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 w14:paraId="430D2CA5"/>
    <w:p w14:paraId="44C46A3F"/>
    <w:p w14:paraId="1B5485AE"/>
    <w:p w14:paraId="37F3D588"/>
    <w:p w14:paraId="437DD0DB"/>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2024年滁宁城铁各单位清洗剂采购项目</w:t>
      </w:r>
    </w:p>
    <w:p w14:paraId="59663CE9">
      <w:pPr>
        <w:snapToGrid w:val="0"/>
        <w:spacing w:line="873" w:lineRule="atLeast"/>
        <w:jc w:val="center"/>
        <w:rPr>
          <w:rFonts w:ascii="Arial Narrow"/>
          <w:b/>
          <w:sz w:val="84"/>
          <w:szCs w:val="84"/>
        </w:rPr>
      </w:pPr>
    </w:p>
    <w:p w14:paraId="760EA42C">
      <w:pPr>
        <w:snapToGrid w:val="0"/>
        <w:spacing w:line="873" w:lineRule="atLeast"/>
        <w:jc w:val="center"/>
        <w:rPr>
          <w:b/>
          <w:sz w:val="72"/>
          <w:szCs w:val="72"/>
        </w:rPr>
      </w:pPr>
      <w:r>
        <w:rPr>
          <w:rFonts w:hint="eastAsia" w:ascii="Arial Narrow"/>
          <w:b/>
          <w:sz w:val="72"/>
          <w:szCs w:val="72"/>
        </w:rPr>
        <w:t>询价文件</w:t>
      </w:r>
    </w:p>
    <w:p w14:paraId="20AD3122">
      <w:pPr>
        <w:snapToGrid w:val="0"/>
        <w:spacing w:line="1054" w:lineRule="atLeast"/>
        <w:jc w:val="center"/>
      </w:pPr>
    </w:p>
    <w:p w14:paraId="4419A934">
      <w:pPr>
        <w:snapToGrid w:val="0"/>
        <w:spacing w:line="1054" w:lineRule="atLeast"/>
        <w:jc w:val="center"/>
      </w:pPr>
    </w:p>
    <w:p w14:paraId="76457241">
      <w:pPr>
        <w:snapToGrid w:val="0"/>
        <w:spacing w:line="1054" w:lineRule="atLeast"/>
        <w:jc w:val="center"/>
      </w:pPr>
    </w:p>
    <w:p w14:paraId="66078B87">
      <w:pPr>
        <w:snapToGrid w:val="0"/>
        <w:spacing w:line="487" w:lineRule="atLeast"/>
        <w:jc w:val="center"/>
      </w:pPr>
    </w:p>
    <w:p w14:paraId="52A7E60E"/>
    <w:p w14:paraId="6A893131"/>
    <w:p w14:paraId="27D00892"/>
    <w:p w14:paraId="04A65E8E"/>
    <w:p w14:paraId="559D5F8A"/>
    <w:p w14:paraId="577B0C58"/>
    <w:p w14:paraId="7F83A8EC"/>
    <w:p w14:paraId="27BD218A"/>
    <w:p w14:paraId="76ED06CC"/>
    <w:p w14:paraId="293F3462"/>
    <w:p w14:paraId="755AE25E">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65AF637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11</w:t>
      </w:r>
      <w:r>
        <w:rPr>
          <w:rFonts w:hint="eastAsia" w:eastAsia="仿宋_GB2312"/>
          <w:sz w:val="44"/>
          <w:szCs w:val="44"/>
        </w:rPr>
        <w:t xml:space="preserve"> 月 </w:t>
      </w:r>
      <w:r>
        <w:rPr>
          <w:rFonts w:hint="eastAsia" w:eastAsia="仿宋_GB2312"/>
          <w:sz w:val="44"/>
          <w:szCs w:val="44"/>
          <w:lang w:val="en-US" w:eastAsia="zh-CN"/>
        </w:rPr>
        <w:t>26</w:t>
      </w:r>
      <w:r>
        <w:rPr>
          <w:rFonts w:hint="eastAsia" w:eastAsia="仿宋_GB2312"/>
          <w:sz w:val="44"/>
          <w:szCs w:val="44"/>
        </w:rPr>
        <w:t xml:space="preserve"> 日</w:t>
      </w:r>
    </w:p>
    <w:p w14:paraId="5B3E99F0"/>
    <w:p w14:paraId="0C241AE5">
      <w:pPr>
        <w:jc w:val="center"/>
        <w:rPr>
          <w:sz w:val="52"/>
          <w:szCs w:val="52"/>
        </w:rPr>
      </w:pPr>
      <w:r>
        <w:rPr>
          <w:rFonts w:hint="eastAsia"/>
          <w:sz w:val="52"/>
          <w:szCs w:val="52"/>
        </w:rPr>
        <w:t>目  录</w:t>
      </w:r>
    </w:p>
    <w:p w14:paraId="78BF2490">
      <w:pPr>
        <w:rPr>
          <w:b/>
          <w:sz w:val="30"/>
          <w:szCs w:val="30"/>
        </w:rPr>
      </w:pPr>
    </w:p>
    <w:p w14:paraId="2BF997D8">
      <w:pPr>
        <w:rPr>
          <w:sz w:val="30"/>
          <w:szCs w:val="30"/>
        </w:rPr>
      </w:pPr>
      <w:r>
        <w:rPr>
          <w:rFonts w:hint="eastAsia"/>
          <w:sz w:val="30"/>
          <w:szCs w:val="30"/>
        </w:rPr>
        <w:t>第一章 公开询价采购公告</w:t>
      </w:r>
    </w:p>
    <w:p w14:paraId="0A5A1A56">
      <w:pPr>
        <w:rPr>
          <w:sz w:val="30"/>
          <w:szCs w:val="30"/>
        </w:rPr>
      </w:pPr>
      <w:r>
        <w:rPr>
          <w:rFonts w:hint="eastAsia"/>
          <w:sz w:val="30"/>
          <w:szCs w:val="30"/>
        </w:rPr>
        <w:t>第二章 公开询价须知</w:t>
      </w:r>
    </w:p>
    <w:p w14:paraId="2D188B46">
      <w:pPr>
        <w:rPr>
          <w:sz w:val="30"/>
          <w:szCs w:val="30"/>
        </w:rPr>
      </w:pPr>
      <w:r>
        <w:rPr>
          <w:rFonts w:hint="eastAsia"/>
          <w:sz w:val="30"/>
          <w:szCs w:val="30"/>
        </w:rPr>
        <w:t>第三章 项目需求</w:t>
      </w:r>
    </w:p>
    <w:p w14:paraId="033F5C12">
      <w:pPr>
        <w:rPr>
          <w:sz w:val="30"/>
          <w:szCs w:val="30"/>
        </w:rPr>
      </w:pPr>
      <w:r>
        <w:rPr>
          <w:rFonts w:hint="eastAsia"/>
          <w:sz w:val="30"/>
          <w:szCs w:val="30"/>
        </w:rPr>
        <w:t>第四章 报价文件格式要求</w:t>
      </w:r>
    </w:p>
    <w:p w14:paraId="46A2D545">
      <w:pPr>
        <w:rPr>
          <w:sz w:val="30"/>
          <w:szCs w:val="30"/>
        </w:rPr>
      </w:pPr>
      <w:r>
        <w:rPr>
          <w:rFonts w:hint="eastAsia"/>
          <w:sz w:val="30"/>
          <w:szCs w:val="30"/>
        </w:rPr>
        <w:t>第五章 合同条款</w:t>
      </w:r>
    </w:p>
    <w:p w14:paraId="57CED98C">
      <w:p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pPr>
      <w:r>
        <w:rPr>
          <w:rFonts w:hint="eastAsia"/>
        </w:rPr>
        <w:t>第一章 公开询价采购公告</w:t>
      </w:r>
    </w:p>
    <w:p w14:paraId="354B6F88">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2024年滁宁城铁各单位清洗剂采购项目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104DFCD2">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rPr>
            </w:pPr>
            <w:r>
              <w:rPr>
                <w:rFonts w:hint="eastAsia" w:ascii="宋体" w:hAnsi="宋体" w:cs="Arial"/>
                <w:sz w:val="24"/>
                <w:szCs w:val="24"/>
              </w:rPr>
              <w:t>序号</w:t>
            </w:r>
          </w:p>
        </w:tc>
        <w:tc>
          <w:tcPr>
            <w:tcW w:w="3229" w:type="dxa"/>
            <w:vAlign w:val="center"/>
          </w:tcPr>
          <w:p w14:paraId="4700BCA1">
            <w:pPr>
              <w:jc w:val="center"/>
              <w:rPr>
                <w:rFonts w:ascii="宋体" w:hAnsi="宋体" w:cs="Arial"/>
                <w:sz w:val="24"/>
                <w:szCs w:val="24"/>
              </w:rPr>
            </w:pPr>
            <w:r>
              <w:rPr>
                <w:rFonts w:hint="eastAsia" w:ascii="宋体" w:hAnsi="宋体" w:cs="Arial"/>
                <w:sz w:val="24"/>
                <w:szCs w:val="24"/>
              </w:rPr>
              <w:t>项目</w:t>
            </w:r>
          </w:p>
        </w:tc>
        <w:tc>
          <w:tcPr>
            <w:tcW w:w="4394" w:type="dxa"/>
            <w:vAlign w:val="center"/>
          </w:tcPr>
          <w:p w14:paraId="5ADB4B15">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14:paraId="160BE571">
            <w:pPr>
              <w:jc w:val="center"/>
              <w:rPr>
                <w:rFonts w:ascii="宋体" w:hAnsi="宋体" w:cs="Arial"/>
                <w:sz w:val="24"/>
                <w:szCs w:val="24"/>
              </w:rPr>
            </w:pPr>
            <w:r>
              <w:rPr>
                <w:rFonts w:hint="eastAsia" w:ascii="宋体" w:hAnsi="宋体" w:cs="Arial"/>
                <w:sz w:val="24"/>
                <w:szCs w:val="24"/>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rPr>
            </w:pPr>
            <w:r>
              <w:rPr>
                <w:rFonts w:hint="eastAsia" w:ascii="宋体" w:hAnsi="宋体" w:cs="Arial"/>
                <w:sz w:val="24"/>
                <w:szCs w:val="24"/>
              </w:rPr>
              <w:t>1</w:t>
            </w:r>
          </w:p>
        </w:tc>
        <w:tc>
          <w:tcPr>
            <w:tcW w:w="3229" w:type="dxa"/>
            <w:vAlign w:val="center"/>
          </w:tcPr>
          <w:p w14:paraId="29FEF26F">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2024年滁宁城铁各单位清洗剂采购项目</w:t>
            </w:r>
          </w:p>
        </w:tc>
        <w:tc>
          <w:tcPr>
            <w:tcW w:w="4394" w:type="dxa"/>
            <w:vAlign w:val="center"/>
          </w:tcPr>
          <w:p w14:paraId="4D832997">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14:paraId="5B10F56A">
            <w:pPr>
              <w:jc w:val="center"/>
              <w:rPr>
                <w:rFonts w:ascii="宋体" w:hAnsi="宋体" w:cs="Arial"/>
                <w:sz w:val="24"/>
                <w:szCs w:val="24"/>
              </w:rPr>
            </w:pPr>
            <w:r>
              <w:rPr>
                <w:rFonts w:hint="eastAsia" w:ascii="宋体" w:hAnsi="宋体" w:cs="Arial"/>
                <w:sz w:val="24"/>
                <w:szCs w:val="24"/>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rPr>
            </w:pPr>
            <w:r>
              <w:rPr>
                <w:rFonts w:hint="eastAsia" w:ascii="宋体" w:hAnsi="宋体" w:cs="Arial"/>
                <w:sz w:val="24"/>
                <w:szCs w:val="24"/>
              </w:rPr>
              <w:t>备注：</w:t>
            </w:r>
          </w:p>
          <w:p w14:paraId="0C32FAD5">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5C792536">
            <w:pPr>
              <w:jc w:val="left"/>
              <w:rPr>
                <w:sz w:val="24"/>
                <w:szCs w:val="24"/>
              </w:rPr>
            </w:pPr>
            <w:r>
              <w:rPr>
                <w:rFonts w:hint="eastAsia" w:ascii="宋体" w:hAnsi="宋体" w:cs="Arial"/>
                <w:sz w:val="24"/>
                <w:szCs w:val="24"/>
              </w:rPr>
              <w:t>（2）合同形式及采购期：一年期框架协议；</w:t>
            </w:r>
          </w:p>
          <w:p w14:paraId="20FE7985">
            <w:pPr>
              <w:jc w:val="left"/>
              <w:rPr>
                <w:rFonts w:ascii="宋体" w:hAnsi="宋体" w:cs="Arial"/>
                <w:sz w:val="24"/>
                <w:szCs w:val="24"/>
              </w:rPr>
            </w:pPr>
            <w:r>
              <w:rPr>
                <w:rFonts w:hint="eastAsia" w:ascii="宋体" w:hAnsi="宋体" w:cs="Arial"/>
                <w:sz w:val="24"/>
                <w:szCs w:val="24"/>
              </w:rPr>
              <w:t>（3）项目实施地点：安徽省滁州市。</w:t>
            </w:r>
          </w:p>
        </w:tc>
      </w:tr>
    </w:tbl>
    <w:p w14:paraId="6CA96DF9">
      <w:pPr>
        <w:widowControl/>
        <w:spacing w:line="360" w:lineRule="auto"/>
        <w:jc w:val="left"/>
        <w:rPr>
          <w:kern w:val="0"/>
          <w:sz w:val="24"/>
          <w:szCs w:val="24"/>
        </w:rPr>
      </w:pPr>
    </w:p>
    <w:p w14:paraId="1D4D522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14:paraId="705A8BF4">
      <w:pPr>
        <w:pStyle w:val="16"/>
        <w:spacing w:before="0" w:beforeAutospacing="0" w:after="0" w:afterAutospacing="0" w:line="360" w:lineRule="auto"/>
        <w:ind w:left="420" w:hanging="420" w:hangingChars="175"/>
        <w:rPr>
          <w:rFonts w:hint="eastAsia"/>
          <w:szCs w:val="21"/>
        </w:rPr>
      </w:pPr>
      <w:r>
        <w:rPr>
          <w:rFonts w:ascii="Times New Roman" w:hAnsi="Times New Roman" w:cs="Times New Roman"/>
          <w:highlight w:val="none"/>
        </w:rPr>
        <w:t xml:space="preserve">2.1 </w:t>
      </w:r>
      <w:r>
        <w:rPr>
          <w:rFonts w:ascii="Times New Roman" w:cs="Times New Roman"/>
          <w:highlight w:val="none"/>
        </w:rPr>
        <w:t>资格要求</w:t>
      </w:r>
      <w:r>
        <w:rPr>
          <w:rFonts w:hint="eastAsia" w:ascii="Times New Roman" w:cs="Times New Roman"/>
          <w:highlight w:val="none"/>
          <w:lang w:eastAsia="zh-CN"/>
        </w:rPr>
        <w:t>：</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6CCE1092">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25E9C733">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322E1B8B">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30B4DDF6">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0712140F">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11</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26</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61C26017">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9</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0B474301">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贰仟肆佰元整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9</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F86B46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26E8FA4E">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D1C26D8">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548D9F8E">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14:paraId="53CFC959">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14:paraId="42C7BBC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5A4FF444">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14:paraId="2E56B2A8">
      <w:pPr>
        <w:pStyle w:val="16"/>
        <w:spacing w:before="0" w:beforeAutospacing="0" w:after="0" w:afterAutospacing="0" w:line="360" w:lineRule="auto"/>
        <w:ind w:left="149" w:firstLine="82" w:firstLineChars="0"/>
        <w:rPr>
          <w:u w:val="single"/>
        </w:rPr>
      </w:pPr>
    </w:p>
    <w:p w14:paraId="007CD720">
      <w:pPr>
        <w:pStyle w:val="16"/>
        <w:spacing w:before="0" w:beforeAutospacing="0" w:after="0" w:afterAutospacing="0" w:line="360" w:lineRule="auto"/>
        <w:ind w:left="149" w:firstLine="82" w:firstLineChars="0"/>
      </w:pPr>
      <w:r>
        <w:rPr>
          <w:rFonts w:hint="eastAsia"/>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rPr>
      </w:pPr>
    </w:p>
    <w:p w14:paraId="02F97CBD">
      <w:pPr>
        <w:spacing w:line="360" w:lineRule="auto"/>
        <w:ind w:left="360" w:hanging="360"/>
        <w:jc w:val="right"/>
        <w:rPr>
          <w:kern w:val="0"/>
          <w:sz w:val="24"/>
          <w:szCs w:val="24"/>
        </w:rPr>
      </w:pPr>
      <w:r>
        <w:rPr>
          <w:rFonts w:hint="eastAsia"/>
          <w:kern w:val="0"/>
          <w:sz w:val="24"/>
          <w:szCs w:val="24"/>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11</w:t>
      </w:r>
      <w:r>
        <w:rPr>
          <w:rFonts w:hint="eastAsia"/>
          <w:kern w:val="0"/>
          <w:sz w:val="24"/>
          <w:szCs w:val="24"/>
          <w:highlight w:val="none"/>
        </w:rPr>
        <w:t xml:space="preserve"> 月 </w:t>
      </w:r>
      <w:r>
        <w:rPr>
          <w:rFonts w:hint="eastAsia"/>
          <w:kern w:val="0"/>
          <w:sz w:val="24"/>
          <w:szCs w:val="24"/>
          <w:highlight w:val="none"/>
          <w:lang w:val="en-US" w:eastAsia="zh-CN"/>
        </w:rPr>
        <w:t>26</w:t>
      </w:r>
      <w:r>
        <w:rPr>
          <w:rFonts w:hint="eastAsia"/>
          <w:kern w:val="0"/>
          <w:sz w:val="24"/>
          <w:szCs w:val="24"/>
          <w:highlight w:val="none"/>
        </w:rPr>
        <w:t xml:space="preserve"> 日</w:t>
      </w:r>
    </w:p>
    <w:p w14:paraId="5A0DD16E">
      <w:pPr>
        <w:spacing w:line="360" w:lineRule="auto"/>
        <w:ind w:right="840"/>
        <w:rPr>
          <w:kern w:val="0"/>
          <w:sz w:val="24"/>
          <w:szCs w:val="24"/>
        </w:rPr>
      </w:pPr>
      <w:r>
        <w:rPr>
          <w:kern w:val="0"/>
          <w:sz w:val="24"/>
          <w:szCs w:val="24"/>
        </w:rPr>
        <w:br w:type="page"/>
      </w:r>
      <w:r>
        <w:rPr>
          <w:rFonts w:hint="eastAsia"/>
          <w:kern w:val="0"/>
          <w:sz w:val="24"/>
          <w:szCs w:val="24"/>
        </w:rPr>
        <w:t>附件：</w:t>
      </w:r>
    </w:p>
    <w:p w14:paraId="727FFB57">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31F423E1">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2024年滁宁城铁各单位清洗剂采购项目</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04851FE">
            <w:pPr>
              <w:autoSpaceDE w:val="0"/>
              <w:autoSpaceDN w:val="0"/>
              <w:adjustRightInd w:val="0"/>
              <w:jc w:val="center"/>
              <w:rPr>
                <w:rFonts w:ascii="宋体" w:hAnsi="宋体"/>
                <w:kern w:val="0"/>
                <w:szCs w:val="21"/>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017F51D1">
            <w:pPr>
              <w:autoSpaceDE w:val="0"/>
              <w:autoSpaceDN w:val="0"/>
              <w:adjustRightInd w:val="0"/>
              <w:jc w:val="center"/>
              <w:rPr>
                <w:rFonts w:ascii="宋体" w:hAnsi="宋体"/>
                <w:kern w:val="0"/>
                <w:szCs w:val="21"/>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9526413">
            <w:pPr>
              <w:autoSpaceDE w:val="0"/>
              <w:autoSpaceDN w:val="0"/>
              <w:adjustRightInd w:val="0"/>
              <w:jc w:val="center"/>
              <w:rPr>
                <w:rFonts w:ascii="宋体" w:hAnsi="宋体"/>
                <w:kern w:val="0"/>
                <w:szCs w:val="21"/>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273A12C9">
            <w:pPr>
              <w:autoSpaceDE w:val="0"/>
              <w:autoSpaceDN w:val="0"/>
              <w:adjustRightInd w:val="0"/>
              <w:jc w:val="center"/>
              <w:rPr>
                <w:rFonts w:ascii="宋体" w:hAnsi="宋体"/>
                <w:kern w:val="0"/>
                <w:szCs w:val="21"/>
              </w:rPr>
            </w:pPr>
          </w:p>
        </w:tc>
        <w:tc>
          <w:tcPr>
            <w:tcW w:w="1598" w:type="dxa"/>
            <w:vAlign w:val="center"/>
          </w:tcPr>
          <w:p w14:paraId="62023A45">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58F32874">
            <w:pPr>
              <w:autoSpaceDE w:val="0"/>
              <w:autoSpaceDN w:val="0"/>
              <w:adjustRightInd w:val="0"/>
              <w:jc w:val="center"/>
              <w:rPr>
                <w:rFonts w:ascii="宋体" w:hAnsi="宋体"/>
                <w:kern w:val="0"/>
                <w:szCs w:val="21"/>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71139A59">
            <w:pPr>
              <w:autoSpaceDE w:val="0"/>
              <w:autoSpaceDN w:val="0"/>
              <w:adjustRightInd w:val="0"/>
              <w:jc w:val="center"/>
              <w:rPr>
                <w:rFonts w:ascii="宋体" w:hAnsi="宋体"/>
                <w:kern w:val="0"/>
                <w:szCs w:val="21"/>
              </w:rPr>
            </w:pPr>
          </w:p>
        </w:tc>
        <w:tc>
          <w:tcPr>
            <w:tcW w:w="1598" w:type="dxa"/>
            <w:vAlign w:val="center"/>
          </w:tcPr>
          <w:p w14:paraId="14C1A1E5">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4C0F9CF2">
            <w:pPr>
              <w:autoSpaceDE w:val="0"/>
              <w:autoSpaceDN w:val="0"/>
              <w:adjustRightInd w:val="0"/>
              <w:jc w:val="center"/>
              <w:rPr>
                <w:rFonts w:ascii="宋体" w:hAnsi="宋体"/>
                <w:kern w:val="0"/>
                <w:szCs w:val="21"/>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4E77AA32">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79FD2257">
            <w:pPr>
              <w:autoSpaceDE w:val="0"/>
              <w:autoSpaceDN w:val="0"/>
              <w:adjustRightInd w:val="0"/>
              <w:jc w:val="center"/>
              <w:rPr>
                <w:rFonts w:ascii="宋体" w:hAnsi="宋体"/>
                <w:kern w:val="0"/>
                <w:szCs w:val="21"/>
              </w:rPr>
            </w:pPr>
          </w:p>
        </w:tc>
        <w:tc>
          <w:tcPr>
            <w:tcW w:w="1598" w:type="dxa"/>
            <w:vAlign w:val="center"/>
          </w:tcPr>
          <w:p w14:paraId="5A833BD2">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08AD0A02">
            <w:pPr>
              <w:autoSpaceDE w:val="0"/>
              <w:autoSpaceDN w:val="0"/>
              <w:adjustRightInd w:val="0"/>
              <w:jc w:val="center"/>
              <w:rPr>
                <w:rFonts w:ascii="宋体" w:hAnsi="宋体"/>
                <w:kern w:val="0"/>
                <w:szCs w:val="21"/>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rPr>
            </w:pPr>
          </w:p>
        </w:tc>
        <w:tc>
          <w:tcPr>
            <w:tcW w:w="1442" w:type="dxa"/>
            <w:vAlign w:val="center"/>
          </w:tcPr>
          <w:p w14:paraId="2520B818">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47ECB9EC">
            <w:pPr>
              <w:autoSpaceDE w:val="0"/>
              <w:autoSpaceDN w:val="0"/>
              <w:adjustRightInd w:val="0"/>
              <w:jc w:val="center"/>
              <w:rPr>
                <w:rFonts w:ascii="宋体" w:hAnsi="宋体"/>
                <w:kern w:val="0"/>
                <w:szCs w:val="21"/>
              </w:rPr>
            </w:pPr>
          </w:p>
        </w:tc>
        <w:tc>
          <w:tcPr>
            <w:tcW w:w="1598" w:type="dxa"/>
            <w:vAlign w:val="center"/>
          </w:tcPr>
          <w:p w14:paraId="4EECDC1E">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F1720D">
            <w:pPr>
              <w:autoSpaceDE w:val="0"/>
              <w:autoSpaceDN w:val="0"/>
              <w:adjustRightInd w:val="0"/>
              <w:jc w:val="center"/>
              <w:rPr>
                <w:rFonts w:ascii="宋体" w:hAnsi="宋体"/>
                <w:kern w:val="0"/>
                <w:szCs w:val="21"/>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42B99177">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DA9FD6A">
            <w:pPr>
              <w:autoSpaceDE w:val="0"/>
              <w:autoSpaceDN w:val="0"/>
              <w:adjustRightInd w:val="0"/>
              <w:jc w:val="center"/>
              <w:rPr>
                <w:rFonts w:ascii="宋体" w:hAnsi="宋体"/>
                <w:kern w:val="0"/>
                <w:szCs w:val="21"/>
              </w:rPr>
            </w:pPr>
          </w:p>
        </w:tc>
        <w:tc>
          <w:tcPr>
            <w:tcW w:w="1598" w:type="dxa"/>
            <w:vAlign w:val="center"/>
          </w:tcPr>
          <w:p w14:paraId="438440B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3E3294DB">
            <w:pPr>
              <w:autoSpaceDE w:val="0"/>
              <w:autoSpaceDN w:val="0"/>
              <w:adjustRightInd w:val="0"/>
              <w:jc w:val="center"/>
              <w:rPr>
                <w:rFonts w:ascii="宋体" w:hAnsi="宋体"/>
                <w:kern w:val="0"/>
                <w:szCs w:val="21"/>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11CDBBD6">
            <w:pPr>
              <w:autoSpaceDE w:val="0"/>
              <w:autoSpaceDN w:val="0"/>
              <w:adjustRightInd w:val="0"/>
              <w:jc w:val="center"/>
              <w:rPr>
                <w:rFonts w:ascii="宋体" w:hAnsi="宋体"/>
                <w:kern w:val="0"/>
                <w:szCs w:val="21"/>
              </w:rPr>
            </w:pPr>
          </w:p>
        </w:tc>
        <w:tc>
          <w:tcPr>
            <w:tcW w:w="1598" w:type="dxa"/>
            <w:vAlign w:val="center"/>
          </w:tcPr>
          <w:p w14:paraId="45390136">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7AC7E1D">
            <w:pPr>
              <w:autoSpaceDE w:val="0"/>
              <w:autoSpaceDN w:val="0"/>
              <w:adjustRightInd w:val="0"/>
              <w:jc w:val="center"/>
              <w:rPr>
                <w:rFonts w:ascii="宋体" w:hAnsi="宋体"/>
                <w:kern w:val="0"/>
                <w:szCs w:val="21"/>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23F1BC21">
            <w:pPr>
              <w:autoSpaceDE w:val="0"/>
              <w:autoSpaceDN w:val="0"/>
              <w:adjustRightInd w:val="0"/>
              <w:jc w:val="center"/>
              <w:rPr>
                <w:rFonts w:ascii="宋体" w:hAnsi="宋体"/>
                <w:kern w:val="0"/>
                <w:szCs w:val="21"/>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5403590B">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3A25E16C">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271E3695">
      <w:pPr>
        <w:widowControl/>
        <w:spacing w:line="600" w:lineRule="auto"/>
        <w:rPr>
          <w:rFonts w:ascii="宋体" w:hAnsi="宋体"/>
          <w:kern w:val="11"/>
        </w:rPr>
      </w:pPr>
    </w:p>
    <w:p w14:paraId="02BB077D">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C05C3A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435FF7">
      <w:pPr>
        <w:spacing w:line="360" w:lineRule="auto"/>
        <w:jc w:val="center"/>
      </w:pPr>
    </w:p>
    <w:p w14:paraId="3D9411C1">
      <w:pPr>
        <w:pStyle w:val="17"/>
        <w:spacing w:before="0" w:after="100" w:afterAutospacing="1" w:line="360" w:lineRule="auto"/>
      </w:pPr>
      <w:r>
        <w:br w:type="page"/>
      </w:r>
      <w:r>
        <w:rPr>
          <w:rFonts w:hint="eastAsia"/>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13D275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464B54C3">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4</w:t>
      </w:r>
      <w:r>
        <w:rPr>
          <w:rFonts w:ascii="Times New Roman" w:hAnsi="Times New Roman" w:cs="Times New Roman"/>
        </w:rPr>
        <w:t xml:space="preserve">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07161B7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1.</w:t>
      </w:r>
      <w:r>
        <w:rPr>
          <w:rFonts w:hint="eastAsia" w:ascii="Times New Roman" w:cs="Times New Roman"/>
          <w:lang w:val="en-US" w:eastAsia="zh-CN"/>
        </w:rPr>
        <w:t>5</w:t>
      </w:r>
      <w:r>
        <w:rPr>
          <w:rFonts w:hint="eastAsia" w:ascii="Times New Roman" w:cs="Times New Roman"/>
        </w:rPr>
        <w:t xml:space="preserve">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lang w:val="en-US" w:eastAsia="zh-CN"/>
        </w:rPr>
        <w:t>7</w:t>
      </w:r>
      <w:r>
        <w:rPr>
          <w:rFonts w:hint="eastAsia" w:ascii="Times New Roman" w:hAnsi="Times New Roman" w:cs="Times New Roman"/>
        </w:rPr>
        <w:t xml:space="preserve">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hint="eastAsia" w:ascii="Times New Roman" w:hAnsi="Times New Roman" w:cs="Times New Roman"/>
          <w:lang w:val="en-US" w:eastAsia="zh-CN"/>
        </w:rPr>
        <w:t>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A5B545E">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6675155C">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5AEBCA8E">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54068C6B">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10CD6EF6">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66F954F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66029B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0418565A">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5CE72C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008E5D1F">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72BEA0C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3CA337C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628B21F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4344C45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3A4DA733">
      <w:pPr>
        <w:spacing w:line="360" w:lineRule="auto"/>
        <w:rPr>
          <w:sz w:val="24"/>
          <w:szCs w:val="24"/>
        </w:rPr>
      </w:pPr>
      <w:r>
        <w:rPr>
          <w:rFonts w:hint="eastAsia"/>
          <w:sz w:val="24"/>
          <w:szCs w:val="24"/>
        </w:rPr>
        <w:t>2.3 报价文件包装方式</w:t>
      </w:r>
    </w:p>
    <w:p w14:paraId="346BB6EB">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41652622">
      <w:pPr>
        <w:spacing w:line="360" w:lineRule="auto"/>
        <w:ind w:left="600" w:hanging="600" w:hangingChars="250"/>
        <w:rPr>
          <w:sz w:val="24"/>
          <w:szCs w:val="24"/>
        </w:rPr>
      </w:pPr>
      <w:r>
        <w:rPr>
          <w:rFonts w:hint="eastAsia"/>
          <w:sz w:val="24"/>
          <w:szCs w:val="24"/>
        </w:rPr>
        <w:t xml:space="preserve">2.3.3 非密封部分应装订成册，以便于查阅和管理。 </w:t>
      </w:r>
    </w:p>
    <w:p w14:paraId="36459802">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C274C59">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7D1404BA">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2CDB588A">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46856AD2">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78519462">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45867E10">
      <w:pPr>
        <w:pStyle w:val="16"/>
        <w:spacing w:before="0" w:beforeAutospacing="0" w:after="0" w:afterAutospacing="0" w:line="360" w:lineRule="auto"/>
        <w:ind w:left="0" w:firstLine="360" w:firstLineChars="150"/>
        <w:jc w:val="both"/>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1EA91B0C">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783256A">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4E7B845E">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774833F0">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5592DA9C">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rPr>
        <w:t>6.4 本项目拟与成交供应商签订一年期框架协议。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rPr>
      </w:pPr>
    </w:p>
    <w:p w14:paraId="6237B596">
      <w:pPr>
        <w:pStyle w:val="17"/>
        <w:spacing w:before="0" w:after="100" w:afterAutospacing="1" w:line="360" w:lineRule="auto"/>
        <w:jc w:val="center"/>
      </w:pPr>
      <w:r>
        <w:rPr>
          <w:rFonts w:hint="eastAsia"/>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rPr>
      </w:pPr>
      <w:r>
        <w:rPr>
          <w:rFonts w:hint="eastAsia"/>
          <w:kern w:val="0"/>
          <w:sz w:val="24"/>
          <w:szCs w:val="24"/>
        </w:rPr>
        <w:t>本项目为滁宁城铁各单位清洗剂</w:t>
      </w:r>
      <w:r>
        <w:rPr>
          <w:rFonts w:hint="eastAsia" w:hAnsi="宋体"/>
          <w:kern w:val="0"/>
          <w:sz w:val="24"/>
          <w:szCs w:val="24"/>
        </w:rPr>
        <w:t>采购、供货及相关服务</w:t>
      </w:r>
      <w:r>
        <w:rPr>
          <w:rFonts w:hint="eastAsia" w:ascii="宋体" w:hAnsi="宋体"/>
          <w:sz w:val="24"/>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p w14:paraId="291AAC73">
      <w:pPr>
        <w:pStyle w:val="16"/>
        <w:numPr>
          <w:ilvl w:val="0"/>
          <w:numId w:val="0"/>
        </w:numPr>
        <w:spacing w:before="0" w:beforeAutospacing="0" w:after="0" w:afterAutospacing="0" w:line="360" w:lineRule="auto"/>
        <w:ind w:leftChars="0"/>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2.1 采购清单</w:t>
      </w:r>
    </w:p>
    <w:tbl>
      <w:tblPr>
        <w:tblStyle w:val="18"/>
        <w:tblW w:w="157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3"/>
        <w:gridCol w:w="1932"/>
        <w:gridCol w:w="1536"/>
        <w:gridCol w:w="6600"/>
        <w:gridCol w:w="1282"/>
        <w:gridCol w:w="773"/>
        <w:gridCol w:w="1027"/>
        <w:gridCol w:w="1914"/>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7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932" w:type="dxa"/>
            <w:tcBorders>
              <w:top w:val="single" w:color="000000" w:sz="8" w:space="0"/>
              <w:left w:val="nil"/>
              <w:bottom w:val="single" w:color="000000" w:sz="8" w:space="0"/>
              <w:right w:val="single" w:color="000000" w:sz="8" w:space="0"/>
            </w:tcBorders>
            <w:shd w:val="clear" w:color="auto" w:fill="auto"/>
            <w:vAlign w:val="center"/>
          </w:tcPr>
          <w:p w14:paraId="4136A2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物资编码</w:t>
            </w:r>
          </w:p>
        </w:tc>
        <w:tc>
          <w:tcPr>
            <w:tcW w:w="1536" w:type="dxa"/>
            <w:tcBorders>
              <w:top w:val="single" w:color="000000" w:sz="8" w:space="0"/>
              <w:left w:val="nil"/>
              <w:bottom w:val="single" w:color="000000" w:sz="8" w:space="0"/>
              <w:right w:val="single" w:color="000000" w:sz="8" w:space="0"/>
            </w:tcBorders>
            <w:shd w:val="clear" w:color="auto" w:fill="auto"/>
            <w:vAlign w:val="center"/>
          </w:tcPr>
          <w:p w14:paraId="7BA4E9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物资名称</w:t>
            </w:r>
          </w:p>
        </w:tc>
        <w:tc>
          <w:tcPr>
            <w:tcW w:w="6600" w:type="dxa"/>
            <w:tcBorders>
              <w:top w:val="single" w:color="000000" w:sz="8" w:space="0"/>
              <w:left w:val="nil"/>
              <w:bottom w:val="single" w:color="000000" w:sz="8" w:space="0"/>
              <w:right w:val="single" w:color="000000" w:sz="8" w:space="0"/>
            </w:tcBorders>
            <w:shd w:val="clear" w:color="auto" w:fill="auto"/>
            <w:vAlign w:val="center"/>
          </w:tcPr>
          <w:p w14:paraId="3E8BBA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技术要求</w:t>
            </w:r>
          </w:p>
        </w:tc>
        <w:tc>
          <w:tcPr>
            <w:tcW w:w="1282" w:type="dxa"/>
            <w:tcBorders>
              <w:top w:val="single" w:color="000000" w:sz="8" w:space="0"/>
              <w:left w:val="nil"/>
              <w:bottom w:val="single" w:color="000000" w:sz="8" w:space="0"/>
              <w:right w:val="single" w:color="000000" w:sz="8" w:space="0"/>
            </w:tcBorders>
            <w:shd w:val="clear" w:color="auto" w:fill="auto"/>
            <w:vAlign w:val="center"/>
          </w:tcPr>
          <w:p w14:paraId="73F019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清洗部位</w:t>
            </w:r>
          </w:p>
        </w:tc>
        <w:tc>
          <w:tcPr>
            <w:tcW w:w="773" w:type="dxa"/>
            <w:tcBorders>
              <w:top w:val="single" w:color="000000" w:sz="8" w:space="0"/>
              <w:left w:val="nil"/>
              <w:bottom w:val="single" w:color="000000" w:sz="8" w:space="0"/>
              <w:right w:val="single" w:color="000000" w:sz="8" w:space="0"/>
            </w:tcBorders>
            <w:shd w:val="clear" w:color="auto" w:fill="auto"/>
            <w:vAlign w:val="center"/>
          </w:tcPr>
          <w:p w14:paraId="509F0A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027" w:type="dxa"/>
            <w:tcBorders>
              <w:top w:val="single" w:color="000000" w:sz="8" w:space="0"/>
              <w:left w:val="nil"/>
              <w:bottom w:val="single" w:color="000000" w:sz="8" w:space="0"/>
              <w:right w:val="single" w:color="000000" w:sz="8" w:space="0"/>
            </w:tcBorders>
            <w:shd w:val="clear" w:color="auto" w:fill="auto"/>
            <w:vAlign w:val="center"/>
          </w:tcPr>
          <w:p w14:paraId="058463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预估</w:t>
            </w:r>
            <w:r>
              <w:rPr>
                <w:rFonts w:hint="eastAsia" w:ascii="宋体" w:hAnsi="宋体" w:cs="宋体"/>
                <w:b/>
                <w:bCs/>
                <w:i w:val="0"/>
                <w:iCs w:val="0"/>
                <w:color w:val="000000"/>
                <w:kern w:val="0"/>
                <w:sz w:val="22"/>
                <w:szCs w:val="22"/>
                <w:u w:val="none"/>
                <w:lang w:val="en-US" w:eastAsia="zh-CN" w:bidi="ar"/>
              </w:rPr>
              <w:t>采购</w:t>
            </w:r>
            <w:r>
              <w:rPr>
                <w:rFonts w:hint="eastAsia" w:ascii="宋体" w:hAnsi="宋体" w:eastAsia="宋体" w:cs="宋体"/>
                <w:b/>
                <w:bCs/>
                <w:i w:val="0"/>
                <w:iCs w:val="0"/>
                <w:color w:val="000000"/>
                <w:kern w:val="0"/>
                <w:sz w:val="22"/>
                <w:szCs w:val="22"/>
                <w:u w:val="none"/>
                <w:lang w:val="en-US" w:eastAsia="zh-CN" w:bidi="ar"/>
              </w:rPr>
              <w:t>数量</w:t>
            </w:r>
          </w:p>
        </w:tc>
        <w:tc>
          <w:tcPr>
            <w:tcW w:w="1914" w:type="dxa"/>
            <w:tcBorders>
              <w:top w:val="single" w:color="000000" w:sz="8" w:space="0"/>
              <w:left w:val="nil"/>
              <w:bottom w:val="single" w:color="000000" w:sz="8" w:space="0"/>
              <w:right w:val="single" w:color="000000" w:sz="8" w:space="0"/>
            </w:tcBorders>
            <w:shd w:val="clear" w:color="auto" w:fill="auto"/>
            <w:vAlign w:val="center"/>
          </w:tcPr>
          <w:p w14:paraId="460AF6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包装</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4"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932"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68030400000001</w:t>
            </w:r>
          </w:p>
        </w:tc>
        <w:tc>
          <w:tcPr>
            <w:tcW w:w="1536"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中性清洗液</w:t>
            </w:r>
          </w:p>
        </w:tc>
        <w:tc>
          <w:tcPr>
            <w:tcW w:w="6600" w:type="dxa"/>
            <w:tcBorders>
              <w:top w:val="nil"/>
              <w:left w:val="nil"/>
              <w:bottom w:val="single" w:color="000000" w:sz="8" w:space="0"/>
              <w:right w:val="single" w:color="000000" w:sz="8" w:space="0"/>
            </w:tcBorders>
            <w:shd w:val="clear" w:color="auto" w:fill="auto"/>
            <w:noWrap/>
            <w:vAlign w:val="center"/>
          </w:tcPr>
          <w:p w14:paraId="1EFA21FA">
            <w:pPr>
              <w:numPr>
                <w:ilvl w:val="0"/>
                <w:numId w:val="0"/>
              </w:num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1.去污能力：能有效去除多种类型的污垢，包括油脂、油污、灰尘、蛋白质污垢、轻度锈渍、水垢等常见污渍。对于一般工业环境、生活环境以及机械设备表面的污垢，都应有出色的清洁效果。</w:t>
            </w:r>
          </w:p>
          <w:p w14:paraId="7206630A">
            <w:pPr>
              <w:numPr>
                <w:ilvl w:val="0"/>
                <w:numId w:val="0"/>
              </w:num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2.pH值：呈中性，pH 值应严格控制在 6.5 - 7.5 之间，以确保在清洗过程中不会对被清洗物体和操作人员造成酸性或碱性腐蚀伤害。</w:t>
            </w:r>
          </w:p>
        </w:tc>
        <w:tc>
          <w:tcPr>
            <w:tcW w:w="1282" w:type="dxa"/>
            <w:tcBorders>
              <w:top w:val="nil"/>
              <w:left w:val="nil"/>
              <w:bottom w:val="single" w:color="000000" w:sz="8" w:space="0"/>
              <w:right w:val="single" w:color="000000" w:sz="8" w:space="0"/>
            </w:tcBorders>
            <w:shd w:val="clear" w:color="auto" w:fill="auto"/>
            <w:noWrap/>
            <w:vAlign w:val="center"/>
          </w:tcPr>
          <w:p w14:paraId="022E860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电客车车顶设备、车下吊挂箱体清洁</w:t>
            </w:r>
          </w:p>
        </w:tc>
        <w:tc>
          <w:tcPr>
            <w:tcW w:w="773"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1027" w:type="dxa"/>
            <w:tcBorders>
              <w:top w:val="nil"/>
              <w:left w:val="nil"/>
              <w:bottom w:val="single" w:color="000000" w:sz="8" w:space="0"/>
              <w:right w:val="single" w:color="000000" w:sz="8" w:space="0"/>
            </w:tcBorders>
            <w:shd w:val="clear" w:color="auto" w:fill="auto"/>
            <w:noWrap/>
            <w:vAlign w:val="center"/>
          </w:tcPr>
          <w:p w14:paraId="3B6725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244</w:t>
            </w:r>
          </w:p>
        </w:tc>
        <w:tc>
          <w:tcPr>
            <w:tcW w:w="1914" w:type="dxa"/>
            <w:tcBorders>
              <w:top w:val="nil"/>
              <w:left w:val="nil"/>
              <w:bottom w:val="single" w:color="000000" w:sz="8" w:space="0"/>
              <w:right w:val="single" w:color="000000" w:sz="8" w:space="0"/>
            </w:tcBorders>
            <w:shd w:val="clear" w:color="auto" w:fill="auto"/>
            <w:noWrap/>
            <w:vAlign w:val="center"/>
          </w:tcPr>
          <w:p w14:paraId="6BA9B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手喷金属罐装</w:t>
            </w:r>
          </w:p>
        </w:tc>
      </w:tr>
      <w:tr w14:paraId="6C29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6"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3F869E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932" w:type="dxa"/>
            <w:tcBorders>
              <w:top w:val="nil"/>
              <w:left w:val="nil"/>
              <w:bottom w:val="single" w:color="000000" w:sz="8" w:space="0"/>
              <w:right w:val="single" w:color="000000" w:sz="8" w:space="0"/>
            </w:tcBorders>
            <w:shd w:val="clear" w:color="auto" w:fill="auto"/>
            <w:noWrap/>
            <w:vAlign w:val="center"/>
          </w:tcPr>
          <w:p w14:paraId="031EC6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68030400008002</w:t>
            </w:r>
          </w:p>
        </w:tc>
        <w:tc>
          <w:tcPr>
            <w:tcW w:w="1536" w:type="dxa"/>
            <w:tcBorders>
              <w:top w:val="nil"/>
              <w:left w:val="nil"/>
              <w:bottom w:val="single" w:color="000000" w:sz="8" w:space="0"/>
              <w:right w:val="single" w:color="000000" w:sz="8" w:space="0"/>
            </w:tcBorders>
            <w:shd w:val="clear" w:color="auto" w:fill="auto"/>
            <w:noWrap/>
            <w:vAlign w:val="center"/>
          </w:tcPr>
          <w:p w14:paraId="3D693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中性洗涤剂</w:t>
            </w:r>
          </w:p>
        </w:tc>
        <w:tc>
          <w:tcPr>
            <w:tcW w:w="6600" w:type="dxa"/>
            <w:tcBorders>
              <w:top w:val="nil"/>
              <w:left w:val="nil"/>
              <w:bottom w:val="single" w:color="000000" w:sz="8" w:space="0"/>
              <w:right w:val="single" w:color="000000" w:sz="8" w:space="0"/>
            </w:tcBorders>
            <w:shd w:val="clear" w:color="auto" w:fill="auto"/>
            <w:noWrap/>
            <w:vAlign w:val="center"/>
          </w:tcPr>
          <w:p w14:paraId="79CD02C8">
            <w:pPr>
              <w:numPr>
                <w:ilvl w:val="0"/>
                <w:numId w:val="2"/>
              </w:num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去污能力：对列车常见污渍如油污、灰尘等有良好去除效果，去污率一般应不低于规定标准，产生的泡沫适中且易于漂洗，既能有效覆盖污渍，又不会因泡沫过多难以清洗干净，能使油污等污渍乳化分散于水中，便于清洗去除。</w:t>
            </w:r>
          </w:p>
          <w:p w14:paraId="102ACD26">
            <w:pPr>
              <w:numPr>
                <w:ilvl w:val="0"/>
                <w:numId w:val="2"/>
              </w:num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酸碱度适中：pH值通常在6.5-8.5之间，呈中性或接近中性，防止对列车表面及零部件产生腐蚀。</w:t>
            </w:r>
          </w:p>
          <w:p w14:paraId="5A77C40B">
            <w:pPr>
              <w:numPr>
                <w:ilvl w:val="0"/>
                <w:numId w:val="0"/>
              </w:numPr>
              <w:ind w:left="0" w:leftChars="0" w:firstLine="0" w:firstLineChars="0"/>
              <w:jc w:val="left"/>
              <w:rPr>
                <w:rFonts w:hint="eastAsia" w:ascii="宋体" w:hAnsi="宋体" w:eastAsia="宋体" w:cs="宋体"/>
                <w:i w:val="0"/>
                <w:iCs w:val="0"/>
                <w:color w:val="000000"/>
                <w:kern w:val="2"/>
                <w:sz w:val="22"/>
                <w:szCs w:val="22"/>
                <w:u w:val="none"/>
                <w:lang w:val="en-US" w:eastAsia="zh" w:bidi="ar-SA"/>
                <w:woUserID w:val="1"/>
              </w:rPr>
            </w:pPr>
            <w:r>
              <w:rPr>
                <w:rFonts w:hint="eastAsia" w:ascii="宋体" w:hAnsi="宋体" w:cs="宋体"/>
                <w:i w:val="0"/>
                <w:iCs w:val="0"/>
                <w:color w:val="000000"/>
                <w:sz w:val="22"/>
                <w:szCs w:val="22"/>
                <w:u w:val="none"/>
                <w:lang w:val="en-US" w:eastAsia="zh-CN"/>
              </w:rPr>
              <w:t>3.安全要求：对人体无毒或低毒，确保在列车清洁过程中不会危害工作人员健康。对皮肤和眼睛刺激性小，接触后不会引起明显不适。闪点应较高，不易燃烧，以降低使用过程中的火灾风险。可在自然环境中较快降解，减少对生态的污染，在不同季节和地域使用时，在一定温度范围内性能稳定，低温下不凝固、高温下不变质，在规定储存条件下，保质期内各项性能指标变化小。</w:t>
            </w:r>
          </w:p>
        </w:tc>
        <w:tc>
          <w:tcPr>
            <w:tcW w:w="1282" w:type="dxa"/>
            <w:tcBorders>
              <w:top w:val="nil"/>
              <w:left w:val="nil"/>
              <w:bottom w:val="single" w:color="000000" w:sz="8" w:space="0"/>
              <w:right w:val="single" w:color="000000" w:sz="8" w:space="0"/>
            </w:tcBorders>
            <w:shd w:val="clear" w:color="auto" w:fill="auto"/>
            <w:noWrap/>
            <w:vAlign w:val="center"/>
          </w:tcPr>
          <w:p w14:paraId="7A51479A">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用于列车前玻璃内外、列车头灯灯罩外侧、车厢内壁、车厢顶部车门清洗。</w:t>
            </w:r>
          </w:p>
        </w:tc>
        <w:tc>
          <w:tcPr>
            <w:tcW w:w="773" w:type="dxa"/>
            <w:tcBorders>
              <w:top w:val="nil"/>
              <w:left w:val="nil"/>
              <w:bottom w:val="single" w:color="000000" w:sz="8" w:space="0"/>
              <w:right w:val="single" w:color="000000" w:sz="8" w:space="0"/>
            </w:tcBorders>
            <w:shd w:val="clear" w:color="auto" w:fill="auto"/>
            <w:noWrap/>
            <w:vAlign w:val="center"/>
          </w:tcPr>
          <w:p w14:paraId="23C1F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1027" w:type="dxa"/>
            <w:tcBorders>
              <w:top w:val="nil"/>
              <w:left w:val="nil"/>
              <w:bottom w:val="single" w:color="000000" w:sz="8" w:space="0"/>
              <w:right w:val="single" w:color="000000" w:sz="8" w:space="0"/>
            </w:tcBorders>
            <w:shd w:val="clear" w:color="auto" w:fill="auto"/>
            <w:noWrap/>
            <w:vAlign w:val="center"/>
          </w:tcPr>
          <w:p w14:paraId="058BBA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1914" w:type="dxa"/>
            <w:tcBorders>
              <w:top w:val="nil"/>
              <w:left w:val="nil"/>
              <w:bottom w:val="single" w:color="000000" w:sz="8" w:space="0"/>
              <w:right w:val="single" w:color="000000" w:sz="8" w:space="0"/>
            </w:tcBorders>
            <w:shd w:val="clear" w:color="auto" w:fill="auto"/>
            <w:noWrap/>
            <w:vAlign w:val="center"/>
          </w:tcPr>
          <w:p w14:paraId="52F21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桶装（不超过30kg）</w:t>
            </w:r>
          </w:p>
        </w:tc>
      </w:tr>
      <w:tr w14:paraId="1F0C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6"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4858E3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932" w:type="dxa"/>
            <w:tcBorders>
              <w:top w:val="nil"/>
              <w:left w:val="nil"/>
              <w:bottom w:val="single" w:color="000000" w:sz="8" w:space="0"/>
              <w:right w:val="single" w:color="000000" w:sz="8" w:space="0"/>
            </w:tcBorders>
            <w:shd w:val="clear" w:color="auto" w:fill="auto"/>
            <w:noWrap/>
            <w:vAlign w:val="center"/>
          </w:tcPr>
          <w:p w14:paraId="6DD856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68030400000008</w:t>
            </w:r>
          </w:p>
        </w:tc>
        <w:tc>
          <w:tcPr>
            <w:tcW w:w="1536" w:type="dxa"/>
            <w:tcBorders>
              <w:top w:val="nil"/>
              <w:left w:val="nil"/>
              <w:bottom w:val="single" w:color="000000" w:sz="8" w:space="0"/>
              <w:right w:val="single" w:color="000000" w:sz="8" w:space="0"/>
            </w:tcBorders>
            <w:shd w:val="clear" w:color="auto" w:fill="auto"/>
            <w:noWrap/>
            <w:vAlign w:val="center"/>
          </w:tcPr>
          <w:p w14:paraId="2A28D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屏幕清洁剂</w:t>
            </w:r>
          </w:p>
        </w:tc>
        <w:tc>
          <w:tcPr>
            <w:tcW w:w="6600" w:type="dxa"/>
            <w:tcBorders>
              <w:top w:val="nil"/>
              <w:left w:val="nil"/>
              <w:bottom w:val="single" w:color="000000" w:sz="8" w:space="0"/>
              <w:right w:val="single" w:color="000000" w:sz="8" w:space="0"/>
            </w:tcBorders>
            <w:shd w:val="clear" w:color="auto" w:fill="auto"/>
            <w:noWrap/>
            <w:vAlign w:val="center"/>
          </w:tcPr>
          <w:p w14:paraId="3CEAD145">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去污能力：能迅速去除屏幕上的指纹、油污、灰尘等常见污渍，使屏幕恢复清晰干净，清洁后屏幕表面应无残留、无条纹、无水痕，保持良好的透明度和光洁度，具备一定的防静电能力，减少灰尘吸附，保持屏幕清洁时间较长。</w:t>
            </w:r>
          </w:p>
          <w:p w14:paraId="3A9F000E">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安全要求：对人体无毒或低毒，确保使用过程中人员安全，对皮肤和眼睛刺激性小，若不慎接触，不会造成严重伤害，闪点相对较高，不易燃烧，降低火灾风险。环保应符合相关环保标准，减少大气环境的污染，采用环保可回收的包装材料，减少包装废弃物对环境的影响。</w:t>
            </w:r>
          </w:p>
          <w:p w14:paraId="096AB425">
            <w:p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3.使用稳定性：要求在正常储存和使用条件下，化学性质稳定，不会与空气中的物质发生化学反应而变质，在规定的储存条件下，保质期内各项性能指标应符合要求。</w:t>
            </w:r>
            <w:r>
              <w:rPr>
                <w:rFonts w:hint="default" w:ascii="宋体" w:hAnsi="宋体" w:cs="宋体"/>
                <w:i w:val="0"/>
                <w:iCs w:val="0"/>
                <w:color w:val="000000"/>
                <w:sz w:val="22"/>
                <w:szCs w:val="22"/>
                <w:u w:val="none"/>
                <w:lang w:val="en-US" w:eastAsia="zh-CN"/>
              </w:rPr>
              <w:t xml:space="preserve"> </w:t>
            </w:r>
          </w:p>
        </w:tc>
        <w:tc>
          <w:tcPr>
            <w:tcW w:w="1282" w:type="dxa"/>
            <w:tcBorders>
              <w:top w:val="nil"/>
              <w:left w:val="nil"/>
              <w:bottom w:val="single" w:color="000000" w:sz="8" w:space="0"/>
              <w:right w:val="single" w:color="000000" w:sz="8" w:space="0"/>
            </w:tcBorders>
            <w:shd w:val="clear" w:color="auto" w:fill="auto"/>
            <w:noWrap/>
            <w:vAlign w:val="center"/>
          </w:tcPr>
          <w:p w14:paraId="132B0E18">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用于不落轮镟床，轮对及受电弓检测系统，固定式架车机列车清洗机，吹扫设备等各设备屏幕清洁</w:t>
            </w:r>
          </w:p>
        </w:tc>
        <w:tc>
          <w:tcPr>
            <w:tcW w:w="773" w:type="dxa"/>
            <w:tcBorders>
              <w:top w:val="nil"/>
              <w:left w:val="nil"/>
              <w:bottom w:val="single" w:color="000000" w:sz="8" w:space="0"/>
              <w:right w:val="single" w:color="000000" w:sz="8" w:space="0"/>
            </w:tcBorders>
            <w:shd w:val="clear" w:color="auto" w:fill="auto"/>
            <w:noWrap/>
            <w:vAlign w:val="center"/>
          </w:tcPr>
          <w:p w14:paraId="54E78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1027" w:type="dxa"/>
            <w:tcBorders>
              <w:top w:val="nil"/>
              <w:left w:val="nil"/>
              <w:bottom w:val="single" w:color="000000" w:sz="8" w:space="0"/>
              <w:right w:val="single" w:color="000000" w:sz="8" w:space="0"/>
            </w:tcBorders>
            <w:shd w:val="clear" w:color="auto" w:fill="auto"/>
            <w:noWrap/>
            <w:vAlign w:val="center"/>
          </w:tcPr>
          <w:p w14:paraId="68734A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914" w:type="dxa"/>
            <w:tcBorders>
              <w:top w:val="nil"/>
              <w:left w:val="nil"/>
              <w:bottom w:val="single" w:color="000000" w:sz="8" w:space="0"/>
              <w:right w:val="single" w:color="000000" w:sz="8" w:space="0"/>
            </w:tcBorders>
            <w:shd w:val="clear" w:color="auto" w:fill="auto"/>
            <w:noWrap/>
            <w:vAlign w:val="center"/>
          </w:tcPr>
          <w:p w14:paraId="1C866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手喷金属罐装</w:t>
            </w:r>
          </w:p>
        </w:tc>
      </w:tr>
      <w:tr w14:paraId="4AA5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2860CF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932" w:type="dxa"/>
            <w:tcBorders>
              <w:top w:val="nil"/>
              <w:left w:val="nil"/>
              <w:bottom w:val="single" w:color="000000" w:sz="8" w:space="0"/>
              <w:right w:val="single" w:color="000000" w:sz="8" w:space="0"/>
            </w:tcBorders>
            <w:shd w:val="clear" w:color="auto" w:fill="auto"/>
            <w:noWrap/>
            <w:vAlign w:val="center"/>
          </w:tcPr>
          <w:p w14:paraId="0208F9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68030400000010</w:t>
            </w:r>
          </w:p>
        </w:tc>
        <w:tc>
          <w:tcPr>
            <w:tcW w:w="1536" w:type="dxa"/>
            <w:tcBorders>
              <w:top w:val="nil"/>
              <w:left w:val="nil"/>
              <w:bottom w:val="single" w:color="000000" w:sz="8" w:space="0"/>
              <w:right w:val="single" w:color="000000" w:sz="8" w:space="0"/>
            </w:tcBorders>
            <w:shd w:val="clear" w:color="auto" w:fill="auto"/>
            <w:noWrap/>
            <w:vAlign w:val="center"/>
          </w:tcPr>
          <w:p w14:paraId="6A02B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表面除油清洗剂</w:t>
            </w:r>
          </w:p>
        </w:tc>
        <w:tc>
          <w:tcPr>
            <w:tcW w:w="6600" w:type="dxa"/>
            <w:tcBorders>
              <w:top w:val="nil"/>
              <w:left w:val="nil"/>
              <w:bottom w:val="single" w:color="000000" w:sz="8" w:space="0"/>
              <w:right w:val="single" w:color="000000" w:sz="8" w:space="0"/>
            </w:tcBorders>
            <w:shd w:val="clear" w:color="auto" w:fill="auto"/>
            <w:noWrap/>
            <w:vAlign w:val="center"/>
          </w:tcPr>
          <w:p w14:paraId="7D7788B7">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性能要求：对表面的油污，包括润滑油、防锈油、油脂等，有良好的去除效果，除油率一般应达到90%以上。能够快速渗透到油污内部，将油污从列车表面剥离，便于清洗。与设备表面的材质及涂层具有良好的兼容性，不会导致表面变色、起泡、脱落等问题。</w:t>
            </w:r>
          </w:p>
          <w:p w14:paraId="6245501C">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安全要求：对人体的毒性应较低，在正常使用条件下，不会对操作人员的健康造成危害，对皮肤和眼睛的刺激性较小，若接触到人体，应能通过简单冲洗等方式进行处理，避免造成严重伤害，闪点应高于使用环境的温度，以防止在使用过程中发生燃烧或爆炸等危险情况。</w:t>
            </w:r>
          </w:p>
          <w:p w14:paraId="36DB83DE">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应具有较好的生物降解性，在自然环境中能够较快地分解，减少对环境的污染，应控制磷的含量，尽量使用无磷配方，以避免造成水体富营养化等环境问题。</w:t>
            </w:r>
          </w:p>
          <w:p w14:paraId="78B4A279">
            <w:p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3.稳定性要求：储存稳定性：在规定的储存条件下，保质期内产品的性能应保持稳定，无沉淀、分层、变质等现象，在不同的使用温度范围内，产品的性能应不受影响，能够正常发挥除油作用。</w:t>
            </w:r>
          </w:p>
        </w:tc>
        <w:tc>
          <w:tcPr>
            <w:tcW w:w="1282" w:type="dxa"/>
            <w:tcBorders>
              <w:top w:val="nil"/>
              <w:left w:val="nil"/>
              <w:bottom w:val="single" w:color="000000" w:sz="8" w:space="0"/>
              <w:right w:val="single" w:color="000000" w:sz="8" w:space="0"/>
            </w:tcBorders>
            <w:shd w:val="clear" w:color="auto" w:fill="auto"/>
            <w:noWrap/>
            <w:vAlign w:val="center"/>
          </w:tcPr>
          <w:p w14:paraId="0801098E">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用于不落轮镟床，轮对及受电弓检测系统，固定式架车机等设备清洁</w:t>
            </w:r>
          </w:p>
        </w:tc>
        <w:tc>
          <w:tcPr>
            <w:tcW w:w="773" w:type="dxa"/>
            <w:tcBorders>
              <w:top w:val="nil"/>
              <w:left w:val="nil"/>
              <w:bottom w:val="single" w:color="000000" w:sz="8" w:space="0"/>
              <w:right w:val="single" w:color="000000" w:sz="8" w:space="0"/>
            </w:tcBorders>
            <w:shd w:val="clear" w:color="auto" w:fill="auto"/>
            <w:noWrap/>
            <w:vAlign w:val="center"/>
          </w:tcPr>
          <w:p w14:paraId="4BA1A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1027" w:type="dxa"/>
            <w:tcBorders>
              <w:top w:val="nil"/>
              <w:left w:val="nil"/>
              <w:bottom w:val="single" w:color="000000" w:sz="8" w:space="0"/>
              <w:right w:val="single" w:color="000000" w:sz="8" w:space="0"/>
            </w:tcBorders>
            <w:shd w:val="clear" w:color="auto" w:fill="auto"/>
            <w:noWrap/>
            <w:vAlign w:val="center"/>
          </w:tcPr>
          <w:p w14:paraId="7B2AC9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1914" w:type="dxa"/>
            <w:tcBorders>
              <w:top w:val="nil"/>
              <w:left w:val="nil"/>
              <w:bottom w:val="single" w:color="000000" w:sz="8" w:space="0"/>
              <w:right w:val="single" w:color="000000" w:sz="8" w:space="0"/>
            </w:tcBorders>
            <w:shd w:val="clear" w:color="auto" w:fill="auto"/>
            <w:noWrap/>
            <w:vAlign w:val="center"/>
          </w:tcPr>
          <w:p w14:paraId="20809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手喷金属罐装</w:t>
            </w:r>
          </w:p>
        </w:tc>
      </w:tr>
      <w:tr w14:paraId="1C7E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1BC7BC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932" w:type="dxa"/>
            <w:tcBorders>
              <w:top w:val="nil"/>
              <w:left w:val="nil"/>
              <w:bottom w:val="single" w:color="000000" w:sz="8" w:space="0"/>
              <w:right w:val="single" w:color="000000" w:sz="8" w:space="0"/>
            </w:tcBorders>
            <w:shd w:val="clear" w:color="auto" w:fill="auto"/>
            <w:noWrap/>
            <w:vAlign w:val="center"/>
          </w:tcPr>
          <w:p w14:paraId="12A85E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68030400000047</w:t>
            </w:r>
          </w:p>
        </w:tc>
        <w:tc>
          <w:tcPr>
            <w:tcW w:w="1536" w:type="dxa"/>
            <w:tcBorders>
              <w:top w:val="nil"/>
              <w:left w:val="nil"/>
              <w:bottom w:val="single" w:color="000000" w:sz="8" w:space="0"/>
              <w:right w:val="single" w:color="000000" w:sz="8" w:space="0"/>
            </w:tcBorders>
            <w:shd w:val="clear" w:color="auto" w:fill="auto"/>
            <w:noWrap/>
            <w:vAlign w:val="center"/>
          </w:tcPr>
          <w:p w14:paraId="2016C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翅片清洗剂</w:t>
            </w:r>
          </w:p>
        </w:tc>
        <w:tc>
          <w:tcPr>
            <w:tcW w:w="6600" w:type="dxa"/>
            <w:tcBorders>
              <w:top w:val="nil"/>
              <w:left w:val="nil"/>
              <w:bottom w:val="single" w:color="000000" w:sz="8" w:space="0"/>
              <w:right w:val="single" w:color="000000" w:sz="8" w:space="0"/>
            </w:tcBorders>
            <w:shd w:val="clear" w:color="auto" w:fill="auto"/>
            <w:noWrap/>
            <w:vAlign w:val="center"/>
          </w:tcPr>
          <w:p w14:paraId="2440886B">
            <w:pPr>
              <w:numPr>
                <w:ilvl w:val="0"/>
                <w:numId w:val="0"/>
              </w:numPr>
              <w:jc w:val="left"/>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1.污垢去除能力：</w:t>
            </w:r>
            <w:r>
              <w:rPr>
                <w:rFonts w:hint="default" w:ascii="宋体" w:hAnsi="宋体" w:cs="宋体"/>
                <w:i w:val="0"/>
                <w:iCs w:val="0"/>
                <w:color w:val="000000"/>
                <w:sz w:val="22"/>
                <w:szCs w:val="22"/>
                <w:u w:val="none"/>
                <w:lang w:val="en-US" w:eastAsia="zh-CN"/>
              </w:rPr>
              <w:t>能高效清除翅片表面的各类污垢，包括灰尘、油污、油脂、烟灰、碳垢、生物污垢（如霉菌、藻类等）以及因长期使用在翅片间积聚的杂物等。对于长期运行后形成的顽固污垢层，要能有效分解和去除，确保翅片表面清洁。</w:t>
            </w:r>
          </w:p>
          <w:p w14:paraId="3CD040D6">
            <w:pPr>
              <w:numPr>
                <w:ilvl w:val="0"/>
                <w:numId w:val="0"/>
              </w:num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提高热交换效率：清洗后，翅片的热交换效率应得到显著提升。通过清除污垢，使翅片表面的热传导性能恢复到接近初始状态，确保热交换设备（如换热器、空调散热器等）能正常高效运行，降低因污垢导致的能源损耗。</w:t>
            </w:r>
          </w:p>
          <w:p w14:paraId="1BE785AB">
            <w:pPr>
              <w:numPr>
                <w:ilvl w:val="0"/>
                <w:numId w:val="0"/>
              </w:num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3.酸碱度适中：</w:t>
            </w:r>
            <w:r>
              <w:rPr>
                <w:rFonts w:hint="default" w:ascii="宋体" w:hAnsi="宋体" w:cs="宋体"/>
                <w:i w:val="0"/>
                <w:iCs w:val="0"/>
                <w:color w:val="000000"/>
                <w:sz w:val="22"/>
                <w:szCs w:val="22"/>
                <w:u w:val="none"/>
                <w:lang w:val="en-US" w:eastAsia="zh-CN"/>
              </w:rPr>
              <w:t>清洗剂的 pH 值应在 5 - 9 之间，呈弱酸性、中性或弱碱性，避免因过强的酸性或碱性对翅片材料造成腐蚀，同时保证对污垢有良好的清洗作用。</w:t>
            </w:r>
          </w:p>
        </w:tc>
        <w:tc>
          <w:tcPr>
            <w:tcW w:w="1282" w:type="dxa"/>
            <w:tcBorders>
              <w:top w:val="nil"/>
              <w:left w:val="nil"/>
              <w:bottom w:val="single" w:color="000000" w:sz="8" w:space="0"/>
              <w:right w:val="single" w:color="000000" w:sz="8" w:space="0"/>
            </w:tcBorders>
            <w:shd w:val="clear" w:color="auto" w:fill="auto"/>
            <w:noWrap/>
            <w:vAlign w:val="center"/>
          </w:tcPr>
          <w:p w14:paraId="330C46D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空调散热翅片</w:t>
            </w:r>
          </w:p>
        </w:tc>
        <w:tc>
          <w:tcPr>
            <w:tcW w:w="773" w:type="dxa"/>
            <w:tcBorders>
              <w:top w:val="nil"/>
              <w:left w:val="nil"/>
              <w:bottom w:val="single" w:color="000000" w:sz="8" w:space="0"/>
              <w:right w:val="single" w:color="000000" w:sz="8" w:space="0"/>
            </w:tcBorders>
            <w:shd w:val="clear" w:color="auto" w:fill="auto"/>
            <w:noWrap/>
            <w:vAlign w:val="center"/>
          </w:tcPr>
          <w:p w14:paraId="1B574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1027" w:type="dxa"/>
            <w:tcBorders>
              <w:top w:val="nil"/>
              <w:left w:val="nil"/>
              <w:bottom w:val="single" w:color="000000" w:sz="8" w:space="0"/>
              <w:right w:val="single" w:color="000000" w:sz="8" w:space="0"/>
            </w:tcBorders>
            <w:shd w:val="clear" w:color="auto" w:fill="auto"/>
            <w:noWrap/>
            <w:vAlign w:val="center"/>
          </w:tcPr>
          <w:p w14:paraId="430AF5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914" w:type="dxa"/>
            <w:tcBorders>
              <w:top w:val="nil"/>
              <w:left w:val="nil"/>
              <w:bottom w:val="single" w:color="000000" w:sz="8" w:space="0"/>
              <w:right w:val="single" w:color="000000" w:sz="8" w:space="0"/>
            </w:tcBorders>
            <w:shd w:val="clear" w:color="auto" w:fill="auto"/>
            <w:noWrap/>
            <w:vAlign w:val="center"/>
          </w:tcPr>
          <w:p w14:paraId="0E0C2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桶装（不超过30kg）</w:t>
            </w:r>
          </w:p>
        </w:tc>
      </w:tr>
      <w:tr w14:paraId="6CDD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7"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4B1FB6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932" w:type="dxa"/>
            <w:tcBorders>
              <w:top w:val="nil"/>
              <w:left w:val="nil"/>
              <w:bottom w:val="single" w:color="000000" w:sz="8" w:space="0"/>
              <w:right w:val="single" w:color="000000" w:sz="8" w:space="0"/>
            </w:tcBorders>
            <w:shd w:val="clear" w:color="auto" w:fill="auto"/>
            <w:noWrap/>
            <w:vAlign w:val="center"/>
          </w:tcPr>
          <w:p w14:paraId="5697A9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68030400008001</w:t>
            </w:r>
          </w:p>
        </w:tc>
        <w:tc>
          <w:tcPr>
            <w:tcW w:w="1536" w:type="dxa"/>
            <w:tcBorders>
              <w:top w:val="nil"/>
              <w:left w:val="nil"/>
              <w:bottom w:val="single" w:color="000000" w:sz="8" w:space="0"/>
              <w:right w:val="single" w:color="000000" w:sz="8" w:space="0"/>
            </w:tcBorders>
            <w:shd w:val="clear" w:color="auto" w:fill="auto"/>
            <w:noWrap/>
            <w:vAlign w:val="center"/>
          </w:tcPr>
          <w:p w14:paraId="3E9AC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铝材清洗剂</w:t>
            </w:r>
          </w:p>
        </w:tc>
        <w:tc>
          <w:tcPr>
            <w:tcW w:w="6600" w:type="dxa"/>
            <w:tcBorders>
              <w:top w:val="nil"/>
              <w:left w:val="nil"/>
              <w:bottom w:val="single" w:color="000000" w:sz="8" w:space="0"/>
              <w:right w:val="single" w:color="000000" w:sz="8" w:space="0"/>
            </w:tcBorders>
            <w:shd w:val="clear" w:color="auto" w:fill="auto"/>
            <w:vAlign w:val="center"/>
          </w:tcPr>
          <w:p w14:paraId="68DFE75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1.产品应无刺激性气味、不含有苯、重金属等危害性化学成分，对人体无毒害。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2.强力去污，使污垢快速分散并脱离金属表面，有效清除油污、灰尘和碳渍污垢。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3.对散热器等铝材基材无腐蚀性。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4.对车辆空调系统其他部件（塑料、橡胶件等）无腐蚀。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5.清洗后应于15分钟内挥发、无残留。</w:t>
            </w:r>
          </w:p>
        </w:tc>
        <w:tc>
          <w:tcPr>
            <w:tcW w:w="1282" w:type="dxa"/>
            <w:tcBorders>
              <w:top w:val="nil"/>
              <w:left w:val="nil"/>
              <w:bottom w:val="single" w:color="000000" w:sz="8" w:space="0"/>
              <w:right w:val="single" w:color="000000" w:sz="8" w:space="0"/>
            </w:tcBorders>
            <w:shd w:val="clear" w:color="auto" w:fill="auto"/>
            <w:vAlign w:val="center"/>
          </w:tcPr>
          <w:p w14:paraId="364DE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（电客车）空调散热片、车顶、车体侧墙</w:t>
            </w:r>
          </w:p>
        </w:tc>
        <w:tc>
          <w:tcPr>
            <w:tcW w:w="773" w:type="dxa"/>
            <w:tcBorders>
              <w:top w:val="nil"/>
              <w:left w:val="nil"/>
              <w:bottom w:val="single" w:color="000000" w:sz="8" w:space="0"/>
              <w:right w:val="single" w:color="000000" w:sz="8" w:space="0"/>
            </w:tcBorders>
            <w:shd w:val="clear" w:color="auto" w:fill="auto"/>
            <w:noWrap/>
            <w:vAlign w:val="center"/>
          </w:tcPr>
          <w:p w14:paraId="0B31E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1027" w:type="dxa"/>
            <w:tcBorders>
              <w:top w:val="nil"/>
              <w:left w:val="nil"/>
              <w:bottom w:val="single" w:color="000000" w:sz="8" w:space="0"/>
              <w:right w:val="single" w:color="000000" w:sz="8" w:space="0"/>
            </w:tcBorders>
            <w:shd w:val="clear" w:color="auto" w:fill="auto"/>
            <w:noWrap/>
            <w:vAlign w:val="center"/>
          </w:tcPr>
          <w:p w14:paraId="6419DF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325</w:t>
            </w:r>
          </w:p>
        </w:tc>
        <w:tc>
          <w:tcPr>
            <w:tcW w:w="1914" w:type="dxa"/>
            <w:tcBorders>
              <w:top w:val="nil"/>
              <w:left w:val="nil"/>
              <w:bottom w:val="single" w:color="000000" w:sz="8" w:space="0"/>
              <w:right w:val="single" w:color="000000" w:sz="8" w:space="0"/>
            </w:tcBorders>
            <w:shd w:val="clear" w:color="auto" w:fill="auto"/>
            <w:noWrap/>
            <w:vAlign w:val="center"/>
          </w:tcPr>
          <w:p w14:paraId="1E4E3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桶装（不超过30kg）</w:t>
            </w:r>
          </w:p>
        </w:tc>
      </w:tr>
      <w:tr w14:paraId="7EDE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6402F0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932" w:type="dxa"/>
            <w:tcBorders>
              <w:top w:val="nil"/>
              <w:left w:val="nil"/>
              <w:bottom w:val="single" w:color="000000" w:sz="8" w:space="0"/>
              <w:right w:val="single" w:color="000000" w:sz="8" w:space="0"/>
            </w:tcBorders>
            <w:shd w:val="clear" w:color="auto" w:fill="auto"/>
            <w:noWrap/>
            <w:vAlign w:val="center"/>
          </w:tcPr>
          <w:p w14:paraId="558D2E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68030400000057</w:t>
            </w:r>
          </w:p>
        </w:tc>
        <w:tc>
          <w:tcPr>
            <w:tcW w:w="1536" w:type="dxa"/>
            <w:tcBorders>
              <w:top w:val="nil"/>
              <w:left w:val="nil"/>
              <w:bottom w:val="single" w:color="000000" w:sz="8" w:space="0"/>
              <w:right w:val="single" w:color="000000" w:sz="8" w:space="0"/>
            </w:tcBorders>
            <w:shd w:val="clear" w:color="auto" w:fill="auto"/>
            <w:noWrap/>
            <w:vAlign w:val="center"/>
          </w:tcPr>
          <w:p w14:paraId="1234F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车辆转向架清洗剂</w:t>
            </w:r>
          </w:p>
        </w:tc>
        <w:tc>
          <w:tcPr>
            <w:tcW w:w="6600" w:type="dxa"/>
            <w:tcBorders>
              <w:top w:val="nil"/>
              <w:left w:val="nil"/>
              <w:bottom w:val="single" w:color="000000" w:sz="8" w:space="0"/>
              <w:right w:val="single" w:color="000000" w:sz="8" w:space="0"/>
            </w:tcBorders>
            <w:shd w:val="clear" w:color="auto" w:fill="auto"/>
            <w:noWrap/>
            <w:vAlign w:val="center"/>
          </w:tcPr>
          <w:p w14:paraId="3015DDA5">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污垢清除能力：能有效去除车辆转向架上的多种污垢，包括但不限于油污（如润滑油、润滑脂等残留）、灰尘、铁锈、金属碎屑、轨道磨损产生的杂质以及长期运行积累的其他复杂污垢。对于顽固污垢，如长期未清理的油污和锈垢结合的部分，应能彻底清除。确保对转向架各个部位恢复到接近原始的清洁状态，保证其正常的机械性能和工作状态。</w:t>
            </w:r>
          </w:p>
          <w:p w14:paraId="6E30B942">
            <w:pPr>
              <w:jc w:val="left"/>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r>
              <w:rPr>
                <w:rFonts w:hint="default" w:ascii="宋体" w:hAnsi="宋体" w:eastAsia="宋体" w:cs="宋体"/>
                <w:i w:val="0"/>
                <w:iCs w:val="0"/>
                <w:color w:val="000000"/>
                <w:sz w:val="22"/>
                <w:szCs w:val="22"/>
                <w:u w:val="none"/>
                <w:lang w:val="en-US" w:eastAsia="zh-CN"/>
              </w:rPr>
              <w:t>酸碱度适宜</w:t>
            </w:r>
            <w:r>
              <w:rPr>
                <w:rFonts w:hint="eastAsia" w:ascii="宋体" w:hAnsi="宋体" w:cs="宋体"/>
                <w:i w:val="0"/>
                <w:iCs w:val="0"/>
                <w:color w:val="000000"/>
                <w:sz w:val="22"/>
                <w:szCs w:val="22"/>
                <w:u w:val="none"/>
                <w:lang w:val="en-US" w:eastAsia="zh-CN"/>
              </w:rPr>
              <w:t>：</w:t>
            </w:r>
            <w:r>
              <w:rPr>
                <w:rFonts w:hint="default" w:ascii="宋体" w:hAnsi="宋体" w:eastAsia="宋体" w:cs="宋体"/>
                <w:i w:val="0"/>
                <w:iCs w:val="0"/>
                <w:color w:val="000000"/>
                <w:sz w:val="22"/>
                <w:szCs w:val="22"/>
                <w:u w:val="none"/>
                <w:lang w:val="en-US" w:eastAsia="zh-CN"/>
              </w:rPr>
              <w:t>清洗剂的pH值应在6 -10之间，以避免对转向架的金属材质产生过度腐蚀，同时保证良好的去污能力。在这个pH范围内，既能应对酸性和碱性污垢，又能保护转向架材料。</w:t>
            </w:r>
          </w:p>
          <w:p w14:paraId="34220445">
            <w:pPr>
              <w:jc w:val="left"/>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w:t>
            </w:r>
            <w:r>
              <w:rPr>
                <w:rFonts w:hint="default" w:ascii="宋体" w:hAnsi="宋体" w:eastAsia="宋体" w:cs="宋体"/>
                <w:i w:val="0"/>
                <w:iCs w:val="0"/>
                <w:color w:val="000000"/>
                <w:sz w:val="22"/>
                <w:szCs w:val="22"/>
                <w:u w:val="none"/>
                <w:lang w:val="en-US" w:eastAsia="zh-CN"/>
              </w:rPr>
              <w:t>化学稳定性</w:t>
            </w:r>
            <w:r>
              <w:rPr>
                <w:rFonts w:hint="eastAsia" w:ascii="宋体" w:hAnsi="宋体" w:cs="宋体"/>
                <w:i w:val="0"/>
                <w:iCs w:val="0"/>
                <w:color w:val="000000"/>
                <w:sz w:val="22"/>
                <w:szCs w:val="22"/>
                <w:u w:val="none"/>
                <w:lang w:val="en-US" w:eastAsia="zh-CN"/>
              </w:rPr>
              <w:t>：</w:t>
            </w:r>
            <w:r>
              <w:rPr>
                <w:rFonts w:hint="default" w:ascii="宋体" w:hAnsi="宋体" w:eastAsia="宋体" w:cs="宋体"/>
                <w:i w:val="0"/>
                <w:iCs w:val="0"/>
                <w:color w:val="000000"/>
                <w:sz w:val="22"/>
                <w:szCs w:val="22"/>
                <w:u w:val="none"/>
                <w:lang w:val="en-US" w:eastAsia="zh-CN"/>
              </w:rPr>
              <w:t>清洗剂的化学成分在储存和正常使用过程中应保持稳定，不会发生分解、沉淀、氧化还原等化学反应，以确保其清洗效果的一致性。与转向架表面可能接触到的其他化学物质（如润滑油、防锈剂等）不应发生不良反应。对金属材质友好</w:t>
            </w:r>
            <w:r>
              <w:rPr>
                <w:rFonts w:hint="eastAsia" w:ascii="宋体" w:hAnsi="宋体" w:cs="宋体"/>
                <w:i w:val="0"/>
                <w:iCs w:val="0"/>
                <w:color w:val="000000"/>
                <w:sz w:val="22"/>
                <w:szCs w:val="22"/>
                <w:u w:val="none"/>
                <w:lang w:val="en-US" w:eastAsia="zh-CN"/>
              </w:rPr>
              <w:t>，</w:t>
            </w:r>
            <w:r>
              <w:rPr>
                <w:rFonts w:hint="default" w:ascii="宋体" w:hAnsi="宋体" w:eastAsia="宋体" w:cs="宋体"/>
                <w:i w:val="0"/>
                <w:iCs w:val="0"/>
                <w:color w:val="000000"/>
                <w:sz w:val="22"/>
                <w:szCs w:val="22"/>
                <w:u w:val="none"/>
                <w:lang w:val="en-US" w:eastAsia="zh-CN"/>
              </w:rPr>
              <w:t>适用于转向架常用的金属材料，如钢铁、铝合金等。不会引起金属的腐蚀、生锈、点蚀或其他形式的损坏，保护转向架的结构完整性和强度。对于金属表面的涂层（如果有），也不应造成剥落或破坏。与转向架上的轴承、齿轮等精密部件所使用的特殊材料（如合金钢、铜合金等）兼容，不会影响这些部件的性能和精度。</w:t>
            </w:r>
          </w:p>
          <w:p w14:paraId="77723E5D">
            <w:pPr>
              <w:numPr>
                <w:ilvl w:val="0"/>
                <w:numId w:val="0"/>
              </w:num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4.环保成分：清洗剂应不含有毒、有害的化学物质，避免在清洗过程中产生对环境和人体健康有害的废水、废气。</w:t>
            </w:r>
          </w:p>
          <w:p w14:paraId="4F25B9AC">
            <w:p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5.具有良好的生物降解性，在自然环境中能较快分解，减少对土壤、水体和大气的污染，符合环保法规要求。</w:t>
            </w:r>
          </w:p>
        </w:tc>
        <w:tc>
          <w:tcPr>
            <w:tcW w:w="1282" w:type="dxa"/>
            <w:tcBorders>
              <w:top w:val="nil"/>
              <w:left w:val="nil"/>
              <w:bottom w:val="single" w:color="000000" w:sz="8" w:space="0"/>
              <w:right w:val="single" w:color="000000" w:sz="8" w:space="0"/>
            </w:tcBorders>
            <w:shd w:val="clear" w:color="auto" w:fill="auto"/>
            <w:noWrap/>
            <w:vAlign w:val="center"/>
          </w:tcPr>
          <w:p w14:paraId="24B69F1D">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车辆转向架</w:t>
            </w:r>
            <w:r>
              <w:rPr>
                <w:rFonts w:hint="eastAsia" w:ascii="宋体" w:hAnsi="宋体" w:cs="宋体"/>
                <w:i w:val="0"/>
                <w:iCs w:val="0"/>
                <w:color w:val="000000"/>
                <w:kern w:val="0"/>
                <w:sz w:val="22"/>
                <w:szCs w:val="22"/>
                <w:u w:val="none"/>
                <w:lang w:val="en-US" w:eastAsia="zh-CN" w:bidi="ar"/>
              </w:rPr>
              <w:t>、车轴、齿轮箱、牵引电机等部件</w:t>
            </w:r>
          </w:p>
        </w:tc>
        <w:tc>
          <w:tcPr>
            <w:tcW w:w="773" w:type="dxa"/>
            <w:tcBorders>
              <w:top w:val="nil"/>
              <w:left w:val="nil"/>
              <w:bottom w:val="single" w:color="000000" w:sz="8" w:space="0"/>
              <w:right w:val="single" w:color="000000" w:sz="8" w:space="0"/>
            </w:tcBorders>
            <w:shd w:val="clear" w:color="auto" w:fill="auto"/>
            <w:noWrap/>
            <w:vAlign w:val="center"/>
          </w:tcPr>
          <w:p w14:paraId="4D7A8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1027" w:type="dxa"/>
            <w:tcBorders>
              <w:top w:val="nil"/>
              <w:left w:val="nil"/>
              <w:bottom w:val="single" w:color="000000" w:sz="8" w:space="0"/>
              <w:right w:val="single" w:color="000000" w:sz="8" w:space="0"/>
            </w:tcBorders>
            <w:shd w:val="clear" w:color="auto" w:fill="auto"/>
            <w:noWrap/>
            <w:vAlign w:val="center"/>
          </w:tcPr>
          <w:p w14:paraId="63FFB9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914" w:type="dxa"/>
            <w:tcBorders>
              <w:top w:val="nil"/>
              <w:left w:val="nil"/>
              <w:bottom w:val="single" w:color="000000" w:sz="8" w:space="0"/>
              <w:right w:val="single" w:color="000000" w:sz="8" w:space="0"/>
            </w:tcBorders>
            <w:shd w:val="clear" w:color="auto" w:fill="auto"/>
            <w:noWrap/>
            <w:vAlign w:val="center"/>
          </w:tcPr>
          <w:p w14:paraId="011FC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桶装（不超过30kg）</w:t>
            </w:r>
          </w:p>
        </w:tc>
      </w:tr>
      <w:tr w14:paraId="5A14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5"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440B02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932" w:type="dxa"/>
            <w:tcBorders>
              <w:top w:val="nil"/>
              <w:left w:val="nil"/>
              <w:bottom w:val="single" w:color="000000" w:sz="8" w:space="0"/>
              <w:right w:val="single" w:color="000000" w:sz="8" w:space="0"/>
            </w:tcBorders>
            <w:shd w:val="clear" w:color="auto" w:fill="auto"/>
            <w:noWrap/>
            <w:vAlign w:val="center"/>
          </w:tcPr>
          <w:p w14:paraId="41AF01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68030400000076</w:t>
            </w:r>
          </w:p>
        </w:tc>
        <w:tc>
          <w:tcPr>
            <w:tcW w:w="1536" w:type="dxa"/>
            <w:tcBorders>
              <w:top w:val="nil"/>
              <w:left w:val="nil"/>
              <w:bottom w:val="single" w:color="000000" w:sz="8" w:space="0"/>
              <w:right w:val="single" w:color="000000" w:sz="8" w:space="0"/>
            </w:tcBorders>
            <w:shd w:val="clear" w:color="auto" w:fill="auto"/>
            <w:noWrap/>
            <w:vAlign w:val="center"/>
          </w:tcPr>
          <w:p w14:paraId="6EBE0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不锈钢清洁剂</w:t>
            </w:r>
          </w:p>
        </w:tc>
        <w:tc>
          <w:tcPr>
            <w:tcW w:w="6600" w:type="dxa"/>
            <w:tcBorders>
              <w:top w:val="nil"/>
              <w:left w:val="nil"/>
              <w:bottom w:val="single" w:color="000000" w:sz="8" w:space="0"/>
              <w:right w:val="single" w:color="000000" w:sz="8" w:space="0"/>
            </w:tcBorders>
            <w:shd w:val="clear" w:color="auto" w:fill="auto"/>
            <w:noWrap/>
            <w:vAlign w:val="center"/>
          </w:tcPr>
          <w:p w14:paraId="60F25CC1">
            <w:pPr>
              <w:numPr>
                <w:ilvl w:val="0"/>
                <w:numId w:val="3"/>
              </w:num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去污能力</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sz w:val="22"/>
                <w:szCs w:val="22"/>
                <w:u w:val="none"/>
              </w:rPr>
              <w:t>对不锈钢表面常见的各类污垢，如指纹、油污、灰尘、水渍印、轻度氧化斑点等具有高效的清洁效果，能够迅速分解并去除污垢，使不锈钢表面恢复光洁。对于长期积累或顽固附着的污垢，具备较强的渗透和剥离能力，可有效清洁而不损伤不锈钢表面。</w:t>
            </w:r>
          </w:p>
          <w:p w14:paraId="5C1FDACD">
            <w:pPr>
              <w:numPr>
                <w:ilvl w:val="0"/>
                <w:numId w:val="3"/>
              </w:num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表面保护</w:t>
            </w:r>
            <w:r>
              <w:rPr>
                <w:rFonts w:hint="eastAsia" w:ascii="宋体" w:hAnsi="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含有特殊的保护成分，在清洁后能在不锈钢表面形成一层极薄的保护膜，防止不锈钢表面在短期内再次被污染，同时增强不锈钢表面的抗污能力，延长再次清洁的间隔时间。保护膜应具有一定的耐候性和耐久性，在不同环境条件下（如潮湿、干燥、高温、低温等）均能有效保护不锈钢表面的光泽和质感，不影响不锈钢的美观和使用寿命。</w:t>
            </w:r>
          </w:p>
          <w:p w14:paraId="70387306">
            <w:pPr>
              <w:numPr>
                <w:ilvl w:val="0"/>
                <w:numId w:val="3"/>
              </w:numPr>
              <w:ind w:left="0" w:leftChars="0" w:firstLine="0" w:firstLineChars="0"/>
              <w:jc w:val="left"/>
              <w:rPr>
                <w:rFonts w:hint="eastAsia"/>
              </w:rPr>
            </w:pPr>
            <w:r>
              <w:rPr>
                <w:rFonts w:hint="eastAsia" w:ascii="宋体" w:hAnsi="宋体" w:eastAsia="宋体" w:cs="宋体"/>
                <w:i w:val="0"/>
                <w:iCs w:val="0"/>
                <w:color w:val="000000"/>
                <w:sz w:val="22"/>
                <w:szCs w:val="22"/>
                <w:u w:val="none"/>
              </w:rPr>
              <w:t>使用安全性</w:t>
            </w:r>
            <w:r>
              <w:rPr>
                <w:rFonts w:hint="eastAsia" w:ascii="宋体" w:hAnsi="宋体" w:cs="宋体"/>
                <w:i w:val="0"/>
                <w:iCs w:val="0"/>
                <w:color w:val="000000"/>
                <w:sz w:val="22"/>
                <w:szCs w:val="22"/>
                <w:u w:val="none"/>
                <w:lang w:eastAsia="zh-CN"/>
              </w:rPr>
              <w:t>：</w:t>
            </w:r>
            <w:r>
              <w:rPr>
                <w:rFonts w:hint="eastAsia" w:ascii="宋体" w:hAnsi="宋体" w:eastAsia="宋体" w:cs="宋体"/>
                <w:i w:val="0"/>
                <w:iCs w:val="0"/>
                <w:color w:val="000000"/>
                <w:sz w:val="22"/>
                <w:szCs w:val="22"/>
                <w:u w:val="none"/>
              </w:rPr>
              <w:t>清洁剂本身应无强刺激性气味，避免在使用过程中对操作人员的呼吸道产生刺激，引起不适或健康危害。不含有毒有害物质，如重金属、强酸碱等，确保操作人员在接触清洁剂时，即使不慎接触到皮肤或眼睛，也不会造成严重的化学灼伤、过敏反应或其他健康问题，且可通过简单冲洗等急救措施进行处理。具有良好的化学稳定性，在正常储存和使用条件下，不会发生分解、爆炸、燃烧等危险化学反应，确保使用过程中的安全。</w:t>
            </w:r>
          </w:p>
          <w:p w14:paraId="4DF71C52">
            <w:pPr>
              <w:numPr>
                <w:ilvl w:val="0"/>
                <w:numId w:val="3"/>
              </w:numPr>
              <w:ind w:left="0" w:leftChars="0" w:firstLine="0" w:firstLineChars="0"/>
              <w:jc w:val="left"/>
              <w:rPr>
                <w:rFonts w:hint="eastAsia"/>
              </w:rPr>
            </w:pPr>
            <w:r>
              <w:rPr>
                <w:rFonts w:hint="eastAsia" w:ascii="宋体" w:hAnsi="宋体" w:eastAsia="宋体" w:cs="宋体"/>
                <w:b w:val="0"/>
                <w:bCs w:val="0"/>
                <w:i w:val="0"/>
                <w:iCs w:val="0"/>
                <w:color w:val="000000"/>
                <w:kern w:val="2"/>
                <w:sz w:val="22"/>
                <w:szCs w:val="22"/>
                <w:u w:val="none"/>
                <w:lang w:val="en-US" w:eastAsia="zh-CN" w:bidi="ar-SA"/>
              </w:rPr>
              <w:t>适用性与通用性</w:t>
            </w:r>
            <w:r>
              <w:rPr>
                <w:rFonts w:hint="eastAsia" w:ascii="宋体" w:hAnsi="宋体" w:cs="宋体"/>
                <w:b w:val="0"/>
                <w:bCs w:val="0"/>
                <w:i w:val="0"/>
                <w:iCs w:val="0"/>
                <w:color w:val="000000"/>
                <w:kern w:val="2"/>
                <w:sz w:val="22"/>
                <w:szCs w:val="22"/>
                <w:u w:val="none"/>
                <w:lang w:val="en-US" w:eastAsia="zh-CN" w:bidi="ar-SA"/>
              </w:rPr>
              <w:t>：适用于各种不同材质和表面处理工艺的不锈钢制品，如304不锈钢、316不锈钢等常见不锈钢材质，以及镜面不锈钢、拉丝不锈钢、磨砂不锈钢等不同表面处理效果的不锈钢产品，均能达到良好的清洁和保护效果。</w:t>
            </w:r>
          </w:p>
          <w:p w14:paraId="71E8A267">
            <w:p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b w:val="0"/>
                <w:bCs w:val="0"/>
                <w:i w:val="0"/>
                <w:iCs w:val="0"/>
                <w:color w:val="000000"/>
                <w:kern w:val="2"/>
                <w:sz w:val="22"/>
                <w:szCs w:val="22"/>
                <w:u w:val="none"/>
                <w:lang w:val="en-US" w:eastAsia="zh-CN" w:bidi="ar-SA"/>
              </w:rPr>
              <w:t>5.清洁便利性：易于使用，可采用擦拭、喷淋、浸泡等多种清洁方式，操作简单方便，无需复杂的设备或专业技能。清洁后易于冲洗，残留少，不会在不锈钢表面留下水渍痕迹、条纹或其他清洁残留物，确保清洁后的不锈钢表面光洁如新，无任何残留物质影响不锈钢的外观和性能。</w:t>
            </w:r>
          </w:p>
        </w:tc>
        <w:tc>
          <w:tcPr>
            <w:tcW w:w="1282" w:type="dxa"/>
            <w:tcBorders>
              <w:top w:val="nil"/>
              <w:left w:val="nil"/>
              <w:bottom w:val="single" w:color="000000" w:sz="8" w:space="0"/>
              <w:right w:val="single" w:color="000000" w:sz="8" w:space="0"/>
            </w:tcBorders>
            <w:shd w:val="clear" w:color="auto" w:fill="auto"/>
            <w:noWrap/>
            <w:vAlign w:val="center"/>
          </w:tcPr>
          <w:p w14:paraId="46F53AF8">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车厢内扶手</w:t>
            </w:r>
          </w:p>
        </w:tc>
        <w:tc>
          <w:tcPr>
            <w:tcW w:w="773" w:type="dxa"/>
            <w:tcBorders>
              <w:top w:val="nil"/>
              <w:left w:val="nil"/>
              <w:bottom w:val="single" w:color="000000" w:sz="8" w:space="0"/>
              <w:right w:val="single" w:color="000000" w:sz="8" w:space="0"/>
            </w:tcBorders>
            <w:shd w:val="clear" w:color="auto" w:fill="auto"/>
            <w:noWrap/>
            <w:vAlign w:val="center"/>
          </w:tcPr>
          <w:p w14:paraId="4D332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1027" w:type="dxa"/>
            <w:tcBorders>
              <w:top w:val="nil"/>
              <w:left w:val="nil"/>
              <w:bottom w:val="single" w:color="000000" w:sz="8" w:space="0"/>
              <w:right w:val="single" w:color="000000" w:sz="8" w:space="0"/>
            </w:tcBorders>
            <w:shd w:val="clear" w:color="auto" w:fill="auto"/>
            <w:noWrap/>
            <w:vAlign w:val="center"/>
          </w:tcPr>
          <w:p w14:paraId="4EB48D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12.48</w:t>
            </w:r>
          </w:p>
        </w:tc>
        <w:tc>
          <w:tcPr>
            <w:tcW w:w="1914" w:type="dxa"/>
            <w:tcBorders>
              <w:top w:val="nil"/>
              <w:left w:val="nil"/>
              <w:bottom w:val="single" w:color="000000" w:sz="8" w:space="0"/>
              <w:right w:val="single" w:color="000000" w:sz="8" w:space="0"/>
            </w:tcBorders>
            <w:shd w:val="clear" w:color="auto" w:fill="auto"/>
            <w:noWrap/>
            <w:vAlign w:val="center"/>
          </w:tcPr>
          <w:p w14:paraId="18DD5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手喷金属罐装</w:t>
            </w:r>
          </w:p>
        </w:tc>
      </w:tr>
      <w:tr w14:paraId="5120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20"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72062A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932" w:type="dxa"/>
            <w:tcBorders>
              <w:top w:val="nil"/>
              <w:left w:val="nil"/>
              <w:bottom w:val="single" w:color="000000" w:sz="8" w:space="0"/>
              <w:right w:val="single" w:color="000000" w:sz="8" w:space="0"/>
            </w:tcBorders>
            <w:shd w:val="clear" w:color="auto" w:fill="auto"/>
            <w:noWrap/>
            <w:vAlign w:val="center"/>
          </w:tcPr>
          <w:p w14:paraId="430FB0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68030400000104</w:t>
            </w:r>
          </w:p>
        </w:tc>
        <w:tc>
          <w:tcPr>
            <w:tcW w:w="1536" w:type="dxa"/>
            <w:tcBorders>
              <w:top w:val="nil"/>
              <w:left w:val="nil"/>
              <w:bottom w:val="single" w:color="000000" w:sz="8" w:space="0"/>
              <w:right w:val="single" w:color="000000" w:sz="8" w:space="0"/>
            </w:tcBorders>
            <w:shd w:val="clear" w:color="auto" w:fill="auto"/>
            <w:noWrap/>
            <w:vAlign w:val="center"/>
          </w:tcPr>
          <w:p w14:paraId="76CCF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金属除锈清洗剂</w:t>
            </w:r>
          </w:p>
        </w:tc>
        <w:tc>
          <w:tcPr>
            <w:tcW w:w="6600" w:type="dxa"/>
            <w:tcBorders>
              <w:top w:val="nil"/>
              <w:left w:val="nil"/>
              <w:bottom w:val="single" w:color="000000" w:sz="8" w:space="0"/>
              <w:right w:val="single" w:color="000000" w:sz="8" w:space="0"/>
            </w:tcBorders>
            <w:shd w:val="clear" w:color="auto" w:fill="auto"/>
            <w:noWrap/>
            <w:vAlign w:val="center"/>
          </w:tcPr>
          <w:p w14:paraId="0075E0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除锈能力</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对金属表面的铁锈（包括红锈、黄锈等）、氧化皮等具有高效的去除能力。无论是轻度、中度还是重度生锈的金属表面，都能在规定的清洗时间和条件下，将锈层彻底清除，使金属表面恢复到接近原始的金属光泽。</w:t>
            </w:r>
          </w:p>
          <w:p w14:paraId="4FE59C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能深入铁锈与金属的结合部位，松动和分解锈层，确保除锈彻底且不会残留铁锈颗粒，有效防止铁锈再生。对于缝隙、孔洞、螺纹等复杂结构处的铁锈也能有效处理。</w:t>
            </w:r>
          </w:p>
          <w:p w14:paraId="060BF1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清洗能力</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在除锈的同时，能够去除金属表面附着的油污、灰尘、污垢、旧漆层、切削液残留等其他杂质，实现一步到位的清洁效果。对于长期暴露在恶劣环境下，表面有多种污染物混合的金属，也能达到良好的清洗效果。</w:t>
            </w:r>
          </w:p>
          <w:p w14:paraId="5562C1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酸碱度与成分</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根据金属材质和锈层情况，清洗剂的 pH 值可在酸性、中性或碱性范围内选择，但需确保其对金属无过度腐蚀。例如，对于钢铁材质，酸性除锈清洗剂 pH 值一般在 2 - 5，碱性除锈清洗剂 pH 值在 10 - 13，中性清洗剂 pH 值在 6 - 8。清洗剂的成分应包含有效的除锈成分（如有机酸、无机酸、络合剂等）和清洗成分（如表面活性剂等），且各成分之间相互配合稳定，不会在储存和使用过程中发生化学反应而降低性能。</w:t>
            </w:r>
          </w:p>
          <w:p w14:paraId="051C57C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r>
              <w:rPr>
                <w:rFonts w:hint="default" w:ascii="宋体" w:hAnsi="宋体" w:eastAsia="宋体" w:cs="宋体"/>
                <w:i w:val="0"/>
                <w:iCs w:val="0"/>
                <w:color w:val="000000"/>
                <w:kern w:val="0"/>
                <w:sz w:val="22"/>
                <w:szCs w:val="22"/>
                <w:u w:val="none"/>
                <w:lang w:val="en-US" w:eastAsia="zh-CN" w:bidi="ar"/>
              </w:rPr>
              <w:t>无环境污染风险</w:t>
            </w:r>
            <w:r>
              <w:rPr>
                <w:rFonts w:hint="eastAsia" w:ascii="宋体" w:hAnsi="宋体" w:cs="宋体"/>
                <w:i w:val="0"/>
                <w:iCs w:val="0"/>
                <w:color w:val="000000"/>
                <w:kern w:val="0"/>
                <w:sz w:val="22"/>
                <w:szCs w:val="22"/>
                <w:u w:val="none"/>
                <w:lang w:val="en-US" w:eastAsia="zh-CN" w:bidi="ar"/>
              </w:rPr>
              <w:t>：</w:t>
            </w:r>
            <w:r>
              <w:rPr>
                <w:rFonts w:hint="default" w:ascii="宋体" w:hAnsi="宋体" w:eastAsia="宋体" w:cs="宋体"/>
                <w:i w:val="0"/>
                <w:iCs w:val="0"/>
                <w:color w:val="000000"/>
                <w:kern w:val="0"/>
                <w:sz w:val="22"/>
                <w:szCs w:val="22"/>
                <w:u w:val="none"/>
                <w:lang w:val="en-US" w:eastAsia="zh-CN" w:bidi="ar"/>
              </w:rPr>
              <w:t>在除锈清洗过程中，不会产生大量刺激性气味、烟雾或粉尘等，避免对周围环境空气造成污染。清洗后的废液在经过简单处理（如中和、沉淀等）后，应能够安全排放，不会对下水道、土壤或水体造成污染。</w:t>
            </w:r>
          </w:p>
          <w:p w14:paraId="58CF6F6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5.</w:t>
            </w:r>
            <w:r>
              <w:rPr>
                <w:rFonts w:hint="default" w:ascii="宋体" w:hAnsi="宋体" w:eastAsia="宋体" w:cs="宋体"/>
                <w:i w:val="0"/>
                <w:iCs w:val="0"/>
                <w:color w:val="000000"/>
                <w:kern w:val="0"/>
                <w:sz w:val="22"/>
                <w:szCs w:val="22"/>
                <w:u w:val="none"/>
                <w:lang w:val="en-US" w:eastAsia="zh-CN" w:bidi="ar"/>
              </w:rPr>
              <w:t>使用安全</w:t>
            </w:r>
            <w:r>
              <w:rPr>
                <w:rFonts w:hint="eastAsia" w:ascii="宋体" w:hAnsi="宋体" w:cs="宋体"/>
                <w:i w:val="0"/>
                <w:iCs w:val="0"/>
                <w:color w:val="000000"/>
                <w:kern w:val="0"/>
                <w:sz w:val="22"/>
                <w:szCs w:val="22"/>
                <w:u w:val="none"/>
                <w:lang w:val="en-US" w:eastAsia="zh-CN" w:bidi="ar"/>
              </w:rPr>
              <w:t>：</w:t>
            </w:r>
            <w:r>
              <w:rPr>
                <w:rFonts w:hint="default" w:ascii="宋体" w:hAnsi="宋体" w:eastAsia="宋体" w:cs="宋体"/>
                <w:i w:val="0"/>
                <w:iCs w:val="0"/>
                <w:color w:val="000000"/>
                <w:kern w:val="0"/>
                <w:sz w:val="22"/>
                <w:szCs w:val="22"/>
                <w:u w:val="none"/>
                <w:lang w:val="en-US" w:eastAsia="zh-CN" w:bidi="ar"/>
              </w:rPr>
              <w:t>清洗剂应无强刺激性气味或气味在可接受范围内，不会对操作人员的呼吸道、眼睛、皮肤等造成严重刺激、过敏或其他伤害。在正常使用浓度和条件下，若操作人员不慎接触到清洗剂，应能通过简单冲洗等急救措施避免伤害。不具有易燃、易爆性质，其闪点应高于正常储存和使用环境的温度，确保在储存、运输和使用过程中的安全。同时，在使用过程中不会因化学反应产生可燃或易爆气体。</w:t>
            </w:r>
          </w:p>
        </w:tc>
        <w:tc>
          <w:tcPr>
            <w:tcW w:w="1282" w:type="dxa"/>
            <w:tcBorders>
              <w:top w:val="nil"/>
              <w:left w:val="nil"/>
              <w:bottom w:val="single" w:color="000000" w:sz="8" w:space="0"/>
              <w:right w:val="single" w:color="000000" w:sz="8" w:space="0"/>
            </w:tcBorders>
            <w:shd w:val="clear" w:color="auto" w:fill="auto"/>
            <w:noWrap/>
            <w:vAlign w:val="center"/>
          </w:tcPr>
          <w:p w14:paraId="4A2E31BE">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电客车金属裸露部分的外部清洁</w:t>
            </w:r>
          </w:p>
        </w:tc>
        <w:tc>
          <w:tcPr>
            <w:tcW w:w="773" w:type="dxa"/>
            <w:tcBorders>
              <w:top w:val="nil"/>
              <w:left w:val="nil"/>
              <w:bottom w:val="single" w:color="000000" w:sz="8" w:space="0"/>
              <w:right w:val="single" w:color="000000" w:sz="8" w:space="0"/>
            </w:tcBorders>
            <w:shd w:val="clear" w:color="auto" w:fill="auto"/>
            <w:noWrap/>
            <w:vAlign w:val="center"/>
          </w:tcPr>
          <w:p w14:paraId="687D9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1027" w:type="dxa"/>
            <w:tcBorders>
              <w:top w:val="nil"/>
              <w:left w:val="nil"/>
              <w:bottom w:val="single" w:color="000000" w:sz="8" w:space="0"/>
              <w:right w:val="single" w:color="000000" w:sz="8" w:space="0"/>
            </w:tcBorders>
            <w:shd w:val="clear" w:color="auto" w:fill="auto"/>
            <w:noWrap/>
            <w:vAlign w:val="center"/>
          </w:tcPr>
          <w:p w14:paraId="619A02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914" w:type="dxa"/>
            <w:tcBorders>
              <w:top w:val="nil"/>
              <w:left w:val="nil"/>
              <w:bottom w:val="single" w:color="000000" w:sz="8" w:space="0"/>
              <w:right w:val="single" w:color="000000" w:sz="8" w:space="0"/>
            </w:tcBorders>
            <w:shd w:val="clear" w:color="auto" w:fill="auto"/>
            <w:noWrap/>
            <w:vAlign w:val="center"/>
          </w:tcPr>
          <w:p w14:paraId="6DB23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桶装（不超过30kg）</w:t>
            </w:r>
          </w:p>
        </w:tc>
      </w:tr>
      <w:tr w14:paraId="55D8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406ED5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932" w:type="dxa"/>
            <w:tcBorders>
              <w:top w:val="nil"/>
              <w:left w:val="nil"/>
              <w:bottom w:val="single" w:color="000000" w:sz="8" w:space="0"/>
              <w:right w:val="single" w:color="000000" w:sz="8" w:space="0"/>
            </w:tcBorders>
            <w:shd w:val="clear" w:color="auto" w:fill="auto"/>
            <w:noWrap/>
            <w:vAlign w:val="center"/>
          </w:tcPr>
          <w:p w14:paraId="12B716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68030400000108</w:t>
            </w:r>
          </w:p>
        </w:tc>
        <w:tc>
          <w:tcPr>
            <w:tcW w:w="1536" w:type="dxa"/>
            <w:tcBorders>
              <w:top w:val="nil"/>
              <w:left w:val="nil"/>
              <w:bottom w:val="single" w:color="000000" w:sz="8" w:space="0"/>
              <w:right w:val="single" w:color="000000" w:sz="8" w:space="0"/>
            </w:tcBorders>
            <w:shd w:val="clear" w:color="auto" w:fill="auto"/>
            <w:noWrap/>
            <w:vAlign w:val="center"/>
          </w:tcPr>
          <w:p w14:paraId="4DB04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绝缘子清洗剂</w:t>
            </w:r>
          </w:p>
        </w:tc>
        <w:tc>
          <w:tcPr>
            <w:tcW w:w="6600" w:type="dxa"/>
            <w:tcBorders>
              <w:top w:val="nil"/>
              <w:left w:val="nil"/>
              <w:bottom w:val="single" w:color="000000" w:sz="8" w:space="0"/>
              <w:right w:val="single" w:color="000000" w:sz="8" w:space="0"/>
            </w:tcBorders>
            <w:shd w:val="clear" w:color="auto" w:fill="auto"/>
            <w:noWrap/>
            <w:vAlign w:val="center"/>
          </w:tcPr>
          <w:p w14:paraId="29C0E09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default" w:ascii="宋体" w:hAnsi="宋体" w:eastAsia="宋体" w:cs="宋体"/>
                <w:i w:val="0"/>
                <w:iCs w:val="0"/>
                <w:color w:val="000000"/>
                <w:kern w:val="0"/>
                <w:sz w:val="22"/>
                <w:szCs w:val="22"/>
                <w:u w:val="none"/>
                <w:lang w:val="en-US" w:eastAsia="zh-CN" w:bidi="ar"/>
              </w:rPr>
              <w:t>‌挥发性和残留问题‌：清洗剂应具有彻底挥发的特性，不留残迹，以确保清洗后的设备表面干净无污染‌。</w:t>
            </w:r>
          </w:p>
          <w:p w14:paraId="1CE06282">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default" w:ascii="宋体" w:hAnsi="宋体" w:eastAsia="宋体" w:cs="宋体"/>
                <w:i w:val="0"/>
                <w:iCs w:val="0"/>
                <w:color w:val="000000"/>
                <w:kern w:val="0"/>
                <w:sz w:val="22"/>
                <w:szCs w:val="22"/>
                <w:u w:val="none"/>
                <w:lang w:val="en-US" w:eastAsia="zh-CN" w:bidi="ar"/>
              </w:rPr>
              <w:t>‌安全性和环保性‌：清洗剂应不含ODS（消耗臭氧层物质），对人体无毒害，且不腐蚀金属和塑料表面。</w:t>
            </w:r>
          </w:p>
          <w:p w14:paraId="3C3D9C83">
            <w:pPr>
              <w:numPr>
                <w:ilvl w:val="0"/>
                <w:numId w:val="0"/>
              </w:numPr>
              <w:jc w:val="left"/>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kern w:val="0"/>
                <w:sz w:val="22"/>
                <w:szCs w:val="22"/>
                <w:u w:val="none"/>
                <w:lang w:val="en-US" w:eastAsia="zh-CN" w:bidi="ar"/>
              </w:rPr>
              <w:t>3.</w:t>
            </w:r>
            <w:r>
              <w:rPr>
                <w:rFonts w:hint="default" w:ascii="宋体" w:hAnsi="宋体" w:eastAsia="宋体" w:cs="宋体"/>
                <w:i w:val="0"/>
                <w:iCs w:val="0"/>
                <w:color w:val="000000"/>
                <w:kern w:val="0"/>
                <w:sz w:val="22"/>
                <w:szCs w:val="22"/>
                <w:u w:val="none"/>
                <w:lang w:val="en-US" w:eastAsia="zh-CN" w:bidi="ar"/>
              </w:rPr>
              <w:t>‌清洗效果‌：有效清除绝缘子表面常见的污垢，包括但不限于灰尘、油污、鸟粪、盐雾沉积、工业污染形成的颗粒和有机物等。对于长期积累的顽</w:t>
            </w:r>
            <w:r>
              <w:rPr>
                <w:rFonts w:hint="default" w:ascii="宋体" w:hAnsi="宋体" w:cs="宋体"/>
                <w:i w:val="0"/>
                <w:iCs w:val="0"/>
                <w:color w:val="000000"/>
                <w:sz w:val="22"/>
                <w:szCs w:val="22"/>
                <w:u w:val="none"/>
                <w:lang w:val="en-US" w:eastAsia="zh-CN"/>
              </w:rPr>
              <w:t>固污垢，要有显著的去除效果</w:t>
            </w:r>
          </w:p>
          <w:p w14:paraId="46813773">
            <w:pPr>
              <w:numPr>
                <w:ilvl w:val="0"/>
                <w:numId w:val="0"/>
              </w:numPr>
              <w:ind w:left="0" w:leftChars="0" w:firstLine="0" w:firstLineChars="0"/>
              <w:jc w:val="left"/>
              <w:rPr>
                <w:rFonts w:hint="eastAsia" w:ascii="Times New Roman" w:hAnsi="Times New Roman" w:eastAsia="宋体" w:cs="Times New Roman"/>
                <w:kern w:val="2"/>
                <w:sz w:val="21"/>
                <w:szCs w:val="24"/>
                <w:lang w:val="en-US" w:eastAsia="zh-CN" w:bidi="ar-SA"/>
              </w:rPr>
            </w:pPr>
            <w:r>
              <w:rPr>
                <w:rFonts w:hint="eastAsia" w:ascii="宋体" w:hAnsi="宋体" w:cs="宋体"/>
                <w:i w:val="0"/>
                <w:iCs w:val="0"/>
                <w:color w:val="000000"/>
                <w:sz w:val="22"/>
                <w:szCs w:val="22"/>
                <w:u w:val="none"/>
                <w:lang w:val="en-US" w:eastAsia="zh-CN"/>
              </w:rPr>
              <w:t>4.</w:t>
            </w:r>
            <w:r>
              <w:rPr>
                <w:rFonts w:hint="default" w:ascii="宋体" w:hAnsi="宋体" w:cs="宋体"/>
                <w:i w:val="0"/>
                <w:iCs w:val="0"/>
                <w:color w:val="000000"/>
                <w:sz w:val="22"/>
                <w:szCs w:val="22"/>
                <w:u w:val="none"/>
                <w:lang w:val="en-US" w:eastAsia="zh-CN"/>
              </w:rPr>
              <w:t>‌适用范围‌：适用于海拔高度1000m以下、交流额定电压220kV及以下电力设备的带电清洗作业</w:t>
            </w:r>
            <w:r>
              <w:rPr>
                <w:rFonts w:hint="eastAsia" w:ascii="宋体" w:hAnsi="宋体" w:cs="宋体"/>
                <w:i w:val="0"/>
                <w:iCs w:val="0"/>
                <w:color w:val="000000"/>
                <w:sz w:val="22"/>
                <w:szCs w:val="22"/>
                <w:u w:val="none"/>
                <w:lang w:val="en-US" w:eastAsia="zh-CN"/>
              </w:rPr>
              <w:t>。</w:t>
            </w:r>
          </w:p>
        </w:tc>
        <w:tc>
          <w:tcPr>
            <w:tcW w:w="1282" w:type="dxa"/>
            <w:tcBorders>
              <w:top w:val="nil"/>
              <w:left w:val="nil"/>
              <w:bottom w:val="single" w:color="000000" w:sz="8" w:space="0"/>
              <w:right w:val="single" w:color="000000" w:sz="8" w:space="0"/>
            </w:tcBorders>
            <w:shd w:val="clear" w:color="auto" w:fill="auto"/>
            <w:noWrap/>
            <w:vAlign w:val="center"/>
          </w:tcPr>
          <w:p w14:paraId="39D02FFC">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车顶绝缘子伞裙</w:t>
            </w:r>
          </w:p>
        </w:tc>
        <w:tc>
          <w:tcPr>
            <w:tcW w:w="773" w:type="dxa"/>
            <w:tcBorders>
              <w:top w:val="nil"/>
              <w:left w:val="nil"/>
              <w:bottom w:val="single" w:color="000000" w:sz="8" w:space="0"/>
              <w:right w:val="single" w:color="000000" w:sz="8" w:space="0"/>
            </w:tcBorders>
            <w:shd w:val="clear" w:color="auto" w:fill="auto"/>
            <w:noWrap/>
            <w:vAlign w:val="center"/>
          </w:tcPr>
          <w:p w14:paraId="4EA99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1027" w:type="dxa"/>
            <w:tcBorders>
              <w:top w:val="nil"/>
              <w:left w:val="nil"/>
              <w:bottom w:val="single" w:color="000000" w:sz="8" w:space="0"/>
              <w:right w:val="single" w:color="000000" w:sz="8" w:space="0"/>
            </w:tcBorders>
            <w:shd w:val="clear" w:color="auto" w:fill="auto"/>
            <w:noWrap/>
            <w:vAlign w:val="center"/>
          </w:tcPr>
          <w:p w14:paraId="33F629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550</w:t>
            </w:r>
          </w:p>
        </w:tc>
        <w:tc>
          <w:tcPr>
            <w:tcW w:w="1914" w:type="dxa"/>
            <w:tcBorders>
              <w:top w:val="nil"/>
              <w:left w:val="nil"/>
              <w:bottom w:val="single" w:color="000000" w:sz="8" w:space="0"/>
              <w:right w:val="single" w:color="000000" w:sz="8" w:space="0"/>
            </w:tcBorders>
            <w:shd w:val="clear" w:color="auto" w:fill="auto"/>
            <w:noWrap/>
            <w:vAlign w:val="center"/>
          </w:tcPr>
          <w:p w14:paraId="31450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手喷金属罐装</w:t>
            </w:r>
          </w:p>
        </w:tc>
      </w:tr>
      <w:tr w14:paraId="70170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1BAA3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932" w:type="dxa"/>
            <w:tcBorders>
              <w:top w:val="nil"/>
              <w:left w:val="nil"/>
              <w:bottom w:val="single" w:color="000000" w:sz="8" w:space="0"/>
              <w:right w:val="single" w:color="000000" w:sz="8" w:space="0"/>
            </w:tcBorders>
            <w:shd w:val="clear" w:color="auto" w:fill="auto"/>
            <w:noWrap/>
            <w:vAlign w:val="center"/>
          </w:tcPr>
          <w:p w14:paraId="7C6F3A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68030400000035</w:t>
            </w:r>
          </w:p>
        </w:tc>
        <w:tc>
          <w:tcPr>
            <w:tcW w:w="1536" w:type="dxa"/>
            <w:tcBorders>
              <w:top w:val="nil"/>
              <w:left w:val="nil"/>
              <w:bottom w:val="single" w:color="000000" w:sz="8" w:space="0"/>
              <w:right w:val="single" w:color="000000" w:sz="8" w:space="0"/>
            </w:tcBorders>
            <w:shd w:val="clear" w:color="auto" w:fill="auto"/>
            <w:noWrap/>
            <w:vAlign w:val="center"/>
          </w:tcPr>
          <w:p w14:paraId="4773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精密电子清洗剂</w:t>
            </w:r>
          </w:p>
        </w:tc>
        <w:tc>
          <w:tcPr>
            <w:tcW w:w="6600" w:type="dxa"/>
            <w:tcBorders>
              <w:top w:val="nil"/>
              <w:left w:val="nil"/>
              <w:bottom w:val="single" w:color="000000" w:sz="8" w:space="0"/>
              <w:right w:val="single" w:color="000000" w:sz="8" w:space="0"/>
            </w:tcBorders>
            <w:shd w:val="clear" w:color="auto" w:fill="auto"/>
            <w:noWrap/>
            <w:vAlign w:val="center"/>
          </w:tcPr>
          <w:p w14:paraId="528FD80E">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1.污垢去除能力</w:t>
            </w:r>
          </w:p>
          <w:p w14:paraId="22ACB715">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能够有效清除精密电子设备表面和内部的各种污垢，可以深入到电子设备的微小缝隙、孔洞、引脚之间以及电路板的多层结构中，确保全面清洁，避免因局部污垢残留而影响设备性能。</w:t>
            </w:r>
          </w:p>
          <w:p w14:paraId="3532C514">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2.清洁无损伤</w:t>
            </w:r>
          </w:p>
          <w:p w14:paraId="5C69A66C">
            <w:pPr>
              <w:jc w:val="left"/>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在清洗过程中，不会对精密电子元件（如芯片、晶体管、电容、电阻等）造成物理损伤，如不会刮擦元件表面、不会使元件松动或移位。同时，也不会对电子设备的连接线、焊点、插座等连接部分造成损坏。</w:t>
            </w:r>
          </w:p>
          <w:p w14:paraId="08C9247A">
            <w:pPr>
              <w:jc w:val="left"/>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w:t>
            </w:r>
            <w:r>
              <w:rPr>
                <w:rFonts w:hint="default" w:ascii="宋体" w:hAnsi="宋体" w:eastAsia="宋体" w:cs="宋体"/>
                <w:i w:val="0"/>
                <w:iCs w:val="0"/>
                <w:color w:val="000000"/>
                <w:sz w:val="22"/>
                <w:szCs w:val="22"/>
                <w:u w:val="none"/>
                <w:lang w:val="en-US" w:eastAsia="zh-CN"/>
              </w:rPr>
              <w:t>清洗剂应具有高纯度的化学组成，不含杂质、金属离子（如钠、钾、镁等可能会引起短路的离子）、颗粒物质等，以免对电子设备造成污染或短路。</w:t>
            </w:r>
          </w:p>
          <w:p w14:paraId="7CFB947A">
            <w:pPr>
              <w:jc w:val="left"/>
              <w:rPr>
                <w:rFonts w:hint="default" w:ascii="宋体" w:hAnsi="宋体" w:eastAsia="宋体" w:cs="宋体"/>
                <w:i w:val="0"/>
                <w:iCs w:val="0"/>
                <w:color w:val="000000"/>
                <w:sz w:val="22"/>
                <w:szCs w:val="22"/>
                <w:u w:val="none"/>
                <w:lang w:val="en-US" w:eastAsia="zh-CN"/>
              </w:rPr>
            </w:pPr>
            <w:r>
              <w:rPr>
                <w:rFonts w:hint="default" w:ascii="宋体" w:hAnsi="宋体" w:eastAsia="宋体" w:cs="宋体"/>
                <w:i w:val="0"/>
                <w:iCs w:val="0"/>
                <w:color w:val="000000"/>
                <w:sz w:val="22"/>
                <w:szCs w:val="22"/>
                <w:u w:val="none"/>
                <w:lang w:val="en-US" w:eastAsia="zh-CN"/>
              </w:rPr>
              <w:t>其主要成分通常为非导电性的有机溶剂或特殊的表面活性剂，以确保在清洗过程中不会改变电子设备的电气性能。</w:t>
            </w:r>
          </w:p>
          <w:p w14:paraId="35BFFA1E">
            <w:pPr>
              <w:jc w:val="left"/>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w:t>
            </w:r>
            <w:r>
              <w:rPr>
                <w:rFonts w:hint="default" w:ascii="宋体" w:hAnsi="宋体" w:eastAsia="宋体" w:cs="宋体"/>
                <w:i w:val="0"/>
                <w:iCs w:val="0"/>
                <w:color w:val="000000"/>
                <w:sz w:val="22"/>
                <w:szCs w:val="22"/>
                <w:u w:val="none"/>
                <w:lang w:val="en-US" w:eastAsia="zh-CN"/>
              </w:rPr>
              <w:t>酸碱度中性</w:t>
            </w:r>
            <w:r>
              <w:rPr>
                <w:rFonts w:hint="eastAsia" w:ascii="宋体" w:hAnsi="宋体" w:cs="宋体"/>
                <w:i w:val="0"/>
                <w:iCs w:val="0"/>
                <w:color w:val="000000"/>
                <w:sz w:val="22"/>
                <w:szCs w:val="22"/>
                <w:u w:val="none"/>
                <w:lang w:val="en-US" w:eastAsia="zh-CN"/>
              </w:rPr>
              <w:t>：</w:t>
            </w:r>
            <w:r>
              <w:rPr>
                <w:rFonts w:hint="default" w:ascii="宋体" w:hAnsi="宋体" w:eastAsia="宋体" w:cs="宋体"/>
                <w:i w:val="0"/>
                <w:iCs w:val="0"/>
                <w:color w:val="000000"/>
                <w:sz w:val="22"/>
                <w:szCs w:val="22"/>
                <w:u w:val="none"/>
                <w:lang w:val="en-US" w:eastAsia="zh-CN"/>
              </w:rPr>
              <w:t>清洗剂的 pH 值应接近中性，一般在 6.5 - 7.5 之间，避免酸性或碱性成分对电子元件的腐蚀或化学反应，防止损坏电子设备的敏感材料，如金属引脚的腐蚀、塑料外壳的溶胀等。</w:t>
            </w:r>
          </w:p>
          <w:p w14:paraId="14A74363">
            <w:p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5.</w:t>
            </w:r>
            <w:r>
              <w:rPr>
                <w:rFonts w:hint="default" w:ascii="宋体" w:hAnsi="宋体" w:eastAsia="宋体" w:cs="宋体"/>
                <w:i w:val="0"/>
                <w:iCs w:val="0"/>
                <w:color w:val="000000"/>
                <w:sz w:val="22"/>
                <w:szCs w:val="22"/>
                <w:u w:val="none"/>
                <w:lang w:val="en-US" w:eastAsia="zh-CN"/>
              </w:rPr>
              <w:t>化学稳定性</w:t>
            </w:r>
            <w:r>
              <w:rPr>
                <w:rFonts w:hint="eastAsia" w:ascii="宋体" w:hAnsi="宋体" w:cs="宋体"/>
                <w:i w:val="0"/>
                <w:iCs w:val="0"/>
                <w:color w:val="000000"/>
                <w:sz w:val="22"/>
                <w:szCs w:val="22"/>
                <w:u w:val="none"/>
                <w:lang w:val="en-US" w:eastAsia="zh-CN"/>
              </w:rPr>
              <w:t>：</w:t>
            </w:r>
            <w:r>
              <w:rPr>
                <w:rFonts w:hint="default" w:ascii="宋体" w:hAnsi="宋体" w:eastAsia="宋体" w:cs="宋体"/>
                <w:i w:val="0"/>
                <w:iCs w:val="0"/>
                <w:color w:val="000000"/>
                <w:sz w:val="22"/>
                <w:szCs w:val="22"/>
                <w:u w:val="none"/>
                <w:lang w:val="en-US" w:eastAsia="zh-CN"/>
              </w:rPr>
              <w:t>在储存和正常使用条件下，清洗剂的化学成分应保持稳定，不会发生分解、氧化、还原等化学反应。与空气、水分、电子设备表面的材料等接触时，不会产生有害的副产物或降低自身的清洗性能。</w:t>
            </w:r>
          </w:p>
        </w:tc>
        <w:tc>
          <w:tcPr>
            <w:tcW w:w="1282" w:type="dxa"/>
            <w:tcBorders>
              <w:top w:val="nil"/>
              <w:left w:val="nil"/>
              <w:bottom w:val="single" w:color="000000" w:sz="8" w:space="0"/>
              <w:right w:val="single" w:color="000000" w:sz="8" w:space="0"/>
            </w:tcBorders>
            <w:shd w:val="clear" w:color="auto" w:fill="auto"/>
            <w:noWrap/>
            <w:vAlign w:val="center"/>
          </w:tcPr>
          <w:p w14:paraId="18CCAD19">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电客车继电器、接触器、各类金属开关触点</w:t>
            </w:r>
          </w:p>
        </w:tc>
        <w:tc>
          <w:tcPr>
            <w:tcW w:w="773" w:type="dxa"/>
            <w:tcBorders>
              <w:top w:val="nil"/>
              <w:left w:val="nil"/>
              <w:bottom w:val="single" w:color="000000" w:sz="8" w:space="0"/>
              <w:right w:val="single" w:color="000000" w:sz="8" w:space="0"/>
            </w:tcBorders>
            <w:shd w:val="clear" w:color="auto" w:fill="auto"/>
            <w:noWrap/>
            <w:vAlign w:val="center"/>
          </w:tcPr>
          <w:p w14:paraId="52BD6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1027" w:type="dxa"/>
            <w:tcBorders>
              <w:top w:val="nil"/>
              <w:left w:val="nil"/>
              <w:bottom w:val="single" w:color="000000" w:sz="8" w:space="0"/>
              <w:right w:val="single" w:color="000000" w:sz="8" w:space="0"/>
            </w:tcBorders>
            <w:shd w:val="clear" w:color="auto" w:fill="auto"/>
            <w:noWrap/>
            <w:vAlign w:val="center"/>
          </w:tcPr>
          <w:p w14:paraId="6E95FA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914" w:type="dxa"/>
            <w:tcBorders>
              <w:top w:val="nil"/>
              <w:left w:val="nil"/>
              <w:bottom w:val="single" w:color="000000" w:sz="8" w:space="0"/>
              <w:right w:val="single" w:color="000000" w:sz="8" w:space="0"/>
            </w:tcBorders>
            <w:shd w:val="clear" w:color="auto" w:fill="auto"/>
            <w:noWrap/>
            <w:vAlign w:val="center"/>
          </w:tcPr>
          <w:p w14:paraId="4764C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手喷金属罐装</w:t>
            </w:r>
          </w:p>
        </w:tc>
      </w:tr>
      <w:tr w14:paraId="57649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713" w:type="dxa"/>
            <w:tcBorders>
              <w:top w:val="nil"/>
              <w:left w:val="single" w:color="000000" w:sz="8" w:space="0"/>
              <w:bottom w:val="single" w:color="000000" w:sz="8" w:space="0"/>
              <w:right w:val="single" w:color="000000" w:sz="8" w:space="0"/>
            </w:tcBorders>
            <w:shd w:val="clear" w:color="auto" w:fill="auto"/>
            <w:noWrap/>
            <w:vAlign w:val="center"/>
          </w:tcPr>
          <w:p w14:paraId="565F78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932" w:type="dxa"/>
            <w:tcBorders>
              <w:top w:val="nil"/>
              <w:left w:val="nil"/>
              <w:bottom w:val="single" w:color="000000" w:sz="8" w:space="0"/>
              <w:right w:val="single" w:color="000000" w:sz="8" w:space="0"/>
            </w:tcBorders>
            <w:shd w:val="clear" w:color="auto" w:fill="auto"/>
            <w:noWrap/>
            <w:vAlign w:val="center"/>
          </w:tcPr>
          <w:p w14:paraId="033633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68030400000046</w:t>
            </w:r>
          </w:p>
        </w:tc>
        <w:tc>
          <w:tcPr>
            <w:tcW w:w="1536" w:type="dxa"/>
            <w:tcBorders>
              <w:top w:val="nil"/>
              <w:left w:val="nil"/>
              <w:bottom w:val="single" w:color="000000" w:sz="8" w:space="0"/>
              <w:right w:val="single" w:color="000000" w:sz="8" w:space="0"/>
            </w:tcBorders>
            <w:shd w:val="clear" w:color="auto" w:fill="auto"/>
            <w:noWrap/>
            <w:vAlign w:val="center"/>
          </w:tcPr>
          <w:p w14:paraId="3CE16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空调散热片清洗剂</w:t>
            </w:r>
          </w:p>
        </w:tc>
        <w:tc>
          <w:tcPr>
            <w:tcW w:w="6600" w:type="dxa"/>
            <w:tcBorders>
              <w:top w:val="nil"/>
              <w:left w:val="nil"/>
              <w:bottom w:val="single" w:color="000000" w:sz="8" w:space="0"/>
              <w:right w:val="single" w:color="000000" w:sz="8" w:space="0"/>
            </w:tcBorders>
            <w:shd w:val="clear" w:color="auto" w:fill="auto"/>
            <w:noWrap/>
            <w:vAlign w:val="center"/>
          </w:tcPr>
          <w:p w14:paraId="25AE7433">
            <w:pPr>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1.</w:t>
            </w:r>
            <w:r>
              <w:rPr>
                <w:rFonts w:hint="eastAsia" w:ascii="宋体" w:hAnsi="宋体" w:eastAsia="宋体" w:cs="宋体"/>
                <w:i w:val="0"/>
                <w:iCs w:val="0"/>
                <w:color w:val="000000"/>
                <w:sz w:val="22"/>
                <w:szCs w:val="22"/>
                <w:u w:val="none"/>
              </w:rPr>
              <w:t>清洁除菌能力：清洗剂应能有效杀灭散热片内的有害菌，同时残留只有水和氧气，真正做到完美杀毒。</w:t>
            </w:r>
          </w:p>
          <w:p w14:paraId="14FF2A1F">
            <w:pPr>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2.</w:t>
            </w:r>
            <w:r>
              <w:rPr>
                <w:rFonts w:hint="eastAsia" w:ascii="宋体" w:hAnsi="宋体" w:eastAsia="宋体" w:cs="宋体"/>
                <w:i w:val="0"/>
                <w:iCs w:val="0"/>
                <w:color w:val="000000"/>
                <w:sz w:val="22"/>
                <w:szCs w:val="22"/>
                <w:u w:val="none"/>
              </w:rPr>
              <w:t>安全性：清洗剂应具有清洁除菌、安全无毒的特点，清洗后空调出风清新。</w:t>
            </w:r>
          </w:p>
          <w:p w14:paraId="1C129B01">
            <w:pPr>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3.</w:t>
            </w:r>
            <w:r>
              <w:rPr>
                <w:rFonts w:hint="eastAsia" w:ascii="宋体" w:hAnsi="宋体" w:eastAsia="宋体" w:cs="宋体"/>
                <w:i w:val="0"/>
                <w:iCs w:val="0"/>
                <w:color w:val="000000"/>
                <w:sz w:val="22"/>
                <w:szCs w:val="22"/>
                <w:u w:val="none"/>
              </w:rPr>
              <w:t>无腐蚀性：清洗剂应克服传统清洗剂刺激性强、腐蚀铝翅片、清洗效果不明显等缺点，具有清洁除菌、安全无毒，清洗后空调出风清新等独特优点。</w:t>
            </w:r>
          </w:p>
          <w:p w14:paraId="69F4374A">
            <w:pPr>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4.</w:t>
            </w:r>
            <w:r>
              <w:rPr>
                <w:rFonts w:hint="eastAsia" w:ascii="宋体" w:hAnsi="宋体" w:eastAsia="宋体" w:cs="宋体"/>
                <w:i w:val="0"/>
                <w:iCs w:val="0"/>
                <w:color w:val="000000"/>
                <w:sz w:val="22"/>
                <w:szCs w:val="22"/>
                <w:u w:val="none"/>
              </w:rPr>
              <w:t>环保性：清洗剂应是天然环保，无毒无公害，100%生物降解，清洗后可形成一层保护膜。</w:t>
            </w:r>
          </w:p>
          <w:p w14:paraId="5B194AEB">
            <w:pPr>
              <w:jc w:val="left"/>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sz w:val="22"/>
                <w:szCs w:val="22"/>
                <w:u w:val="none"/>
                <w:lang w:val="en-US" w:eastAsia="zh-CN"/>
              </w:rPr>
              <w:t>5.</w:t>
            </w:r>
            <w:r>
              <w:rPr>
                <w:rFonts w:hint="eastAsia" w:ascii="宋体" w:hAnsi="宋体" w:eastAsia="宋体" w:cs="宋体"/>
                <w:i w:val="0"/>
                <w:iCs w:val="0"/>
                <w:color w:val="000000"/>
                <w:sz w:val="22"/>
                <w:szCs w:val="22"/>
                <w:u w:val="none"/>
              </w:rPr>
              <w:t>配方组成：空调清洗剂的配方中应包含表面活性剂、溶剂、杀菌除螨剂、防腐蚀剂等原料。</w:t>
            </w:r>
          </w:p>
        </w:tc>
        <w:tc>
          <w:tcPr>
            <w:tcW w:w="1282" w:type="dxa"/>
            <w:tcBorders>
              <w:top w:val="nil"/>
              <w:left w:val="nil"/>
              <w:bottom w:val="single" w:color="000000" w:sz="8" w:space="0"/>
              <w:right w:val="single" w:color="000000" w:sz="8" w:space="0"/>
            </w:tcBorders>
            <w:shd w:val="clear" w:color="auto" w:fill="auto"/>
            <w:noWrap/>
            <w:vAlign w:val="center"/>
          </w:tcPr>
          <w:p w14:paraId="299D235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rPr>
              <w:t>VRV及单体空调内外机翅片清洗</w:t>
            </w:r>
          </w:p>
        </w:tc>
        <w:tc>
          <w:tcPr>
            <w:tcW w:w="773" w:type="dxa"/>
            <w:tcBorders>
              <w:top w:val="nil"/>
              <w:left w:val="nil"/>
              <w:bottom w:val="single" w:color="000000" w:sz="8" w:space="0"/>
              <w:right w:val="single" w:color="000000" w:sz="8" w:space="0"/>
            </w:tcBorders>
            <w:shd w:val="clear" w:color="auto" w:fill="auto"/>
            <w:noWrap/>
            <w:vAlign w:val="center"/>
          </w:tcPr>
          <w:p w14:paraId="41795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1027" w:type="dxa"/>
            <w:tcBorders>
              <w:top w:val="nil"/>
              <w:left w:val="nil"/>
              <w:bottom w:val="single" w:color="000000" w:sz="8" w:space="0"/>
              <w:right w:val="single" w:color="000000" w:sz="8" w:space="0"/>
            </w:tcBorders>
            <w:shd w:val="clear" w:color="auto" w:fill="auto"/>
            <w:noWrap/>
            <w:vAlign w:val="center"/>
          </w:tcPr>
          <w:p w14:paraId="444A61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914" w:type="dxa"/>
            <w:tcBorders>
              <w:top w:val="nil"/>
              <w:left w:val="nil"/>
              <w:bottom w:val="single" w:color="000000" w:sz="8" w:space="0"/>
              <w:right w:val="single" w:color="000000" w:sz="8" w:space="0"/>
            </w:tcBorders>
            <w:shd w:val="clear" w:color="auto" w:fill="auto"/>
            <w:noWrap/>
            <w:vAlign w:val="center"/>
          </w:tcPr>
          <w:p w14:paraId="49441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桶装（不超过30kg）</w:t>
            </w:r>
          </w:p>
        </w:tc>
      </w:tr>
      <w:tr w14:paraId="20586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71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A597C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9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DD271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68030400000124</w:t>
            </w:r>
          </w:p>
        </w:tc>
        <w:tc>
          <w:tcPr>
            <w:tcW w:w="153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FF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表面除油清洗剂</w:t>
            </w:r>
          </w:p>
        </w:tc>
        <w:tc>
          <w:tcPr>
            <w:tcW w:w="6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A668AC">
            <w:pPr>
              <w:keepNext w:val="0"/>
              <w:keepLines w:val="0"/>
              <w:widowControl/>
              <w:suppressLineNumbers w:val="0"/>
              <w:jc w:val="both"/>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1.产品应无刺激性气味、不含有苯、重金属等危害性化学成分，对人体无毒害。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2.强力去污，使污垢快速分散并脱离金属表面，有效清除油污、灰尘和碳渍污垢。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3.对散热器等铝材基材无腐蚀性。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4.对</w:t>
            </w:r>
            <w:r>
              <w:rPr>
                <w:rFonts w:hint="eastAsia" w:ascii="宋体" w:hAnsi="宋体" w:cs="宋体"/>
                <w:i w:val="0"/>
                <w:iCs w:val="0"/>
                <w:color w:val="000000"/>
                <w:kern w:val="0"/>
                <w:sz w:val="22"/>
                <w:szCs w:val="22"/>
                <w:u w:val="none"/>
                <w:lang w:val="en-US" w:eastAsia="zh-CN" w:bidi="ar"/>
              </w:rPr>
              <w:t>检查仪器</w:t>
            </w:r>
            <w:r>
              <w:rPr>
                <w:rFonts w:hint="eastAsia" w:ascii="宋体" w:hAnsi="宋体" w:eastAsia="宋体" w:cs="宋体"/>
                <w:i w:val="0"/>
                <w:iCs w:val="0"/>
                <w:color w:val="000000"/>
                <w:kern w:val="0"/>
                <w:sz w:val="22"/>
                <w:szCs w:val="22"/>
                <w:u w:val="none"/>
                <w:lang w:val="en-US" w:eastAsia="zh-CN" w:bidi="ar"/>
              </w:rPr>
              <w:t xml:space="preserve">系统其他部件（塑料、橡胶件等）无腐蚀。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5.清洗后应于15分钟内挥发、无残留。</w:t>
            </w:r>
          </w:p>
        </w:tc>
        <w:tc>
          <w:tcPr>
            <w:tcW w:w="128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7BE0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轨道几何状态检测小车</w:t>
            </w:r>
            <w:r>
              <w:rPr>
                <w:rFonts w:hint="eastAsia" w:ascii="宋体" w:hAnsi="宋体" w:eastAsia="宋体" w:cs="宋体"/>
                <w:i w:val="0"/>
                <w:iCs w:val="0"/>
                <w:color w:val="000000"/>
                <w:kern w:val="0"/>
                <w:sz w:val="22"/>
                <w:szCs w:val="22"/>
                <w:u w:val="none"/>
                <w:lang w:val="en-US" w:eastAsia="zh-CN" w:bidi="ar"/>
              </w:rPr>
              <w:t>、钢轨轮廓测量仪</w:t>
            </w:r>
            <w:r>
              <w:rPr>
                <w:rFonts w:hint="eastAsia" w:ascii="宋体" w:hAnsi="宋体" w:cs="宋体"/>
                <w:i w:val="0"/>
                <w:iCs w:val="0"/>
                <w:color w:val="000000"/>
                <w:kern w:val="0"/>
                <w:sz w:val="22"/>
                <w:szCs w:val="22"/>
                <w:u w:val="none"/>
                <w:lang w:val="en-US" w:eastAsia="zh-CN" w:bidi="ar"/>
              </w:rPr>
              <w:t>轮对油污</w:t>
            </w:r>
          </w:p>
        </w:tc>
        <w:tc>
          <w:tcPr>
            <w:tcW w:w="7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229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w:t>
            </w:r>
          </w:p>
        </w:tc>
        <w:tc>
          <w:tcPr>
            <w:tcW w:w="102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684A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91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AA8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手喷金属罐装</w:t>
            </w:r>
          </w:p>
        </w:tc>
      </w:tr>
      <w:tr w14:paraId="44A1E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15777" w:type="dxa"/>
            <w:gridSpan w:val="8"/>
            <w:tcBorders>
              <w:top w:val="single" w:color="000000" w:sz="8" w:space="0"/>
              <w:left w:val="single" w:color="000000" w:sz="8" w:space="0"/>
              <w:bottom w:val="single" w:color="000000" w:sz="8" w:space="0"/>
              <w:right w:val="single" w:color="000000" w:sz="8" w:space="0"/>
            </w:tcBorders>
            <w:shd w:val="clear" w:color="auto" w:fill="auto"/>
            <w:noWrap/>
            <w:vAlign w:val="center"/>
          </w:tcPr>
          <w:p w14:paraId="653D169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p w14:paraId="084BB4E2">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（1）不同供应商的产品包装规格可能不同，为便于比价，此次询价统一采用</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单位</w:t>
            </w:r>
            <w:r>
              <w:rPr>
                <w:rFonts w:hint="eastAsia" w:ascii="Times New Roman" w:hAnsi="Times New Roman"/>
                <w:b/>
                <w:color w:val="000000" w:themeColor="text1"/>
                <w:szCs w:val="20"/>
                <w:lang w:val="en-US" w:eastAsia="zh-CN"/>
                <w14:textFill>
                  <w14:solidFill>
                    <w14:schemeClr w14:val="tx1"/>
                  </w14:solidFill>
                </w14:textFill>
              </w:rPr>
              <w:t>“kg”</w:t>
            </w:r>
            <w:r>
              <w:rPr>
                <w:rFonts w:hint="eastAsia"/>
                <w:b/>
                <w:color w:val="000000" w:themeColor="text1"/>
                <w:szCs w:val="20"/>
                <w:lang w:val="en-US" w:eastAsia="zh-CN"/>
                <w14:textFill>
                  <w14:solidFill>
                    <w14:schemeClr w14:val="tx1"/>
                  </w14:solidFill>
                </w14:textFill>
              </w:rPr>
              <w:t>或“L”</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进行。若所报产品的包装规格的单位不是采购货物清单里的单位，请提供换算表，签订合同时，以实际产品的包装规格签订。</w:t>
            </w:r>
          </w:p>
          <w:p w14:paraId="56CBE736">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（2）报价过程中产品为原液的须备注所报产品规格型号、具体的包装大小、品牌、稀释比例，例如：XH-58；25KG/桶；中华牌；稀释比例：1:5（不稀释，则写 “无”），非原液的只须备注所报产品的规格型号、品牌及包装大小。</w:t>
            </w:r>
          </w:p>
          <w:p w14:paraId="33B0031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此次报价按照原液进行报价，比价根据稀释比例测算来评比，例如原液未税单价A元，稀释比例：1：X，测算单价B=A/(1+X)，不稀释则X=0。</w:t>
            </w:r>
          </w:p>
          <w:p w14:paraId="50E9AD6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）此为一年期框架协议，未税单价1年保持不变，实际采购数量根据我方生产需要调整；</w:t>
            </w:r>
          </w:p>
          <w:p w14:paraId="6F040A88">
            <w:pPr>
              <w:keepNext w:val="0"/>
              <w:keepLines w:val="0"/>
              <w:widowControl/>
              <w:suppressLineNumbers w:val="0"/>
              <w:jc w:val="left"/>
              <w:textAlignment w:val="center"/>
              <w:rPr>
                <w:rFonts w:hint="eastAsia"/>
                <w:lang w:val="en-US" w:eastAsia="zh-CN"/>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）报价时综合考虑运费，送货地点详见第5.2条；</w:t>
            </w:r>
          </w:p>
          <w:p w14:paraId="1ACAB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）上述表格中列出的</w:t>
            </w:r>
            <w:r>
              <w:rPr>
                <w:rFonts w:hint="eastAsia" w:ascii="宋体" w:hAnsi="宋体" w:cs="宋体"/>
                <w:i w:val="0"/>
                <w:iCs w:val="0"/>
                <w:color w:val="000000"/>
                <w:kern w:val="0"/>
                <w:sz w:val="24"/>
                <w:szCs w:val="24"/>
                <w:u w:val="none"/>
                <w:lang w:val="en-US" w:eastAsia="zh-CN" w:bidi="ar"/>
              </w:rPr>
              <w:t>第4、6、9、10项为限定品牌项，具体品牌型号见2.2限定品牌要求；其他项</w:t>
            </w:r>
            <w:r>
              <w:rPr>
                <w:rFonts w:hint="eastAsia" w:ascii="宋体" w:hAnsi="宋体" w:eastAsia="宋体" w:cs="宋体"/>
                <w:i w:val="0"/>
                <w:iCs w:val="0"/>
                <w:color w:val="000000"/>
                <w:kern w:val="0"/>
                <w:sz w:val="24"/>
                <w:szCs w:val="24"/>
                <w:u w:val="none"/>
                <w:lang w:val="en-US" w:eastAsia="zh-CN" w:bidi="ar"/>
              </w:rPr>
              <w:t>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0930EDD9">
      <w:pPr>
        <w:pStyle w:val="16"/>
        <w:spacing w:before="0" w:beforeAutospacing="0" w:after="0" w:afterAutospacing="0" w:line="360" w:lineRule="auto"/>
        <w:ind w:left="0" w:firstLine="0" w:firstLineChars="0"/>
        <w:rPr>
          <w:rFonts w:hint="eastAsia" w:ascii="Times New Roman" w:hAnsi="Times New Roman" w:cs="Times New Roman"/>
          <w:lang w:val="en-US" w:eastAsia="zh-CN"/>
        </w:rPr>
      </w:pPr>
    </w:p>
    <w:p w14:paraId="3260CBDA">
      <w:pPr>
        <w:pStyle w:val="16"/>
        <w:spacing w:before="0" w:beforeAutospacing="0" w:after="0" w:afterAutospacing="0" w:line="360" w:lineRule="auto"/>
        <w:ind w:left="0" w:firstLine="0" w:firstLineChars="0"/>
        <w:rPr>
          <w:rFonts w:hint="eastAsia" w:ascii="Times New Roman" w:hAnsi="Times New Roman" w:cs="Times New Roman"/>
          <w:lang w:val="en-US" w:eastAsia="zh-CN"/>
        </w:rPr>
      </w:pPr>
    </w:p>
    <w:p w14:paraId="5C7CA942">
      <w:pPr>
        <w:pStyle w:val="16"/>
        <w:spacing w:before="0" w:beforeAutospacing="0" w:after="0" w:afterAutospacing="0" w:line="360" w:lineRule="auto"/>
        <w:ind w:left="0" w:firstLine="0" w:firstLineChars="0"/>
        <w:rPr>
          <w:rFonts w:hint="eastAsia" w:ascii="Times New Roman" w:hAnsi="Times New Roman" w:cs="Times New Roman"/>
          <w:lang w:val="en-US" w:eastAsia="zh-CN"/>
        </w:rPr>
      </w:pPr>
    </w:p>
    <w:p w14:paraId="151AF6B5">
      <w:pPr>
        <w:pStyle w:val="16"/>
        <w:spacing w:before="0" w:beforeAutospacing="0" w:after="0" w:afterAutospacing="0" w:line="360" w:lineRule="auto"/>
        <w:ind w:left="0" w:firstLine="0" w:firstLineChars="0"/>
        <w:rPr>
          <w:rFonts w:hint="eastAsia" w:ascii="Times New Roman" w:hAnsi="Times New Roman" w:cs="Times New Roman"/>
          <w:lang w:val="en-US" w:eastAsia="zh-CN"/>
        </w:rPr>
      </w:pPr>
      <w:r>
        <w:rPr>
          <w:rFonts w:hint="eastAsia" w:ascii="Times New Roman" w:hAnsi="Times New Roman" w:cs="Times New Roman"/>
          <w:lang w:val="en-US" w:eastAsia="zh-CN"/>
        </w:rPr>
        <w:t>2.2限定品牌要求</w:t>
      </w:r>
    </w:p>
    <w:tbl>
      <w:tblPr>
        <w:tblStyle w:val="18"/>
        <w:tblW w:w="1460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2540"/>
        <w:gridCol w:w="2200"/>
        <w:gridCol w:w="3670"/>
        <w:gridCol w:w="5200"/>
      </w:tblGrid>
      <w:tr w14:paraId="23970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A42A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540" w:type="dxa"/>
            <w:tcBorders>
              <w:top w:val="single" w:color="000000" w:sz="8" w:space="0"/>
              <w:left w:val="nil"/>
              <w:bottom w:val="single" w:color="000000" w:sz="8" w:space="0"/>
              <w:right w:val="single" w:color="000000" w:sz="8" w:space="0"/>
            </w:tcBorders>
            <w:shd w:val="clear" w:color="auto" w:fill="auto"/>
            <w:vAlign w:val="center"/>
          </w:tcPr>
          <w:p w14:paraId="397AC1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物资编码</w:t>
            </w:r>
          </w:p>
        </w:tc>
        <w:tc>
          <w:tcPr>
            <w:tcW w:w="2200" w:type="dxa"/>
            <w:tcBorders>
              <w:top w:val="single" w:color="000000" w:sz="8" w:space="0"/>
              <w:left w:val="nil"/>
              <w:bottom w:val="single" w:color="000000" w:sz="8" w:space="0"/>
              <w:right w:val="single" w:color="000000" w:sz="8" w:space="0"/>
            </w:tcBorders>
            <w:shd w:val="clear" w:color="auto" w:fill="auto"/>
            <w:vAlign w:val="center"/>
          </w:tcPr>
          <w:p w14:paraId="429367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物资名称</w:t>
            </w:r>
          </w:p>
        </w:tc>
        <w:tc>
          <w:tcPr>
            <w:tcW w:w="3670" w:type="dxa"/>
            <w:tcBorders>
              <w:top w:val="single" w:color="000000" w:sz="8" w:space="0"/>
              <w:left w:val="nil"/>
              <w:bottom w:val="single" w:color="000000" w:sz="8" w:space="0"/>
              <w:right w:val="single" w:color="000000" w:sz="8" w:space="0"/>
            </w:tcBorders>
            <w:shd w:val="clear" w:color="auto" w:fill="auto"/>
            <w:vAlign w:val="center"/>
          </w:tcPr>
          <w:p w14:paraId="1118D6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限定规格/型号</w:t>
            </w:r>
          </w:p>
        </w:tc>
        <w:tc>
          <w:tcPr>
            <w:tcW w:w="5200" w:type="dxa"/>
            <w:tcBorders>
              <w:top w:val="single" w:color="000000" w:sz="8" w:space="0"/>
              <w:left w:val="nil"/>
              <w:bottom w:val="single" w:color="000000" w:sz="8" w:space="0"/>
              <w:right w:val="single" w:color="000000" w:sz="8" w:space="0"/>
            </w:tcBorders>
            <w:shd w:val="clear" w:color="auto" w:fill="auto"/>
            <w:vAlign w:val="center"/>
          </w:tcPr>
          <w:p w14:paraId="32AFD3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限定品牌/生产商</w:t>
            </w:r>
          </w:p>
        </w:tc>
      </w:tr>
      <w:tr w14:paraId="59C05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0D52BB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63417B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68030400000010</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55993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表面除油清洗剂</w:t>
            </w:r>
          </w:p>
        </w:tc>
        <w:tc>
          <w:tcPr>
            <w:tcW w:w="0" w:type="auto"/>
            <w:tcBorders>
              <w:top w:val="nil"/>
              <w:left w:val="nil"/>
              <w:bottom w:val="single" w:color="000000" w:sz="8" w:space="0"/>
              <w:right w:val="single" w:color="000000" w:sz="8" w:space="0"/>
            </w:tcBorders>
            <w:shd w:val="clear" w:color="auto" w:fill="auto"/>
            <w:noWrap/>
            <w:vAlign w:val="center"/>
          </w:tcPr>
          <w:p w14:paraId="0685F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乐泰7070</w:t>
            </w:r>
          </w:p>
        </w:tc>
        <w:tc>
          <w:tcPr>
            <w:tcW w:w="0" w:type="auto"/>
            <w:tcBorders>
              <w:top w:val="nil"/>
              <w:left w:val="nil"/>
              <w:bottom w:val="single" w:color="000000" w:sz="8" w:space="0"/>
              <w:right w:val="single" w:color="000000" w:sz="8" w:space="0"/>
            </w:tcBorders>
            <w:shd w:val="clear" w:color="auto" w:fill="auto"/>
            <w:noWrap/>
            <w:vAlign w:val="center"/>
          </w:tcPr>
          <w:p w14:paraId="3E921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乐泰（汉高（中国）投资有限公司）</w:t>
            </w:r>
          </w:p>
        </w:tc>
      </w:tr>
      <w:tr w14:paraId="07319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CB56983">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CABBF62">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F17537F">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520F2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REMA CLEAN MP</w:t>
            </w:r>
          </w:p>
        </w:tc>
        <w:tc>
          <w:tcPr>
            <w:tcW w:w="0" w:type="auto"/>
            <w:tcBorders>
              <w:top w:val="nil"/>
              <w:left w:val="nil"/>
              <w:bottom w:val="single" w:color="000000" w:sz="8" w:space="0"/>
              <w:right w:val="single" w:color="000000" w:sz="8" w:space="0"/>
            </w:tcBorders>
            <w:shd w:val="clear" w:color="auto" w:fill="auto"/>
            <w:noWrap/>
            <w:vAlign w:val="center"/>
          </w:tcPr>
          <w:p w14:paraId="4BF3B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诺尔曼（诺尔曼环保科技（江苏）有限公司）</w:t>
            </w:r>
          </w:p>
        </w:tc>
      </w:tr>
      <w:tr w14:paraId="1A512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B7F5AED">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321CDE0A">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B9F66A1">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26DEF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BSBMCY03</w:t>
            </w:r>
          </w:p>
        </w:tc>
        <w:tc>
          <w:tcPr>
            <w:tcW w:w="0" w:type="auto"/>
            <w:tcBorders>
              <w:top w:val="nil"/>
              <w:left w:val="nil"/>
              <w:bottom w:val="single" w:color="000000" w:sz="8" w:space="0"/>
              <w:right w:val="single" w:color="000000" w:sz="8" w:space="0"/>
            </w:tcBorders>
            <w:shd w:val="clear" w:color="auto" w:fill="auto"/>
            <w:noWrap/>
            <w:vAlign w:val="center"/>
          </w:tcPr>
          <w:p w14:paraId="22B6A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博仕（博仕（上海）能源有限公司）</w:t>
            </w:r>
          </w:p>
        </w:tc>
      </w:tr>
      <w:tr w14:paraId="70C2D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85833AC">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415ECCE">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46F14E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57F50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涤特纯-Ⅱ</w:t>
            </w:r>
          </w:p>
        </w:tc>
        <w:tc>
          <w:tcPr>
            <w:tcW w:w="0" w:type="auto"/>
            <w:tcBorders>
              <w:top w:val="nil"/>
              <w:left w:val="nil"/>
              <w:bottom w:val="single" w:color="000000" w:sz="8" w:space="0"/>
              <w:right w:val="single" w:color="000000" w:sz="8" w:space="0"/>
            </w:tcBorders>
            <w:shd w:val="clear" w:color="auto" w:fill="auto"/>
            <w:noWrap/>
            <w:vAlign w:val="center"/>
          </w:tcPr>
          <w:p w14:paraId="790C0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华阳新兴(华阳新兴科技（天津）集团有限公司)</w:t>
            </w:r>
          </w:p>
        </w:tc>
      </w:tr>
      <w:tr w14:paraId="60BC3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13E2A5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D83BE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68030400008001</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76839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铝材清洗剂</w:t>
            </w:r>
          </w:p>
        </w:tc>
        <w:tc>
          <w:tcPr>
            <w:tcW w:w="0" w:type="auto"/>
            <w:tcBorders>
              <w:top w:val="nil"/>
              <w:left w:val="nil"/>
              <w:bottom w:val="single" w:color="000000" w:sz="8" w:space="0"/>
              <w:right w:val="single" w:color="000000" w:sz="8" w:space="0"/>
            </w:tcBorders>
            <w:shd w:val="clear" w:color="auto" w:fill="auto"/>
            <w:noWrap/>
            <w:vAlign w:val="center"/>
          </w:tcPr>
          <w:p w14:paraId="4185D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ND-1211</w:t>
            </w:r>
          </w:p>
        </w:tc>
        <w:tc>
          <w:tcPr>
            <w:tcW w:w="0" w:type="auto"/>
            <w:tcBorders>
              <w:top w:val="nil"/>
              <w:left w:val="nil"/>
              <w:bottom w:val="single" w:color="000000" w:sz="8" w:space="0"/>
              <w:right w:val="single" w:color="000000" w:sz="8" w:space="0"/>
            </w:tcBorders>
            <w:shd w:val="clear" w:color="auto" w:fill="auto"/>
            <w:noWrap/>
            <w:vAlign w:val="center"/>
          </w:tcPr>
          <w:p w14:paraId="5EE9E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嘉德仕(大连嘉德仕环保科技有限公司)</w:t>
            </w:r>
          </w:p>
        </w:tc>
      </w:tr>
      <w:tr w14:paraId="3B0BB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3B6FE01">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587D804">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569456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7C7B9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MC-195</w:t>
            </w:r>
          </w:p>
        </w:tc>
        <w:tc>
          <w:tcPr>
            <w:tcW w:w="0" w:type="auto"/>
            <w:tcBorders>
              <w:top w:val="nil"/>
              <w:left w:val="nil"/>
              <w:bottom w:val="single" w:color="000000" w:sz="8" w:space="0"/>
              <w:right w:val="single" w:color="000000" w:sz="8" w:space="0"/>
            </w:tcBorders>
            <w:shd w:val="clear" w:color="auto" w:fill="auto"/>
            <w:noWrap/>
            <w:vAlign w:val="center"/>
          </w:tcPr>
          <w:p w14:paraId="29F924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长沙华亚（长沙华亚实业有限公司）</w:t>
            </w:r>
          </w:p>
        </w:tc>
      </w:tr>
      <w:tr w14:paraId="50AB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E122BF7">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6B60156">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BDB2FD3">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5F1A5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ZH-209</w:t>
            </w:r>
          </w:p>
        </w:tc>
        <w:tc>
          <w:tcPr>
            <w:tcW w:w="0" w:type="auto"/>
            <w:tcBorders>
              <w:top w:val="nil"/>
              <w:left w:val="nil"/>
              <w:bottom w:val="single" w:color="000000" w:sz="8" w:space="0"/>
              <w:right w:val="single" w:color="000000" w:sz="8" w:space="0"/>
            </w:tcBorders>
            <w:shd w:val="clear" w:color="auto" w:fill="auto"/>
            <w:noWrap/>
            <w:vAlign w:val="center"/>
          </w:tcPr>
          <w:p w14:paraId="41CBCA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ZH品牌（上海圳海实业有限公司）</w:t>
            </w:r>
          </w:p>
        </w:tc>
      </w:tr>
      <w:tr w14:paraId="4A9E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606BD821">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D03948B">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72349E0">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7ED41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RSB-306A</w:t>
            </w:r>
          </w:p>
        </w:tc>
        <w:tc>
          <w:tcPr>
            <w:tcW w:w="0" w:type="auto"/>
            <w:tcBorders>
              <w:top w:val="nil"/>
              <w:left w:val="nil"/>
              <w:bottom w:val="single" w:color="000000" w:sz="8" w:space="0"/>
              <w:right w:val="single" w:color="000000" w:sz="8" w:space="0"/>
            </w:tcBorders>
            <w:shd w:val="clear" w:color="auto" w:fill="auto"/>
            <w:noWrap/>
            <w:vAlign w:val="center"/>
          </w:tcPr>
          <w:p w14:paraId="41055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瑞思博(江西瑞思博化工有限公司)</w:t>
            </w:r>
          </w:p>
        </w:tc>
      </w:tr>
      <w:tr w14:paraId="26B7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7D0CD9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45747E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68030400000104</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83F5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金属除锈清洗剂</w:t>
            </w:r>
          </w:p>
        </w:tc>
        <w:tc>
          <w:tcPr>
            <w:tcW w:w="0" w:type="auto"/>
            <w:tcBorders>
              <w:top w:val="nil"/>
              <w:left w:val="nil"/>
              <w:bottom w:val="single" w:color="000000" w:sz="8" w:space="0"/>
              <w:right w:val="single" w:color="000000" w:sz="8" w:space="0"/>
            </w:tcBorders>
            <w:shd w:val="clear" w:color="auto" w:fill="auto"/>
            <w:noWrap/>
            <w:vAlign w:val="center"/>
          </w:tcPr>
          <w:p w14:paraId="1B324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WT-100N</w:t>
            </w:r>
          </w:p>
        </w:tc>
        <w:tc>
          <w:tcPr>
            <w:tcW w:w="0" w:type="auto"/>
            <w:tcBorders>
              <w:top w:val="nil"/>
              <w:left w:val="nil"/>
              <w:bottom w:val="single" w:color="000000" w:sz="8" w:space="0"/>
              <w:right w:val="single" w:color="000000" w:sz="8" w:space="0"/>
            </w:tcBorders>
            <w:shd w:val="clear" w:color="auto" w:fill="auto"/>
            <w:noWrap/>
            <w:vAlign w:val="center"/>
          </w:tcPr>
          <w:p w14:paraId="0E908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嘉德仕(大连嘉德仕环保科技有限公司)</w:t>
            </w:r>
          </w:p>
        </w:tc>
      </w:tr>
      <w:tr w14:paraId="1EDB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0C78F254">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9EE29A2">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AA864B1">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381D9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MWC-221</w:t>
            </w:r>
          </w:p>
        </w:tc>
        <w:tc>
          <w:tcPr>
            <w:tcW w:w="0" w:type="auto"/>
            <w:tcBorders>
              <w:top w:val="nil"/>
              <w:left w:val="nil"/>
              <w:bottom w:val="single" w:color="000000" w:sz="8" w:space="0"/>
              <w:right w:val="single" w:color="000000" w:sz="8" w:space="0"/>
            </w:tcBorders>
            <w:shd w:val="clear" w:color="auto" w:fill="auto"/>
            <w:noWrap/>
            <w:vAlign w:val="center"/>
          </w:tcPr>
          <w:p w14:paraId="7DD5F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华阳-恩赛（华阳-恩赛有限公司）</w:t>
            </w:r>
          </w:p>
        </w:tc>
      </w:tr>
      <w:tr w14:paraId="094A0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CEDE5FD">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9143010">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F02C10A">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43148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SK-209</w:t>
            </w:r>
          </w:p>
        </w:tc>
        <w:tc>
          <w:tcPr>
            <w:tcW w:w="0" w:type="auto"/>
            <w:tcBorders>
              <w:top w:val="nil"/>
              <w:left w:val="nil"/>
              <w:bottom w:val="single" w:color="000000" w:sz="8" w:space="0"/>
              <w:right w:val="single" w:color="000000" w:sz="8" w:space="0"/>
            </w:tcBorders>
            <w:shd w:val="clear" w:color="auto" w:fill="auto"/>
            <w:noWrap/>
            <w:vAlign w:val="center"/>
          </w:tcPr>
          <w:p w14:paraId="2547D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华阳新兴(华阳新兴科技（天津）集团有限公司)</w:t>
            </w:r>
          </w:p>
        </w:tc>
      </w:tr>
      <w:tr w14:paraId="598DE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7A1E9EF3">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DF41051">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6EDD7EAB">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6A43B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维特立-IV</w:t>
            </w:r>
          </w:p>
        </w:tc>
        <w:tc>
          <w:tcPr>
            <w:tcW w:w="0" w:type="auto"/>
            <w:tcBorders>
              <w:top w:val="nil"/>
              <w:left w:val="nil"/>
              <w:bottom w:val="single" w:color="000000" w:sz="8" w:space="0"/>
              <w:right w:val="single" w:color="000000" w:sz="8" w:space="0"/>
            </w:tcBorders>
            <w:shd w:val="clear" w:color="auto" w:fill="auto"/>
            <w:noWrap/>
            <w:vAlign w:val="center"/>
          </w:tcPr>
          <w:p w14:paraId="3BEFC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华阳新兴(华阳新兴科技（天津）集团有限公司)</w:t>
            </w:r>
          </w:p>
        </w:tc>
      </w:tr>
      <w:tr w14:paraId="6A90B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restart"/>
            <w:tcBorders>
              <w:top w:val="nil"/>
              <w:left w:val="single" w:color="000000" w:sz="8" w:space="0"/>
              <w:bottom w:val="single" w:color="000000" w:sz="8" w:space="0"/>
              <w:right w:val="single" w:color="000000" w:sz="8" w:space="0"/>
            </w:tcBorders>
            <w:shd w:val="clear" w:color="auto" w:fill="auto"/>
            <w:noWrap/>
            <w:vAlign w:val="center"/>
          </w:tcPr>
          <w:p w14:paraId="65D938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A134E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68030400000108</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1C866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绝缘子清洗剂</w:t>
            </w:r>
          </w:p>
        </w:tc>
        <w:tc>
          <w:tcPr>
            <w:tcW w:w="0" w:type="auto"/>
            <w:tcBorders>
              <w:top w:val="nil"/>
              <w:left w:val="nil"/>
              <w:bottom w:val="single" w:color="000000" w:sz="8" w:space="0"/>
              <w:right w:val="single" w:color="000000" w:sz="8" w:space="0"/>
            </w:tcBorders>
            <w:shd w:val="clear" w:color="auto" w:fill="auto"/>
            <w:noWrap/>
            <w:vAlign w:val="center"/>
          </w:tcPr>
          <w:p w14:paraId="4B748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SE-100B</w:t>
            </w:r>
          </w:p>
        </w:tc>
        <w:tc>
          <w:tcPr>
            <w:tcW w:w="0" w:type="auto"/>
            <w:tcBorders>
              <w:top w:val="nil"/>
              <w:left w:val="nil"/>
              <w:bottom w:val="single" w:color="000000" w:sz="8" w:space="0"/>
              <w:right w:val="single" w:color="000000" w:sz="8" w:space="0"/>
            </w:tcBorders>
            <w:shd w:val="clear" w:color="auto" w:fill="auto"/>
            <w:noWrap/>
            <w:vAlign w:val="center"/>
          </w:tcPr>
          <w:p w14:paraId="736DF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三达奥克(三达奥克化学股份有限公司)</w:t>
            </w:r>
          </w:p>
        </w:tc>
      </w:tr>
      <w:tr w14:paraId="100B9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10DB5ADE">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000CC77E">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2B0759EF">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7628A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ME-912</w:t>
            </w:r>
          </w:p>
        </w:tc>
        <w:tc>
          <w:tcPr>
            <w:tcW w:w="0" w:type="auto"/>
            <w:tcBorders>
              <w:top w:val="nil"/>
              <w:left w:val="nil"/>
              <w:bottom w:val="single" w:color="000000" w:sz="8" w:space="0"/>
              <w:right w:val="single" w:color="000000" w:sz="8" w:space="0"/>
            </w:tcBorders>
            <w:shd w:val="clear" w:color="auto" w:fill="auto"/>
            <w:noWrap/>
            <w:vAlign w:val="center"/>
          </w:tcPr>
          <w:p w14:paraId="35F93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大连三星五洲化工(大连三星五洲化工有限公司)</w:t>
            </w:r>
          </w:p>
        </w:tc>
      </w:tr>
      <w:tr w14:paraId="2AEA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46D6B39E">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1B83A427">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5F7F5D2D">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1D823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多力克II</w:t>
            </w:r>
          </w:p>
        </w:tc>
        <w:tc>
          <w:tcPr>
            <w:tcW w:w="0" w:type="auto"/>
            <w:tcBorders>
              <w:top w:val="nil"/>
              <w:left w:val="nil"/>
              <w:bottom w:val="single" w:color="000000" w:sz="8" w:space="0"/>
              <w:right w:val="single" w:color="000000" w:sz="8" w:space="0"/>
            </w:tcBorders>
            <w:shd w:val="clear" w:color="auto" w:fill="auto"/>
            <w:noWrap/>
            <w:vAlign w:val="center"/>
          </w:tcPr>
          <w:p w14:paraId="5FE84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多力克（安治化工有限公司）</w:t>
            </w:r>
          </w:p>
        </w:tc>
      </w:tr>
      <w:tr w14:paraId="42C53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vMerge w:val="continue"/>
            <w:tcBorders>
              <w:top w:val="nil"/>
              <w:left w:val="single" w:color="000000" w:sz="8" w:space="0"/>
              <w:bottom w:val="single" w:color="000000" w:sz="8" w:space="0"/>
              <w:right w:val="single" w:color="000000" w:sz="8" w:space="0"/>
            </w:tcBorders>
            <w:shd w:val="clear" w:color="auto" w:fill="auto"/>
            <w:noWrap/>
            <w:vAlign w:val="center"/>
          </w:tcPr>
          <w:p w14:paraId="528E77EC">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785DC362">
            <w:pPr>
              <w:jc w:val="center"/>
              <w:rPr>
                <w:rFonts w:hint="default" w:ascii="Times New Roman" w:hAnsi="Times New Roman" w:eastAsia="宋体" w:cs="Times New Roman"/>
                <w:i w:val="0"/>
                <w:iCs w:val="0"/>
                <w:color w:val="000000"/>
                <w:sz w:val="22"/>
                <w:szCs w:val="22"/>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C3B00AF">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8" w:space="0"/>
              <w:right w:val="single" w:color="000000" w:sz="8" w:space="0"/>
            </w:tcBorders>
            <w:shd w:val="clear" w:color="auto" w:fill="auto"/>
            <w:noWrap/>
            <w:vAlign w:val="center"/>
          </w:tcPr>
          <w:p w14:paraId="22C93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NJ-62</w:t>
            </w:r>
          </w:p>
        </w:tc>
        <w:tc>
          <w:tcPr>
            <w:tcW w:w="0" w:type="auto"/>
            <w:tcBorders>
              <w:top w:val="nil"/>
              <w:left w:val="nil"/>
              <w:bottom w:val="single" w:color="000000" w:sz="8" w:space="0"/>
              <w:right w:val="single" w:color="000000" w:sz="8" w:space="0"/>
            </w:tcBorders>
            <w:shd w:val="clear" w:color="auto" w:fill="auto"/>
            <w:noWrap/>
            <w:vAlign w:val="center"/>
          </w:tcPr>
          <w:p w14:paraId="570AB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能洁(江西能洁化工有限公司)</w:t>
            </w:r>
          </w:p>
        </w:tc>
      </w:tr>
    </w:tbl>
    <w:p w14:paraId="46B979E9">
      <w:pPr>
        <w:pStyle w:val="16"/>
        <w:spacing w:before="0" w:beforeAutospacing="0" w:after="0" w:afterAutospacing="0" w:line="360" w:lineRule="auto"/>
        <w:ind w:left="0" w:firstLine="0" w:firstLineChars="0"/>
        <w:rPr>
          <w:rFonts w:hint="eastAsia" w:ascii="Times New Roman" w:hAnsi="Times New Roman" w:cs="Times New Roman"/>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C1B6F1F">
      <w:pPr>
        <w:pStyle w:val="16"/>
        <w:spacing w:before="0" w:beforeAutospacing="0" w:after="0" w:afterAutospacing="0" w:line="360" w:lineRule="auto"/>
        <w:ind w:left="0" w:firstLine="0" w:firstLineChars="0"/>
        <w:rPr>
          <w:rFonts w:hint="eastAsia" w:ascii="Times New Roman" w:hAnsi="Times New Roman" w:cs="Times New Roman"/>
        </w:rPr>
      </w:pPr>
    </w:p>
    <w:p w14:paraId="027B778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4FE88C8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3D705BBA">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42EF28F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0B996DBB">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E58C299">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04F7D30B">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7265F0D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506333F2">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78C5B129">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309F482A">
      <w:pPr>
        <w:pStyle w:val="16"/>
        <w:spacing w:before="0" w:beforeAutospacing="0" w:after="0" w:afterAutospacing="0" w:line="240" w:lineRule="auto"/>
        <w:ind w:left="0" w:firstLine="0" w:firstLineChars="0"/>
        <w:jc w:val="center"/>
        <w:rPr>
          <w:rFonts w:ascii="Times New Roman" w:hAnsi="Times New Roman" w:cs="Times New Roman"/>
        </w:rPr>
      </w:pPr>
    </w:p>
    <w:p w14:paraId="24BE7F95">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45861767">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4B639718">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42585E1A">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4DD6F9">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470D68A3">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44E4477E">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27C482A1">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0704636E">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31BF04A8">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6248B79B">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64DC70E">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3B44CB0A">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17C56BDE">
      <w:pPr>
        <w:pStyle w:val="16"/>
        <w:numPr>
          <w:ilvl w:val="0"/>
          <w:numId w:val="4"/>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52C7866F">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pPr>
      <w:r>
        <w:rPr>
          <w:rFonts w:hint="eastAsia"/>
        </w:rPr>
        <w:t>格式1</w:t>
      </w:r>
    </w:p>
    <w:p w14:paraId="430BA812">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767"/>
        <w:gridCol w:w="2208"/>
        <w:gridCol w:w="3324"/>
        <w:gridCol w:w="735"/>
        <w:gridCol w:w="750"/>
        <w:gridCol w:w="732"/>
        <w:gridCol w:w="1025"/>
        <w:gridCol w:w="1024"/>
        <w:gridCol w:w="624"/>
        <w:gridCol w:w="1026"/>
        <w:gridCol w:w="825"/>
        <w:gridCol w:w="954"/>
      </w:tblGrid>
      <w:tr w14:paraId="30AA4FB3">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69D7553B">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37D63B4F">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rPr>
            </w:pPr>
          </w:p>
        </w:tc>
        <w:tc>
          <w:tcPr>
            <w:tcW w:w="7299"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rPr>
            </w:pPr>
          </w:p>
        </w:tc>
        <w:tc>
          <w:tcPr>
            <w:tcW w:w="735"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rPr>
            </w:pPr>
          </w:p>
        </w:tc>
        <w:tc>
          <w:tcPr>
            <w:tcW w:w="750"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rPr>
            </w:pPr>
          </w:p>
        </w:tc>
        <w:tc>
          <w:tcPr>
            <w:tcW w:w="732"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14:paraId="694616FE">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w:t>
            </w:r>
            <w:r>
              <w:rPr>
                <w:rFonts w:hint="eastAsia"/>
                <w:sz w:val="22"/>
                <w:szCs w:val="22"/>
                <w:highlight w:val="none"/>
              </w:rPr>
              <w:t>CNCJ-XJ-202411-0002</w:t>
            </w:r>
          </w:p>
        </w:tc>
      </w:tr>
      <w:tr w14:paraId="0AF5D9C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270A044C">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40629162">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2CF2870C">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2C012C85">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00" w:hRule="atLeast"/>
        </w:trPr>
        <w:tc>
          <w:tcPr>
            <w:tcW w:w="8730"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960"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0D64550">
        <w:tblPrEx>
          <w:tblCellMar>
            <w:top w:w="0" w:type="dxa"/>
            <w:left w:w="108" w:type="dxa"/>
            <w:bottom w:w="0" w:type="dxa"/>
            <w:right w:w="108" w:type="dxa"/>
          </w:tblCellMar>
        </w:tblPrEx>
        <w:trPr>
          <w:trHeight w:val="300" w:hRule="atLeast"/>
        </w:trPr>
        <w:tc>
          <w:tcPr>
            <w:tcW w:w="8730"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960"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rPr>
            </w:pPr>
            <w:r>
              <w:rPr>
                <w:rFonts w:hint="eastAsia" w:ascii="宋体" w:hAnsi="宋体" w:cs="宋体"/>
                <w:kern w:val="0"/>
                <w:sz w:val="20"/>
                <w:lang w:bidi="ar"/>
              </w:rPr>
              <w:t>地址：</w:t>
            </w:r>
          </w:p>
        </w:tc>
      </w:tr>
      <w:tr w14:paraId="10E16520">
        <w:tblPrEx>
          <w:tblCellMar>
            <w:top w:w="0" w:type="dxa"/>
            <w:left w:w="108" w:type="dxa"/>
            <w:bottom w:w="0" w:type="dxa"/>
            <w:right w:w="108" w:type="dxa"/>
          </w:tblCellMar>
        </w:tblPrEx>
        <w:trPr>
          <w:trHeight w:val="300" w:hRule="atLeast"/>
        </w:trPr>
        <w:tc>
          <w:tcPr>
            <w:tcW w:w="8730"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960"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rPr>
            </w:pPr>
            <w:r>
              <w:rPr>
                <w:rFonts w:hint="eastAsia" w:ascii="宋体" w:hAnsi="宋体" w:cs="宋体"/>
                <w:kern w:val="0"/>
                <w:sz w:val="20"/>
                <w:lang w:bidi="ar"/>
              </w:rPr>
              <w:t>电话：</w:t>
            </w:r>
          </w:p>
        </w:tc>
      </w:tr>
      <w:tr w14:paraId="7308BA29">
        <w:tblPrEx>
          <w:tblCellMar>
            <w:top w:w="0" w:type="dxa"/>
            <w:left w:w="108" w:type="dxa"/>
            <w:bottom w:w="0" w:type="dxa"/>
            <w:right w:w="108" w:type="dxa"/>
          </w:tblCellMar>
        </w:tblPrEx>
        <w:trPr>
          <w:trHeight w:val="300" w:hRule="atLeast"/>
        </w:trPr>
        <w:tc>
          <w:tcPr>
            <w:tcW w:w="8730"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张</w:t>
            </w:r>
            <w:r>
              <w:rPr>
                <w:rFonts w:hint="eastAsia" w:ascii="宋体" w:hAnsi="宋体" w:cs="宋体"/>
                <w:kern w:val="0"/>
                <w:sz w:val="20"/>
                <w:highlight w:val="none"/>
                <w:lang w:bidi="ar"/>
              </w:rPr>
              <w:t>工</w:t>
            </w:r>
          </w:p>
        </w:tc>
        <w:tc>
          <w:tcPr>
            <w:tcW w:w="6960"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rPr>
            </w:pPr>
            <w:r>
              <w:rPr>
                <w:rFonts w:hint="eastAsia" w:ascii="宋体" w:hAnsi="宋体" w:cs="宋体"/>
                <w:kern w:val="0"/>
                <w:sz w:val="20"/>
                <w:lang w:bidi="ar"/>
              </w:rPr>
              <w:t>联系人：</w:t>
            </w:r>
          </w:p>
        </w:tc>
      </w:tr>
      <w:tr w14:paraId="612735C1">
        <w:tblPrEx>
          <w:tblCellMar>
            <w:top w:w="0" w:type="dxa"/>
            <w:left w:w="108" w:type="dxa"/>
            <w:bottom w:w="0" w:type="dxa"/>
            <w:right w:w="108" w:type="dxa"/>
          </w:tblCellMar>
        </w:tblPrEx>
        <w:trPr>
          <w:trHeight w:val="300" w:hRule="atLeast"/>
        </w:trPr>
        <w:tc>
          <w:tcPr>
            <w:tcW w:w="8730"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11</w:t>
            </w:r>
            <w:r>
              <w:rPr>
                <w:rFonts w:hint="eastAsia" w:ascii="宋体" w:hAnsi="宋体" w:cs="宋体"/>
                <w:kern w:val="0"/>
                <w:sz w:val="20"/>
                <w:highlight w:val="none"/>
                <w:lang w:bidi="ar"/>
              </w:rPr>
              <w:t xml:space="preserve">月 </w:t>
            </w:r>
            <w:r>
              <w:rPr>
                <w:rFonts w:hint="eastAsia" w:ascii="宋体" w:hAnsi="宋体" w:cs="宋体"/>
                <w:kern w:val="0"/>
                <w:sz w:val="20"/>
                <w:highlight w:val="none"/>
                <w:lang w:val="en-US" w:eastAsia="zh-CN" w:bidi="ar"/>
              </w:rPr>
              <w:t>26</w:t>
            </w:r>
            <w:r>
              <w:rPr>
                <w:rFonts w:hint="eastAsia" w:ascii="宋体" w:hAnsi="宋体" w:cs="宋体"/>
                <w:kern w:val="0"/>
                <w:sz w:val="20"/>
                <w:highlight w:val="none"/>
                <w:lang w:bidi="ar"/>
              </w:rPr>
              <w:t xml:space="preserve"> 日</w:t>
            </w:r>
          </w:p>
        </w:tc>
        <w:tc>
          <w:tcPr>
            <w:tcW w:w="6960"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rPr>
            </w:pPr>
            <w:r>
              <w:rPr>
                <w:rFonts w:hint="eastAsia" w:ascii="宋体" w:hAnsi="宋体" w:cs="宋体"/>
                <w:kern w:val="0"/>
                <w:sz w:val="20"/>
                <w:lang w:bidi="ar"/>
              </w:rPr>
              <w:t>日期：</w:t>
            </w:r>
          </w:p>
        </w:tc>
      </w:tr>
      <w:tr w14:paraId="4BAAE91C">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rPr>
            </w:pPr>
            <w:r>
              <w:rPr>
                <w:rFonts w:hint="eastAsia" w:ascii="宋体" w:hAnsi="宋体" w:cs="宋体"/>
                <w:kern w:val="0"/>
                <w:sz w:val="20"/>
                <w:lang w:bidi="ar"/>
              </w:rPr>
              <w:t>序号</w:t>
            </w:r>
          </w:p>
        </w:tc>
        <w:tc>
          <w:tcPr>
            <w:tcW w:w="1767"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rPr>
            </w:pPr>
            <w:r>
              <w:rPr>
                <w:rFonts w:hint="eastAsia" w:ascii="宋体" w:hAnsi="宋体" w:cs="宋体"/>
                <w:kern w:val="0"/>
                <w:sz w:val="20"/>
                <w:lang w:bidi="ar"/>
              </w:rPr>
              <w:t>名称</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rPr>
            </w:pPr>
            <w:r>
              <w:rPr>
                <w:rFonts w:hint="eastAsia" w:ascii="宋体" w:hAnsi="宋体" w:cs="宋体"/>
                <w:kern w:val="0"/>
                <w:sz w:val="20"/>
                <w:lang w:bidi="ar"/>
              </w:rPr>
              <w:t>品牌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rPr>
            </w:pPr>
            <w:r>
              <w:rPr>
                <w:rFonts w:hint="eastAsia" w:ascii="宋体" w:hAnsi="宋体" w:cs="宋体"/>
                <w:kern w:val="0"/>
                <w:sz w:val="20"/>
                <w:lang w:bidi="ar"/>
              </w:rPr>
              <w:t>单位</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rPr>
            </w:pPr>
            <w:r>
              <w:rPr>
                <w:rFonts w:hint="eastAsia" w:ascii="宋体" w:hAnsi="宋体" w:cs="宋体"/>
                <w:kern w:val="0"/>
                <w:sz w:val="20"/>
                <w:lang w:bidi="ar"/>
              </w:rPr>
              <w:t>备注</w:t>
            </w:r>
          </w:p>
        </w:tc>
      </w:tr>
      <w:tr w14:paraId="5E66896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widowControl/>
              <w:jc w:val="center"/>
              <w:textAlignment w:val="center"/>
              <w:rPr>
                <w:rFonts w:ascii="宋体" w:hAnsi="宋体" w:cs="宋体"/>
                <w:sz w:val="20"/>
              </w:rPr>
            </w:pPr>
            <w:r>
              <w:rPr>
                <w:rFonts w:hint="eastAsia" w:ascii="宋体" w:hAnsi="宋体" w:cs="宋体"/>
                <w:kern w:val="0"/>
                <w:sz w:val="20"/>
                <w:lang w:bidi="ar"/>
              </w:rPr>
              <w:t>1</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68030400000001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中性清洗液</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244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rPr>
            </w:pPr>
          </w:p>
        </w:tc>
      </w:tr>
      <w:tr w14:paraId="3839AC03">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D8A0">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2</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578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68030400008002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3B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中性洗涤剂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F03D">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F4B9">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53B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95D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216</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58D3">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8BEF">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B174">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1425">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612244EE">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EA0C">
            <w:pPr>
              <w:rPr>
                <w:rFonts w:ascii="宋体" w:hAnsi="宋体" w:cs="宋体"/>
                <w:sz w:val="20"/>
              </w:rPr>
            </w:pPr>
          </w:p>
        </w:tc>
      </w:tr>
      <w:tr w14:paraId="2FDC86BF">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7A0C">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3</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0836">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68030400000008</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76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屏幕清洁剂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E092">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ABA9">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84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CCD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AA1D2">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CB93">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B78F">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5654">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924CE34">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8817">
            <w:pPr>
              <w:rPr>
                <w:rFonts w:ascii="宋体" w:hAnsi="宋体" w:cs="宋体"/>
                <w:sz w:val="20"/>
              </w:rPr>
            </w:pPr>
          </w:p>
        </w:tc>
      </w:tr>
      <w:tr w14:paraId="0C376BD5">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B7E0">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4</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841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68030400000010</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F6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表面除油清洗剂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2C50">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5D7E">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E2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kg</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7834">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9711">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4F10">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678E">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E644">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68A65A71">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41CE">
            <w:pPr>
              <w:rPr>
                <w:rFonts w:ascii="宋体" w:hAnsi="宋体" w:cs="宋体"/>
                <w:sz w:val="20"/>
              </w:rPr>
            </w:pPr>
          </w:p>
        </w:tc>
      </w:tr>
      <w:tr w14:paraId="79D1ACD9">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CF61">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5</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E74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68030400000047</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3AF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翅片清洗剂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6286">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D788">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2B1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kg</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CB4A">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2CA9">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4530E">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8FEB">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F43D">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671A1006">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599B">
            <w:pPr>
              <w:rPr>
                <w:rFonts w:ascii="宋体" w:hAnsi="宋体" w:cs="宋体"/>
                <w:sz w:val="20"/>
              </w:rPr>
            </w:pPr>
          </w:p>
        </w:tc>
      </w:tr>
      <w:tr w14:paraId="5A24C40A">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D47C">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6</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4F39">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68030400008001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00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铝材清洗剂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9E50">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2601">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24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kg</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FF5C">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325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EDBA">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648D">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4B06">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FC26">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03BDE56E">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C00A">
            <w:pPr>
              <w:rPr>
                <w:rFonts w:ascii="宋体" w:hAnsi="宋体" w:cs="宋体"/>
                <w:sz w:val="20"/>
              </w:rPr>
            </w:pPr>
          </w:p>
        </w:tc>
      </w:tr>
      <w:tr w14:paraId="20F1DD12">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917A">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7</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221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68030400000057</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5A6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车辆转向架清洗剂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9C9E">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9F6E">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4F8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kg</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8938">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D246">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D653">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CB7B">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A93D">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1DC448C5">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F55E">
            <w:pPr>
              <w:rPr>
                <w:rFonts w:ascii="宋体" w:hAnsi="宋体" w:cs="宋体"/>
                <w:sz w:val="20"/>
              </w:rPr>
            </w:pPr>
          </w:p>
        </w:tc>
      </w:tr>
      <w:tr w14:paraId="6668E8A1">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8A83">
            <w:pPr>
              <w:widowControl/>
              <w:jc w:val="center"/>
              <w:textAlignment w:val="center"/>
              <w:rPr>
                <w:rFonts w:hint="eastAsia" w:ascii="宋体" w:hAnsi="宋体" w:eastAsia="宋体" w:cs="宋体"/>
                <w:kern w:val="0"/>
                <w:sz w:val="20"/>
                <w:lang w:val="en-US" w:eastAsia="zh-CN" w:bidi="ar"/>
              </w:rPr>
            </w:pPr>
            <w:r>
              <w:rPr>
                <w:rFonts w:hint="eastAsia" w:ascii="宋体" w:hAnsi="宋体" w:cs="宋体"/>
                <w:kern w:val="0"/>
                <w:sz w:val="20"/>
                <w:lang w:val="en-US" w:eastAsia="zh-CN" w:bidi="ar"/>
              </w:rPr>
              <w:t>8</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356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68030400000076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D2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不锈钢清洁剂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3514">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1D8F">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C0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7F4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12.48</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6A59">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BD56">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95DE">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DE15">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3625CE4">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39ED">
            <w:pPr>
              <w:rPr>
                <w:rFonts w:ascii="宋体" w:hAnsi="宋体" w:cs="宋体"/>
                <w:sz w:val="20"/>
              </w:rPr>
            </w:pPr>
          </w:p>
        </w:tc>
      </w:tr>
      <w:tr w14:paraId="5A11F9A3">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7425">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9</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9A2B">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68030400000104</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964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金属除锈清洗剂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0E0C">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8630">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EE2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kg</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0B05">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52AC">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5F6D">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07D1">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69A9">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1AEB5940">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761F">
            <w:pPr>
              <w:rPr>
                <w:rFonts w:ascii="宋体" w:hAnsi="宋体" w:cs="宋体"/>
                <w:sz w:val="20"/>
              </w:rPr>
            </w:pPr>
          </w:p>
        </w:tc>
      </w:tr>
      <w:tr w14:paraId="4E10387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803D">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10</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4D21">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68030400000108</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EB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绝缘子清洗剂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A547">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7927">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8FB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EFF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550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750E">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4F78">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9F6B">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E868">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6A0280FC">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A36A">
            <w:pPr>
              <w:rPr>
                <w:rFonts w:ascii="宋体" w:hAnsi="宋体" w:cs="宋体"/>
                <w:sz w:val="20"/>
              </w:rPr>
            </w:pPr>
          </w:p>
        </w:tc>
      </w:tr>
      <w:tr w14:paraId="0E2316CC">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0CB9">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11</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CE87">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68030400000035</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1D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精密电子清洗剂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4BEE">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15A5">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E6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DE82">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9FE9">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4E6A">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DF96">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3108">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28E38E0A">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5CD9">
            <w:pPr>
              <w:rPr>
                <w:rFonts w:ascii="宋体" w:hAnsi="宋体" w:cs="宋体"/>
                <w:sz w:val="20"/>
              </w:rPr>
            </w:pPr>
          </w:p>
        </w:tc>
      </w:tr>
      <w:tr w14:paraId="14007557">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CFB8">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12</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DDB9">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68030400000046</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07C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空调散热片清洗剂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0657">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24C2">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E0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kg</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7A10">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0AB8">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8DD0">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29A6">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71DA">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4BBBBE8A">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3194">
            <w:pPr>
              <w:rPr>
                <w:rFonts w:ascii="宋体" w:hAnsi="宋体" w:cs="宋体"/>
                <w:sz w:val="20"/>
              </w:rPr>
            </w:pPr>
          </w:p>
        </w:tc>
      </w:tr>
      <w:tr w14:paraId="21A69E4F">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4011">
            <w:pPr>
              <w:widowControl/>
              <w:jc w:val="center"/>
              <w:textAlignment w:val="center"/>
              <w:rPr>
                <w:rFonts w:hint="default" w:ascii="宋体" w:hAnsi="宋体" w:cs="宋体"/>
                <w:kern w:val="0"/>
                <w:sz w:val="20"/>
                <w:lang w:val="en-US" w:eastAsia="zh-CN" w:bidi="ar"/>
              </w:rPr>
            </w:pPr>
            <w:r>
              <w:rPr>
                <w:rFonts w:hint="eastAsia" w:ascii="宋体" w:hAnsi="宋体" w:cs="宋体"/>
                <w:kern w:val="0"/>
                <w:sz w:val="20"/>
                <w:lang w:val="en-US" w:eastAsia="zh-CN" w:bidi="ar"/>
              </w:rPr>
              <w:t>13</w:t>
            </w:r>
          </w:p>
        </w:tc>
        <w:tc>
          <w:tcPr>
            <w:tcW w:w="1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ADAE">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68030400000124</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6C4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表面除油清洗剂</w:t>
            </w:r>
          </w:p>
        </w:tc>
        <w:tc>
          <w:tcPr>
            <w:tcW w:w="3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DA20">
            <w:pPr>
              <w:widowControl/>
              <w:jc w:val="center"/>
              <w:textAlignment w:val="center"/>
              <w:rPr>
                <w:rFonts w:ascii="宋体" w:hAnsi="宋体" w:cs="宋体"/>
                <w:sz w:val="20"/>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5880">
            <w:pPr>
              <w:widowControl/>
              <w:jc w:val="center"/>
              <w:textAlignment w:val="center"/>
              <w:rPr>
                <w:rFonts w:ascii="宋体" w:hAnsi="宋体" w:cs="宋体"/>
                <w:sz w:val="20"/>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231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8CEB">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D8F9">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DCA0">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67AC">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CABC">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75DEBF3C">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A0C1">
            <w:pPr>
              <w:rPr>
                <w:rFonts w:ascii="宋体" w:hAnsi="宋体" w:cs="宋体"/>
                <w:sz w:val="20"/>
              </w:rPr>
            </w:pPr>
          </w:p>
        </w:tc>
      </w:tr>
      <w:tr w14:paraId="366F8034">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rPr>
            </w:pPr>
          </w:p>
        </w:tc>
      </w:tr>
      <w:tr w14:paraId="06AB77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5D789398">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C03B65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rPr>
            </w:pPr>
            <w:r>
              <w:rPr>
                <w:rFonts w:hint="eastAsia" w:ascii="宋体" w:hAnsi="宋体" w:cs="宋体"/>
                <w:kern w:val="0"/>
                <w:sz w:val="20"/>
                <w:lang w:bidi="ar"/>
              </w:rPr>
              <w:t>交货期：</w:t>
            </w:r>
          </w:p>
        </w:tc>
      </w:tr>
      <w:tr w14:paraId="2C562509">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F20427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12</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9</w:t>
            </w:r>
            <w:bookmarkStart w:id="10" w:name="_GoBack"/>
            <w:bookmarkEnd w:id="10"/>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14:paraId="65F2E1CC">
      <w:pPr>
        <w:widowControl/>
        <w:jc w:val="left"/>
      </w:pPr>
    </w:p>
    <w:p w14:paraId="5D2DC808">
      <w:pPr>
        <w:widowControl/>
        <w:jc w:val="left"/>
        <w:rPr>
          <w:szCs w:val="21"/>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pPr>
      <w:r>
        <w:rPr>
          <w:rFonts w:hint="eastAsia"/>
        </w:rPr>
        <w:t>格式2</w:t>
      </w:r>
    </w:p>
    <w:p w14:paraId="14468D19">
      <w:pPr>
        <w:widowControl/>
        <w:jc w:val="left"/>
      </w:pPr>
    </w:p>
    <w:p w14:paraId="10F64FAA">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289BC45D">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2024年滁宁城铁各单位清洗剂采购项目</w:t>
      </w:r>
    </w:p>
    <w:p w14:paraId="1C2D8EE5">
      <w:pPr>
        <w:snapToGrid w:val="0"/>
        <w:spacing w:line="360" w:lineRule="auto"/>
      </w:pPr>
    </w:p>
    <w:p w14:paraId="7988C3C0">
      <w:pPr>
        <w:snapToGrid w:val="0"/>
        <w:spacing w:line="453" w:lineRule="atLeast"/>
        <w:rPr>
          <w:rFonts w:ascii="Arial Narrow"/>
          <w:b/>
          <w:szCs w:val="21"/>
        </w:rPr>
      </w:pPr>
    </w:p>
    <w:p w14:paraId="39D3126E">
      <w:pPr>
        <w:snapToGrid w:val="0"/>
        <w:spacing w:line="453" w:lineRule="atLeast"/>
        <w:rPr>
          <w:rFonts w:ascii="Arial Narrow"/>
          <w:b/>
          <w:szCs w:val="21"/>
        </w:rPr>
      </w:pPr>
    </w:p>
    <w:p w14:paraId="0B7FFA34">
      <w:pPr>
        <w:snapToGrid w:val="0"/>
        <w:spacing w:line="453" w:lineRule="atLeast"/>
        <w:rPr>
          <w:rFonts w:ascii="Arial Narrow"/>
          <w:b/>
          <w:szCs w:val="21"/>
        </w:rPr>
      </w:pPr>
    </w:p>
    <w:p w14:paraId="299C95C3">
      <w:pPr>
        <w:snapToGrid w:val="0"/>
        <w:spacing w:line="453" w:lineRule="atLeast"/>
        <w:rPr>
          <w:rFonts w:ascii="Arial Narrow"/>
          <w:b/>
          <w:szCs w:val="21"/>
        </w:rPr>
      </w:pPr>
    </w:p>
    <w:p w14:paraId="564A2C62">
      <w:pPr>
        <w:snapToGrid w:val="0"/>
        <w:spacing w:line="453" w:lineRule="atLeast"/>
        <w:jc w:val="center"/>
        <w:rPr>
          <w:rFonts w:ascii="黑体" w:eastAsia="黑体"/>
          <w:w w:val="80"/>
          <w:sz w:val="28"/>
        </w:rPr>
      </w:pPr>
      <w:r>
        <w:rPr>
          <w:rFonts w:hint="eastAsia" w:ascii="Arial Narrow"/>
          <w:b/>
          <w:sz w:val="96"/>
        </w:rPr>
        <w:t>报价文件</w:t>
      </w:r>
    </w:p>
    <w:p w14:paraId="6220CED1"/>
    <w:p w14:paraId="1602F32E">
      <w:pPr>
        <w:jc w:val="center"/>
      </w:pPr>
      <w:r>
        <w:rPr>
          <w:rFonts w:hint="eastAsia"/>
        </w:rPr>
        <w:t>（非密封部分）</w:t>
      </w:r>
    </w:p>
    <w:p w14:paraId="77672F07"/>
    <w:p w14:paraId="5DD43C0F"/>
    <w:p w14:paraId="3E5FA29B"/>
    <w:p w14:paraId="0BAF39A3"/>
    <w:p w14:paraId="087668AD"/>
    <w:p w14:paraId="04536AA5"/>
    <w:p w14:paraId="47630A5A"/>
    <w:p w14:paraId="5D8CEC74"/>
    <w:p w14:paraId="079E19D2"/>
    <w:p w14:paraId="155926B4"/>
    <w:p w14:paraId="043C1323"/>
    <w:p w14:paraId="1E2B0777"/>
    <w:p w14:paraId="0DFC0D79">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1936430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725FBD9E">
      <w:pPr>
        <w:widowControl/>
        <w:jc w:val="left"/>
        <w:rPr>
          <w:rFonts w:ascii="宋体" w:hAnsi="宋体"/>
          <w:sz w:val="32"/>
          <w:szCs w:val="32"/>
        </w:rPr>
      </w:pPr>
    </w:p>
    <w:p w14:paraId="0A6CC9A2">
      <w:pPr>
        <w:widowControl/>
        <w:jc w:val="left"/>
        <w:rPr>
          <w:szCs w:val="21"/>
        </w:rPr>
      </w:pPr>
    </w:p>
    <w:p w14:paraId="16822C7D">
      <w:pPr>
        <w:widowControl/>
        <w:jc w:val="left"/>
        <w:rPr>
          <w:szCs w:val="21"/>
        </w:rPr>
      </w:pPr>
    </w:p>
    <w:p w14:paraId="0432DB1E">
      <w:pPr>
        <w:widowControl/>
        <w:jc w:val="center"/>
        <w:rPr>
          <w:sz w:val="32"/>
          <w:szCs w:val="32"/>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rPr>
        <w:t>年    月    日</w:t>
      </w:r>
    </w:p>
    <w:p w14:paraId="5801E914">
      <w:pPr>
        <w:widowControl/>
        <w:jc w:val="left"/>
        <w:rPr>
          <w:sz w:val="24"/>
          <w:szCs w:val="24"/>
        </w:rPr>
      </w:pPr>
      <w:r>
        <w:rPr>
          <w:rFonts w:hint="eastAsia"/>
        </w:rPr>
        <w:t>格式3</w:t>
      </w:r>
    </w:p>
    <w:p w14:paraId="29CD0196">
      <w:pPr>
        <w:pStyle w:val="3"/>
        <w:spacing w:line="360" w:lineRule="auto"/>
        <w:jc w:val="center"/>
        <w:rPr>
          <w:sz w:val="32"/>
          <w:szCs w:val="32"/>
        </w:rPr>
      </w:pPr>
      <w:r>
        <w:rPr>
          <w:rFonts w:hint="eastAsia"/>
          <w:sz w:val="32"/>
          <w:szCs w:val="32"/>
        </w:rPr>
        <w:t>法定代表人授权委托书</w:t>
      </w:r>
    </w:p>
    <w:p w14:paraId="49BC8493">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AC80DE8">
      <w:pPr>
        <w:spacing w:line="360" w:lineRule="auto"/>
        <w:ind w:firstLine="480" w:firstLineChars="200"/>
        <w:rPr>
          <w:sz w:val="24"/>
          <w:szCs w:val="24"/>
        </w:rPr>
      </w:pPr>
      <w:r>
        <w:rPr>
          <w:rFonts w:hint="eastAsia"/>
          <w:sz w:val="24"/>
          <w:szCs w:val="24"/>
        </w:rPr>
        <w:t>特此声明！</w:t>
      </w:r>
    </w:p>
    <w:p w14:paraId="3981F608">
      <w:pPr>
        <w:spacing w:before="240" w:beforeLines="100" w:after="240" w:afterLines="100" w:line="360" w:lineRule="auto"/>
        <w:rPr>
          <w:sz w:val="24"/>
          <w:szCs w:val="24"/>
        </w:rPr>
      </w:pPr>
      <w:r>
        <w:rPr>
          <w:rFonts w:hint="eastAsia"/>
          <w:sz w:val="24"/>
          <w:szCs w:val="24"/>
        </w:rPr>
        <w:t>法定代表人签字：</w:t>
      </w:r>
    </w:p>
    <w:p w14:paraId="2D250F90">
      <w:pPr>
        <w:spacing w:before="240" w:beforeLines="100" w:after="240" w:afterLines="100" w:line="360" w:lineRule="auto"/>
        <w:rPr>
          <w:sz w:val="24"/>
          <w:szCs w:val="24"/>
        </w:rPr>
      </w:pPr>
      <w:r>
        <w:rPr>
          <w:rFonts w:hint="eastAsia"/>
          <w:sz w:val="24"/>
          <w:szCs w:val="24"/>
        </w:rPr>
        <w:t>法定代表人身份证号：</w:t>
      </w:r>
    </w:p>
    <w:p w14:paraId="322A5966">
      <w:pPr>
        <w:spacing w:before="240" w:beforeLines="100" w:after="240" w:afterLines="100" w:line="360" w:lineRule="auto"/>
        <w:rPr>
          <w:sz w:val="24"/>
          <w:szCs w:val="24"/>
        </w:rPr>
      </w:pPr>
      <w:r>
        <w:rPr>
          <w:rFonts w:hint="eastAsia"/>
          <w:sz w:val="24"/>
          <w:szCs w:val="24"/>
        </w:rPr>
        <w:t>代理人（被授权人）签字：</w:t>
      </w:r>
    </w:p>
    <w:p w14:paraId="15B66DC1">
      <w:pPr>
        <w:spacing w:before="240" w:beforeLines="100" w:after="240" w:afterLines="100" w:line="360" w:lineRule="auto"/>
        <w:rPr>
          <w:sz w:val="24"/>
          <w:szCs w:val="24"/>
        </w:rPr>
      </w:pPr>
      <w:r>
        <w:rPr>
          <w:rFonts w:hint="eastAsia"/>
          <w:sz w:val="24"/>
          <w:szCs w:val="24"/>
        </w:rPr>
        <w:t>代理人（被授权人）身份证号：</w:t>
      </w:r>
    </w:p>
    <w:p w14:paraId="50499D6C">
      <w:pPr>
        <w:spacing w:before="240" w:beforeLines="100" w:after="240" w:afterLines="100" w:line="360" w:lineRule="auto"/>
        <w:rPr>
          <w:sz w:val="24"/>
          <w:szCs w:val="24"/>
        </w:rPr>
      </w:pPr>
      <w:r>
        <w:rPr>
          <w:rFonts w:hint="eastAsia"/>
          <w:sz w:val="24"/>
          <w:szCs w:val="24"/>
        </w:rPr>
        <w:t>代理人（被授权人）职务：</w:t>
      </w:r>
    </w:p>
    <w:p w14:paraId="7ADBCD15">
      <w:pPr>
        <w:spacing w:before="240" w:beforeLines="100" w:after="240" w:afterLines="100" w:line="360" w:lineRule="auto"/>
        <w:rPr>
          <w:sz w:val="24"/>
          <w:szCs w:val="24"/>
        </w:rPr>
      </w:pPr>
      <w:r>
        <w:rPr>
          <w:rFonts w:hint="eastAsia"/>
          <w:sz w:val="24"/>
          <w:szCs w:val="24"/>
        </w:rPr>
        <w:t>单位名称（公章）：</w:t>
      </w:r>
    </w:p>
    <w:p w14:paraId="0D5F52EC">
      <w:pPr>
        <w:spacing w:before="240" w:beforeLines="100" w:after="240" w:afterLines="100" w:line="360" w:lineRule="auto"/>
        <w:rPr>
          <w:sz w:val="24"/>
          <w:szCs w:val="24"/>
        </w:rPr>
      </w:pPr>
      <w:r>
        <w:rPr>
          <w:rFonts w:hint="eastAsia"/>
          <w:sz w:val="24"/>
          <w:szCs w:val="24"/>
        </w:rPr>
        <w:t>单位地址：</w:t>
      </w:r>
    </w:p>
    <w:p w14:paraId="3B41DFBA">
      <w:pPr>
        <w:spacing w:before="240" w:beforeLines="100" w:after="240" w:afterLines="100" w:line="360" w:lineRule="auto"/>
        <w:rPr>
          <w:sz w:val="24"/>
          <w:szCs w:val="24"/>
        </w:rPr>
      </w:pPr>
    </w:p>
    <w:p w14:paraId="32F1CB1B">
      <w:pPr>
        <w:wordWrap w:val="0"/>
        <w:spacing w:before="240" w:beforeLines="100" w:after="240" w:afterLines="100" w:line="360" w:lineRule="auto"/>
        <w:jc w:val="right"/>
        <w:rPr>
          <w:sz w:val="28"/>
          <w:szCs w:val="28"/>
        </w:rPr>
      </w:pPr>
      <w:r>
        <w:rPr>
          <w:rFonts w:hint="eastAsia"/>
          <w:sz w:val="24"/>
          <w:szCs w:val="24"/>
        </w:rPr>
        <w:t xml:space="preserve">                                                             日期：   年   月   日</w:t>
      </w:r>
    </w:p>
    <w:p w14:paraId="437DE835">
      <w:pPr>
        <w:widowControl/>
        <w:jc w:val="left"/>
        <w:rPr>
          <w:szCs w:val="21"/>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pPr>
      <w:r>
        <w:rPr>
          <w:rFonts w:hint="eastAsia"/>
        </w:rPr>
        <w:t>格式4</w:t>
      </w:r>
    </w:p>
    <w:p w14:paraId="57B65C54">
      <w:pPr>
        <w:pStyle w:val="4"/>
        <w:spacing w:before="2" w:beforeLines="1" w:after="2" w:afterLines="1" w:line="360" w:lineRule="auto"/>
        <w:jc w:val="center"/>
        <w:rPr>
          <w:rFonts w:ascii="Arial" w:hAnsi="Arial" w:cs="Arial"/>
          <w:sz w:val="30"/>
          <w:szCs w:val="30"/>
        </w:rPr>
      </w:pPr>
      <w:bookmarkStart w:id="0" w:name="_Toc10620851"/>
      <w:bookmarkStart w:id="1" w:name="_Toc22503"/>
      <w:bookmarkStart w:id="2" w:name="_Toc470617844"/>
      <w:bookmarkStart w:id="3" w:name="_Toc471894962"/>
      <w:bookmarkStart w:id="4" w:name="_Toc472325755"/>
      <w:bookmarkStart w:id="5" w:name="_Toc477250300"/>
      <w:bookmarkStart w:id="6" w:name="_Toc92804592"/>
      <w:r>
        <w:rPr>
          <w:rFonts w:hint="eastAsia" w:ascii="Arial" w:hAnsi="Arial"/>
        </w:rPr>
        <w:t>诚信承诺书</w:t>
      </w:r>
      <w:bookmarkEnd w:id="0"/>
      <w:bookmarkEnd w:id="1"/>
      <w:bookmarkEnd w:id="2"/>
      <w:bookmarkEnd w:id="3"/>
      <w:bookmarkEnd w:id="4"/>
      <w:bookmarkEnd w:id="5"/>
      <w:bookmarkEnd w:id="6"/>
    </w:p>
    <w:p w14:paraId="4A50293A">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79152CB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47B7C359">
      <w:pPr>
        <w:numPr>
          <w:ilvl w:val="0"/>
          <w:numId w:val="5"/>
        </w:numPr>
        <w:spacing w:line="360" w:lineRule="auto"/>
        <w:ind w:left="0" w:firstLine="480" w:firstLineChars="200"/>
        <w:rPr>
          <w:rFonts w:ascii="Arial" w:hAnsi="Arial"/>
          <w:sz w:val="24"/>
        </w:rPr>
      </w:pPr>
      <w:r>
        <w:rPr>
          <w:rFonts w:hint="eastAsia" w:ascii="Arial" w:hAnsi="Arial"/>
          <w:sz w:val="24"/>
        </w:rPr>
        <w:t>报价文件内容均是真实的；</w:t>
      </w:r>
    </w:p>
    <w:p w14:paraId="10BFE582">
      <w:pPr>
        <w:numPr>
          <w:ilvl w:val="0"/>
          <w:numId w:val="5"/>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CEC3BDF">
      <w:pPr>
        <w:numPr>
          <w:ilvl w:val="0"/>
          <w:numId w:val="5"/>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0333742B">
      <w:pPr>
        <w:numPr>
          <w:ilvl w:val="0"/>
          <w:numId w:val="5"/>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13FBA4DE">
      <w:pPr>
        <w:numPr>
          <w:ilvl w:val="0"/>
          <w:numId w:val="5"/>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6F5C9B22">
      <w:pPr>
        <w:numPr>
          <w:ilvl w:val="0"/>
          <w:numId w:val="5"/>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0A90F074">
      <w:pPr>
        <w:numPr>
          <w:ilvl w:val="0"/>
          <w:numId w:val="5"/>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D881B05">
      <w:pPr>
        <w:spacing w:line="360" w:lineRule="auto"/>
        <w:ind w:left="900"/>
        <w:rPr>
          <w:rFonts w:ascii="Arial" w:hAnsi="Arial"/>
          <w:sz w:val="24"/>
        </w:rPr>
      </w:pPr>
    </w:p>
    <w:p w14:paraId="27AF3046">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65AEBBB">
      <w:pPr>
        <w:numPr>
          <w:ilvl w:val="0"/>
          <w:numId w:val="6"/>
        </w:numPr>
        <w:spacing w:line="360" w:lineRule="auto"/>
        <w:rPr>
          <w:rFonts w:ascii="Arial" w:hAnsi="Arial"/>
          <w:sz w:val="24"/>
        </w:rPr>
      </w:pPr>
      <w:r>
        <w:rPr>
          <w:rFonts w:hint="eastAsia" w:ascii="Arial" w:hAnsi="Arial"/>
          <w:sz w:val="24"/>
        </w:rPr>
        <w:t xml:space="preserve">不予退还本单位的报价保证金； </w:t>
      </w:r>
    </w:p>
    <w:p w14:paraId="3A49C213">
      <w:pPr>
        <w:numPr>
          <w:ilvl w:val="0"/>
          <w:numId w:val="6"/>
        </w:numPr>
        <w:spacing w:line="360" w:lineRule="auto"/>
        <w:rPr>
          <w:rFonts w:ascii="Arial" w:hAnsi="Arial"/>
          <w:sz w:val="24"/>
        </w:rPr>
      </w:pPr>
      <w:r>
        <w:rPr>
          <w:rFonts w:hint="eastAsia" w:ascii="Arial" w:hAnsi="Arial"/>
          <w:sz w:val="24"/>
        </w:rPr>
        <w:t>如成交，取消本单位成交资格；</w:t>
      </w:r>
    </w:p>
    <w:p w14:paraId="61719BB7">
      <w:pPr>
        <w:numPr>
          <w:ilvl w:val="0"/>
          <w:numId w:val="6"/>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1321718A">
      <w:pPr>
        <w:numPr>
          <w:ilvl w:val="0"/>
          <w:numId w:val="6"/>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2CA721DF">
      <w:pPr>
        <w:spacing w:line="360" w:lineRule="auto"/>
        <w:ind w:firstLine="480" w:firstLineChars="200"/>
        <w:rPr>
          <w:rFonts w:ascii="Arial" w:hAnsi="Arial"/>
          <w:sz w:val="24"/>
        </w:rPr>
      </w:pPr>
    </w:p>
    <w:p w14:paraId="19B14CC9">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3E77ECDA">
      <w:pPr>
        <w:tabs>
          <w:tab w:val="left" w:pos="8364"/>
        </w:tabs>
        <w:snapToGrid w:val="0"/>
        <w:spacing w:line="360" w:lineRule="auto"/>
        <w:ind w:left="5677" w:leftChars="2500" w:right="-57" w:hanging="427" w:hangingChars="178"/>
        <w:rPr>
          <w:rFonts w:ascii="Arial" w:hAnsi="Arial"/>
          <w:sz w:val="24"/>
        </w:rPr>
      </w:pPr>
    </w:p>
    <w:p w14:paraId="42A0F633">
      <w:pPr>
        <w:tabs>
          <w:tab w:val="left" w:pos="8364"/>
        </w:tabs>
        <w:snapToGrid w:val="0"/>
        <w:spacing w:line="360" w:lineRule="auto"/>
        <w:ind w:left="5677" w:leftChars="2500" w:right="-57" w:hanging="427" w:hangingChars="178"/>
        <w:rPr>
          <w:rFonts w:ascii="Arial" w:hAnsi="Arial"/>
          <w:sz w:val="24"/>
        </w:rPr>
      </w:pPr>
    </w:p>
    <w:p w14:paraId="0DD43FE6">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6226A2DA">
      <w:pPr>
        <w:wordWrap w:val="0"/>
        <w:spacing w:before="240" w:beforeLines="100" w:after="240" w:afterLines="100" w:line="360" w:lineRule="auto"/>
        <w:jc w:val="right"/>
        <w:rPr>
          <w:sz w:val="28"/>
          <w:szCs w:val="28"/>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rPr>
        <w:t xml:space="preserve">                                            日期：    年   月   日</w:t>
      </w:r>
    </w:p>
    <w:p w14:paraId="682DD50F">
      <w:pPr>
        <w:pStyle w:val="17"/>
        <w:spacing w:before="0" w:after="100" w:afterAutospacing="1" w:line="360" w:lineRule="auto"/>
      </w:pPr>
      <w:r>
        <w:rPr>
          <w:rFonts w:hint="eastAsia"/>
        </w:rPr>
        <w:t>第五章 合同条款</w:t>
      </w:r>
    </w:p>
    <w:p w14:paraId="605D6CA0">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96669B0">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2F919CE8">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559153B0">
      <w:pPr>
        <w:snapToGrid w:val="0"/>
        <w:spacing w:line="360" w:lineRule="auto"/>
        <w:rPr>
          <w:rFonts w:ascii="宋体" w:hAnsi="宋体"/>
          <w:b/>
          <w:szCs w:val="21"/>
        </w:rPr>
      </w:pPr>
      <w:r>
        <w:rPr>
          <w:rFonts w:hint="eastAsia" w:ascii="宋体" w:hAnsi="宋体"/>
          <w:b/>
          <w:szCs w:val="21"/>
        </w:rPr>
        <w:t>2.   价格</w:t>
      </w:r>
    </w:p>
    <w:p w14:paraId="3C4EB0A6">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4D3DC41D">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0A6ECF">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4C659E2A">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05DA8956">
      <w:pPr>
        <w:snapToGrid w:val="0"/>
        <w:spacing w:line="360" w:lineRule="auto"/>
        <w:ind w:firstLine="525" w:firstLineChars="250"/>
        <w:rPr>
          <w:rFonts w:ascii="宋体" w:hAnsi="宋体"/>
        </w:rPr>
      </w:pPr>
      <w:r>
        <w:rPr>
          <w:rFonts w:hint="eastAsia"/>
        </w:rPr>
        <w:t>滁州市买方指定地点。</w:t>
      </w:r>
    </w:p>
    <w:p w14:paraId="44E88161">
      <w:pPr>
        <w:snapToGrid w:val="0"/>
        <w:spacing w:line="360" w:lineRule="auto"/>
        <w:rPr>
          <w:rFonts w:ascii="宋体" w:hAnsi="宋体"/>
          <w:b/>
          <w:szCs w:val="21"/>
        </w:rPr>
      </w:pPr>
      <w:r>
        <w:rPr>
          <w:rFonts w:hint="eastAsia" w:ascii="宋体" w:hAnsi="宋体"/>
          <w:b/>
          <w:szCs w:val="21"/>
        </w:rPr>
        <w:t>4.   交货时间</w:t>
      </w:r>
    </w:p>
    <w:p w14:paraId="2874C859">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5A502D0C">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2E3DFD44">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5411381">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79DC42EA">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768F7DC2">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5447EFAA">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7118D361">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2BC71799">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761B22AC">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9779412">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60A42346">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A5B3AA4">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5C3D2697">
      <w:pPr>
        <w:snapToGrid w:val="0"/>
        <w:spacing w:line="360" w:lineRule="auto"/>
        <w:ind w:left="525" w:leftChars="250"/>
        <w:rPr>
          <w:rFonts w:ascii="宋体" w:hAnsi="宋体"/>
          <w:szCs w:val="21"/>
        </w:rPr>
      </w:pPr>
      <w:r>
        <w:rPr>
          <w:rFonts w:hint="eastAsia" w:ascii="宋体" w:hAnsi="宋体"/>
          <w:szCs w:val="21"/>
        </w:rPr>
        <w:t>1）收货人；</w:t>
      </w:r>
    </w:p>
    <w:p w14:paraId="3F68A845">
      <w:pPr>
        <w:snapToGrid w:val="0"/>
        <w:spacing w:line="360" w:lineRule="auto"/>
        <w:ind w:left="525" w:leftChars="250"/>
        <w:rPr>
          <w:rFonts w:ascii="宋体" w:hAnsi="宋体"/>
          <w:szCs w:val="21"/>
        </w:rPr>
      </w:pPr>
      <w:r>
        <w:rPr>
          <w:rFonts w:hint="eastAsia" w:ascii="宋体" w:hAnsi="宋体"/>
          <w:szCs w:val="21"/>
        </w:rPr>
        <w:t>2）货物名称、件数；</w:t>
      </w:r>
    </w:p>
    <w:p w14:paraId="37A05EF9">
      <w:pPr>
        <w:snapToGrid w:val="0"/>
        <w:spacing w:line="360" w:lineRule="auto"/>
        <w:ind w:left="525" w:leftChars="250"/>
        <w:rPr>
          <w:rFonts w:ascii="宋体" w:hAnsi="宋体"/>
          <w:szCs w:val="21"/>
        </w:rPr>
      </w:pPr>
      <w:r>
        <w:rPr>
          <w:rFonts w:hint="eastAsia" w:ascii="宋体" w:hAnsi="宋体"/>
          <w:szCs w:val="21"/>
        </w:rPr>
        <w:t>3）毛重、净重；</w:t>
      </w:r>
    </w:p>
    <w:p w14:paraId="7C22F5BD">
      <w:pPr>
        <w:snapToGrid w:val="0"/>
        <w:spacing w:line="360" w:lineRule="auto"/>
        <w:ind w:left="525" w:leftChars="250"/>
        <w:rPr>
          <w:rFonts w:ascii="宋体" w:hAnsi="宋体"/>
          <w:szCs w:val="21"/>
        </w:rPr>
      </w:pPr>
      <w:r>
        <w:rPr>
          <w:rFonts w:hint="eastAsia" w:ascii="宋体" w:hAnsi="宋体"/>
          <w:szCs w:val="21"/>
        </w:rPr>
        <w:t>4）体积（长×宽×高，用毫米表示）；</w:t>
      </w:r>
    </w:p>
    <w:p w14:paraId="2632076D">
      <w:pPr>
        <w:snapToGrid w:val="0"/>
        <w:spacing w:line="360" w:lineRule="auto"/>
        <w:ind w:left="525" w:leftChars="250"/>
        <w:rPr>
          <w:rFonts w:ascii="宋体" w:hAnsi="宋体"/>
          <w:szCs w:val="21"/>
        </w:rPr>
      </w:pPr>
      <w:r>
        <w:rPr>
          <w:rFonts w:hint="eastAsia" w:ascii="宋体" w:hAnsi="宋体"/>
          <w:szCs w:val="21"/>
        </w:rPr>
        <w:t>5）货物运输警示标识；</w:t>
      </w:r>
    </w:p>
    <w:p w14:paraId="547550A9">
      <w:pPr>
        <w:snapToGrid w:val="0"/>
        <w:spacing w:line="360" w:lineRule="auto"/>
        <w:ind w:left="525" w:leftChars="250"/>
        <w:rPr>
          <w:rFonts w:ascii="宋体" w:hAnsi="宋体"/>
          <w:szCs w:val="21"/>
        </w:rPr>
      </w:pPr>
      <w:r>
        <w:rPr>
          <w:rFonts w:hint="eastAsia" w:ascii="宋体" w:hAnsi="宋体"/>
          <w:szCs w:val="21"/>
        </w:rPr>
        <w:t>6）合同号；</w:t>
      </w:r>
    </w:p>
    <w:p w14:paraId="51A4F98F">
      <w:pPr>
        <w:snapToGrid w:val="0"/>
        <w:spacing w:line="360" w:lineRule="auto"/>
        <w:ind w:left="525" w:leftChars="250"/>
        <w:rPr>
          <w:rFonts w:ascii="宋体" w:hAnsi="宋体"/>
          <w:szCs w:val="21"/>
        </w:rPr>
      </w:pPr>
      <w:r>
        <w:rPr>
          <w:rFonts w:hint="eastAsia" w:ascii="宋体" w:hAnsi="宋体"/>
          <w:szCs w:val="21"/>
        </w:rPr>
        <w:t>7）其他应标记内容。</w:t>
      </w:r>
    </w:p>
    <w:p w14:paraId="70F59DF3">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0C05C9A0">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67CCFFA5">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0A89FB80">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61B0E8F5">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55279D25">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AE1E948">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0020F47">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2586F9DF">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7B1AA662">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2655C441">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4B4F3061">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6ED95B8B">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61E3924A">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8CBD5C4">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3FF95D96">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0F384FE0">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6DE14C29">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604B4915">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5C9FC68F">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3F5A9F84">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54EFD957">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2F1B2BD9">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489FA138">
      <w:pPr>
        <w:numPr>
          <w:ilvl w:val="0"/>
          <w:numId w:val="7"/>
        </w:numPr>
        <w:snapToGrid w:val="0"/>
        <w:spacing w:line="360" w:lineRule="auto"/>
        <w:ind w:left="0" w:firstLine="0"/>
        <w:rPr>
          <w:rFonts w:ascii="宋体" w:hAnsi="宋体"/>
          <w:b/>
          <w:szCs w:val="21"/>
        </w:rPr>
      </w:pPr>
      <w:r>
        <w:rPr>
          <w:rFonts w:hint="eastAsia" w:ascii="宋体" w:hAnsi="宋体"/>
          <w:b/>
          <w:szCs w:val="21"/>
        </w:rPr>
        <w:t>货款支付</w:t>
      </w:r>
    </w:p>
    <w:p w14:paraId="33EC1605">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lang w:val="en-US" w:eastAsia="zh-CN"/>
        </w:rPr>
        <w:t xml:space="preserve">  </w:t>
      </w:r>
      <w:r>
        <w:rPr>
          <w:rFonts w:hint="eastAsia" w:ascii="宋体" w:hAnsi="宋体"/>
          <w:szCs w:val="21"/>
        </w:rPr>
        <w:t>)后支付，发票备注栏需注明本合同编号；若是开“货物一批”单张增值税专用发票时，应附有加盖发票专用章的货物明细清单。</w:t>
      </w:r>
    </w:p>
    <w:p w14:paraId="3416F99E">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47A5682">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219A7F9E">
      <w:pPr>
        <w:snapToGrid w:val="0"/>
        <w:spacing w:line="360" w:lineRule="auto"/>
        <w:rPr>
          <w:rFonts w:ascii="宋体" w:hAnsi="宋体"/>
          <w:szCs w:val="21"/>
        </w:rPr>
      </w:pPr>
      <w:r>
        <w:rPr>
          <w:rFonts w:hint="eastAsia" w:ascii="宋体" w:hAnsi="宋体"/>
          <w:szCs w:val="21"/>
        </w:rPr>
        <w:t>10.4 货款以银行转账方式结算。</w:t>
      </w:r>
    </w:p>
    <w:p w14:paraId="353F9DCB">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3F959C7E">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87569D2">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13257DB2">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2AD5853E">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1388072">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4EA87439">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127A6BAE">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114897BE">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4FB3EEC2">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CB4A279">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324FEF7A">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72994810">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6ED3BCF8">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3A13C171">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33E5942E">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6028F06B">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5FB8296">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303FAE4D">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41C30CFC">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77F958E3">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0465AA55">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7804619B">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1ACC6C73">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50681FC0">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0B837383">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5121B337">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485369C0">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2DFEC51D">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499B137E">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D1D6CD3">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088FAF2B">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5D411B58">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5EBB247D">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0E4FC9F9">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2577C521">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76404A72">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6A8AD5ED">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22E6665C">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6D6B80C5">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47A31D5D">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013EA5B7">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4B84C014">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3768EEA0">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07249629">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0DEF4DD5">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082375AE">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54A014AB">
      <w:pPr>
        <w:snapToGrid w:val="0"/>
        <w:spacing w:line="360" w:lineRule="auto"/>
        <w:rPr>
          <w:rFonts w:ascii="宋体" w:hAnsi="宋体"/>
          <w:b/>
          <w:bCs/>
          <w:szCs w:val="21"/>
        </w:rPr>
      </w:pPr>
      <w:r>
        <w:rPr>
          <w:rFonts w:hint="eastAsia" w:ascii="宋体" w:hAnsi="宋体"/>
          <w:b/>
          <w:bCs/>
          <w:szCs w:val="21"/>
        </w:rPr>
        <w:t>19.  通知送达</w:t>
      </w:r>
    </w:p>
    <w:p w14:paraId="1457A891">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1DC729C">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48D7A9D8">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14:paraId="2A954116">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61758419">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213DFE88">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4F100FB0">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5D39AFE3">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4155CBC4">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6A75B287">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64E64D26">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0FE84EF3">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71692DED">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4CCF0532">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3602C23F">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04217EC">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w:t>
      </w:r>
      <w:r>
        <w:rPr>
          <w:rFonts w:hint="eastAsia" w:ascii="宋体" w:hAnsi="宋体"/>
          <w:bCs/>
          <w:szCs w:val="21"/>
          <w:lang w:val="en-US" w:eastAsia="zh-CN"/>
        </w:rPr>
        <w:t>一</w:t>
      </w:r>
      <w:r>
        <w:rPr>
          <w:rFonts w:hint="eastAsia" w:ascii="宋体" w:hAnsi="宋体"/>
          <w:bCs/>
          <w:szCs w:val="21"/>
        </w:rPr>
        <w:t>份，买方执</w:t>
      </w:r>
      <w:r>
        <w:rPr>
          <w:rFonts w:hint="eastAsia" w:ascii="宋体" w:hAnsi="宋体"/>
          <w:bCs/>
          <w:szCs w:val="21"/>
          <w:lang w:val="en-US" w:eastAsia="zh-CN"/>
        </w:rPr>
        <w:t>一</w:t>
      </w:r>
      <w:r>
        <w:rPr>
          <w:rFonts w:hint="eastAsia" w:ascii="宋体" w:hAnsi="宋体"/>
          <w:bCs/>
          <w:szCs w:val="21"/>
        </w:rPr>
        <w:t>份。正本和副本具有同等法律效力，如有互相矛盾之处，以正本为准。</w:t>
      </w:r>
    </w:p>
    <w:p w14:paraId="6CDD18E4">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0E6B8094"/>
    <w:multiLevelType w:val="singleLevel"/>
    <w:tmpl w:val="0E6B8094"/>
    <w:lvl w:ilvl="0" w:tentative="0">
      <w:start w:val="1"/>
      <w:numFmt w:val="decimal"/>
      <w:lvlText w:val="%1."/>
      <w:lvlJc w:val="left"/>
      <w:pPr>
        <w:tabs>
          <w:tab w:val="left" w:pos="312"/>
        </w:tabs>
      </w:p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8796751"/>
    <w:multiLevelType w:val="singleLevel"/>
    <w:tmpl w:val="48796751"/>
    <w:lvl w:ilvl="0" w:tentative="0">
      <w:start w:val="1"/>
      <w:numFmt w:val="decimal"/>
      <w:lvlText w:val="%1."/>
      <w:lvlJc w:val="left"/>
      <w:pPr>
        <w:tabs>
          <w:tab w:val="left" w:pos="312"/>
        </w:tabs>
      </w:pPr>
    </w:lvl>
  </w:abstractNum>
  <w:abstractNum w:abstractNumId="6">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7B2452"/>
    <w:rsid w:val="01D134FA"/>
    <w:rsid w:val="01F114A6"/>
    <w:rsid w:val="02645583"/>
    <w:rsid w:val="029167E5"/>
    <w:rsid w:val="02F823F5"/>
    <w:rsid w:val="03822CFE"/>
    <w:rsid w:val="03863E70"/>
    <w:rsid w:val="03AE3AF3"/>
    <w:rsid w:val="040A2CF3"/>
    <w:rsid w:val="04245B63"/>
    <w:rsid w:val="046B5540"/>
    <w:rsid w:val="04893C18"/>
    <w:rsid w:val="04ED064B"/>
    <w:rsid w:val="059511D6"/>
    <w:rsid w:val="05CB5336"/>
    <w:rsid w:val="060774EA"/>
    <w:rsid w:val="060A660A"/>
    <w:rsid w:val="062067FE"/>
    <w:rsid w:val="068F6E11"/>
    <w:rsid w:val="06B238FA"/>
    <w:rsid w:val="07153E89"/>
    <w:rsid w:val="07D77390"/>
    <w:rsid w:val="084E7652"/>
    <w:rsid w:val="08504A1F"/>
    <w:rsid w:val="085E7C8E"/>
    <w:rsid w:val="08DA2C94"/>
    <w:rsid w:val="09356F0C"/>
    <w:rsid w:val="097E3F67"/>
    <w:rsid w:val="09896468"/>
    <w:rsid w:val="09F2400E"/>
    <w:rsid w:val="0A00672A"/>
    <w:rsid w:val="0A454A85"/>
    <w:rsid w:val="0A490A8C"/>
    <w:rsid w:val="0A64315D"/>
    <w:rsid w:val="0A8960BD"/>
    <w:rsid w:val="0B2F1F4E"/>
    <w:rsid w:val="0BAF665A"/>
    <w:rsid w:val="0BC35C62"/>
    <w:rsid w:val="0BCD7E05"/>
    <w:rsid w:val="0BEF4CA9"/>
    <w:rsid w:val="0CDF583D"/>
    <w:rsid w:val="0D474670"/>
    <w:rsid w:val="0D49488C"/>
    <w:rsid w:val="0DFE3C20"/>
    <w:rsid w:val="0E41118E"/>
    <w:rsid w:val="0E6F3E7F"/>
    <w:rsid w:val="0E9B2F86"/>
    <w:rsid w:val="0ED62150"/>
    <w:rsid w:val="0FAE35ED"/>
    <w:rsid w:val="0FB12275"/>
    <w:rsid w:val="106313BA"/>
    <w:rsid w:val="1145536B"/>
    <w:rsid w:val="119360D6"/>
    <w:rsid w:val="123A47A4"/>
    <w:rsid w:val="127315B1"/>
    <w:rsid w:val="12E24FBE"/>
    <w:rsid w:val="132A63DF"/>
    <w:rsid w:val="13503F20"/>
    <w:rsid w:val="13623FB2"/>
    <w:rsid w:val="1378114C"/>
    <w:rsid w:val="138B016E"/>
    <w:rsid w:val="138D1D96"/>
    <w:rsid w:val="13F80459"/>
    <w:rsid w:val="14B73C5C"/>
    <w:rsid w:val="150F4102"/>
    <w:rsid w:val="15107A3E"/>
    <w:rsid w:val="155A1BBA"/>
    <w:rsid w:val="15992018"/>
    <w:rsid w:val="15A13B32"/>
    <w:rsid w:val="166D339A"/>
    <w:rsid w:val="17E31439"/>
    <w:rsid w:val="180A24D2"/>
    <w:rsid w:val="1824217E"/>
    <w:rsid w:val="188E75F7"/>
    <w:rsid w:val="197902A7"/>
    <w:rsid w:val="198E2A16"/>
    <w:rsid w:val="19A76BC3"/>
    <w:rsid w:val="19B906A4"/>
    <w:rsid w:val="19DB2D10"/>
    <w:rsid w:val="1A18361C"/>
    <w:rsid w:val="1AAE5D2F"/>
    <w:rsid w:val="1AF8344E"/>
    <w:rsid w:val="1BE340FE"/>
    <w:rsid w:val="1C533032"/>
    <w:rsid w:val="1C9F6277"/>
    <w:rsid w:val="1CC21F65"/>
    <w:rsid w:val="1DBC6559"/>
    <w:rsid w:val="1DBC71D5"/>
    <w:rsid w:val="1DD2442A"/>
    <w:rsid w:val="1E12046C"/>
    <w:rsid w:val="1F330EF8"/>
    <w:rsid w:val="1F3D0BF1"/>
    <w:rsid w:val="1F4A7345"/>
    <w:rsid w:val="1F7D45D0"/>
    <w:rsid w:val="1F831D1F"/>
    <w:rsid w:val="1FF22990"/>
    <w:rsid w:val="207D242B"/>
    <w:rsid w:val="207D6856"/>
    <w:rsid w:val="20E44F18"/>
    <w:rsid w:val="20FF5536"/>
    <w:rsid w:val="21124FCE"/>
    <w:rsid w:val="21130FE1"/>
    <w:rsid w:val="216141DA"/>
    <w:rsid w:val="21823A71"/>
    <w:rsid w:val="21C916A0"/>
    <w:rsid w:val="21EE1107"/>
    <w:rsid w:val="220D2C4E"/>
    <w:rsid w:val="222C308D"/>
    <w:rsid w:val="227A50AE"/>
    <w:rsid w:val="228D0920"/>
    <w:rsid w:val="23294AEC"/>
    <w:rsid w:val="23353491"/>
    <w:rsid w:val="24AC5BAF"/>
    <w:rsid w:val="25826736"/>
    <w:rsid w:val="266320C3"/>
    <w:rsid w:val="26DB3F7D"/>
    <w:rsid w:val="27133AE9"/>
    <w:rsid w:val="275C189F"/>
    <w:rsid w:val="277E1FE6"/>
    <w:rsid w:val="278C2FD8"/>
    <w:rsid w:val="289F580D"/>
    <w:rsid w:val="28A25500"/>
    <w:rsid w:val="28C826B1"/>
    <w:rsid w:val="28F45255"/>
    <w:rsid w:val="298C1931"/>
    <w:rsid w:val="29A273A6"/>
    <w:rsid w:val="29A749BD"/>
    <w:rsid w:val="29FD638B"/>
    <w:rsid w:val="2A5921FA"/>
    <w:rsid w:val="2B7F044A"/>
    <w:rsid w:val="2B8B1E9A"/>
    <w:rsid w:val="2BB90BFC"/>
    <w:rsid w:val="2BF76571"/>
    <w:rsid w:val="2C3A1B18"/>
    <w:rsid w:val="2C90798A"/>
    <w:rsid w:val="2CAD4098"/>
    <w:rsid w:val="2CFF6CD5"/>
    <w:rsid w:val="2D1C2FCC"/>
    <w:rsid w:val="2D832FCE"/>
    <w:rsid w:val="2E7D46B4"/>
    <w:rsid w:val="2E884FDF"/>
    <w:rsid w:val="2E9C2616"/>
    <w:rsid w:val="2F1403FE"/>
    <w:rsid w:val="2F4F7689"/>
    <w:rsid w:val="2F7610B9"/>
    <w:rsid w:val="2FDA3F8E"/>
    <w:rsid w:val="2FEF49C8"/>
    <w:rsid w:val="300372B7"/>
    <w:rsid w:val="30660AF7"/>
    <w:rsid w:val="31FB58A6"/>
    <w:rsid w:val="329B0E37"/>
    <w:rsid w:val="32A001FB"/>
    <w:rsid w:val="32B56DE4"/>
    <w:rsid w:val="32F56799"/>
    <w:rsid w:val="334119DE"/>
    <w:rsid w:val="33A1247D"/>
    <w:rsid w:val="33C9152D"/>
    <w:rsid w:val="33CF1916"/>
    <w:rsid w:val="33F20F2A"/>
    <w:rsid w:val="34340FDD"/>
    <w:rsid w:val="34367069"/>
    <w:rsid w:val="354142EA"/>
    <w:rsid w:val="354237EC"/>
    <w:rsid w:val="354C53DB"/>
    <w:rsid w:val="366F23BE"/>
    <w:rsid w:val="368C2F70"/>
    <w:rsid w:val="371B60A2"/>
    <w:rsid w:val="37691503"/>
    <w:rsid w:val="37E4443E"/>
    <w:rsid w:val="381C0324"/>
    <w:rsid w:val="38844711"/>
    <w:rsid w:val="388A7983"/>
    <w:rsid w:val="38CA4224"/>
    <w:rsid w:val="38D46E50"/>
    <w:rsid w:val="394C2E8B"/>
    <w:rsid w:val="39AB7BB1"/>
    <w:rsid w:val="39EE21C7"/>
    <w:rsid w:val="3A4B4EF0"/>
    <w:rsid w:val="3A687486"/>
    <w:rsid w:val="3B1765E0"/>
    <w:rsid w:val="3B691AD2"/>
    <w:rsid w:val="3B7B1805"/>
    <w:rsid w:val="3B824942"/>
    <w:rsid w:val="3B871F58"/>
    <w:rsid w:val="3B954675"/>
    <w:rsid w:val="3BB52F69"/>
    <w:rsid w:val="3C690CA9"/>
    <w:rsid w:val="3DFA4C63"/>
    <w:rsid w:val="3EA70C81"/>
    <w:rsid w:val="3EB92D70"/>
    <w:rsid w:val="3EBA2645"/>
    <w:rsid w:val="3F1A0A47"/>
    <w:rsid w:val="3FAE21A3"/>
    <w:rsid w:val="3FF9638C"/>
    <w:rsid w:val="400662A3"/>
    <w:rsid w:val="401C02CA"/>
    <w:rsid w:val="41886A2A"/>
    <w:rsid w:val="42642FF3"/>
    <w:rsid w:val="42964976"/>
    <w:rsid w:val="43234C5C"/>
    <w:rsid w:val="433B5A32"/>
    <w:rsid w:val="435F188A"/>
    <w:rsid w:val="436D237B"/>
    <w:rsid w:val="44044A8E"/>
    <w:rsid w:val="44074B47"/>
    <w:rsid w:val="44D04A95"/>
    <w:rsid w:val="44D86B0F"/>
    <w:rsid w:val="452324F1"/>
    <w:rsid w:val="453A03D8"/>
    <w:rsid w:val="455F301F"/>
    <w:rsid w:val="45A02594"/>
    <w:rsid w:val="45B97E8C"/>
    <w:rsid w:val="45F75F2C"/>
    <w:rsid w:val="465A0995"/>
    <w:rsid w:val="469B36C4"/>
    <w:rsid w:val="46A60EB0"/>
    <w:rsid w:val="46C71DA3"/>
    <w:rsid w:val="46F32B98"/>
    <w:rsid w:val="472C6521"/>
    <w:rsid w:val="47503B46"/>
    <w:rsid w:val="48627FD5"/>
    <w:rsid w:val="48CE566A"/>
    <w:rsid w:val="49971F00"/>
    <w:rsid w:val="49C2425D"/>
    <w:rsid w:val="49FE5ADB"/>
    <w:rsid w:val="4A0140FD"/>
    <w:rsid w:val="4A3B4EF1"/>
    <w:rsid w:val="4A5E7508"/>
    <w:rsid w:val="4A940469"/>
    <w:rsid w:val="4B245A16"/>
    <w:rsid w:val="4B907D32"/>
    <w:rsid w:val="4BB072A9"/>
    <w:rsid w:val="4BB87F0C"/>
    <w:rsid w:val="4D0C050F"/>
    <w:rsid w:val="4DF7516B"/>
    <w:rsid w:val="4E726A98"/>
    <w:rsid w:val="4F021BCA"/>
    <w:rsid w:val="4F4162CB"/>
    <w:rsid w:val="4F55619D"/>
    <w:rsid w:val="4F825B80"/>
    <w:rsid w:val="4F8E7BBB"/>
    <w:rsid w:val="4F9273F2"/>
    <w:rsid w:val="50487AB0"/>
    <w:rsid w:val="507E34D2"/>
    <w:rsid w:val="50FC089B"/>
    <w:rsid w:val="51A258E6"/>
    <w:rsid w:val="51AF7AE8"/>
    <w:rsid w:val="533802B0"/>
    <w:rsid w:val="53413127"/>
    <w:rsid w:val="53B06098"/>
    <w:rsid w:val="53B10062"/>
    <w:rsid w:val="53B13BBE"/>
    <w:rsid w:val="53FE7D63"/>
    <w:rsid w:val="5411465D"/>
    <w:rsid w:val="54FF6363"/>
    <w:rsid w:val="5520724E"/>
    <w:rsid w:val="557E32D7"/>
    <w:rsid w:val="55801A9A"/>
    <w:rsid w:val="5583158B"/>
    <w:rsid w:val="56617B1E"/>
    <w:rsid w:val="566E223B"/>
    <w:rsid w:val="566E5A3F"/>
    <w:rsid w:val="56A62F15"/>
    <w:rsid w:val="56B93FA5"/>
    <w:rsid w:val="57825F9E"/>
    <w:rsid w:val="578A5B19"/>
    <w:rsid w:val="580754AE"/>
    <w:rsid w:val="587B479B"/>
    <w:rsid w:val="58A3441E"/>
    <w:rsid w:val="58D71912"/>
    <w:rsid w:val="59934492"/>
    <w:rsid w:val="59AA17DC"/>
    <w:rsid w:val="5A5654C0"/>
    <w:rsid w:val="5B1A7EA6"/>
    <w:rsid w:val="5B415796"/>
    <w:rsid w:val="5BAA161F"/>
    <w:rsid w:val="5C0160DE"/>
    <w:rsid w:val="5CAE3391"/>
    <w:rsid w:val="5CEC5C67"/>
    <w:rsid w:val="5CFE2219"/>
    <w:rsid w:val="5DEC1792"/>
    <w:rsid w:val="5EB822A5"/>
    <w:rsid w:val="5ED67896"/>
    <w:rsid w:val="5EE706DA"/>
    <w:rsid w:val="5F092B01"/>
    <w:rsid w:val="5F2636B2"/>
    <w:rsid w:val="5F69359F"/>
    <w:rsid w:val="5FA0604A"/>
    <w:rsid w:val="601B2AEB"/>
    <w:rsid w:val="60251BBC"/>
    <w:rsid w:val="60255718"/>
    <w:rsid w:val="602D6CC3"/>
    <w:rsid w:val="6083196C"/>
    <w:rsid w:val="60CD2CBF"/>
    <w:rsid w:val="60D72A94"/>
    <w:rsid w:val="60EB4BB4"/>
    <w:rsid w:val="613B0F6B"/>
    <w:rsid w:val="61686204"/>
    <w:rsid w:val="61D12D46"/>
    <w:rsid w:val="62173786"/>
    <w:rsid w:val="621912AD"/>
    <w:rsid w:val="622F6D22"/>
    <w:rsid w:val="626F5FC1"/>
    <w:rsid w:val="62D022B3"/>
    <w:rsid w:val="6347009B"/>
    <w:rsid w:val="6372336A"/>
    <w:rsid w:val="63C96D02"/>
    <w:rsid w:val="63D47B81"/>
    <w:rsid w:val="64654C7D"/>
    <w:rsid w:val="647608C2"/>
    <w:rsid w:val="64942E6C"/>
    <w:rsid w:val="653F54CE"/>
    <w:rsid w:val="657A02B4"/>
    <w:rsid w:val="65F71905"/>
    <w:rsid w:val="66252916"/>
    <w:rsid w:val="662A7F2C"/>
    <w:rsid w:val="67627252"/>
    <w:rsid w:val="67A42D64"/>
    <w:rsid w:val="6821710D"/>
    <w:rsid w:val="68246BFD"/>
    <w:rsid w:val="68252676"/>
    <w:rsid w:val="68555008"/>
    <w:rsid w:val="68753308"/>
    <w:rsid w:val="68CC0866"/>
    <w:rsid w:val="68D45F2D"/>
    <w:rsid w:val="691C65F4"/>
    <w:rsid w:val="69750D65"/>
    <w:rsid w:val="6A024D1C"/>
    <w:rsid w:val="6A0657AB"/>
    <w:rsid w:val="6A161774"/>
    <w:rsid w:val="6A590DE0"/>
    <w:rsid w:val="6A6B0B13"/>
    <w:rsid w:val="6AEF704E"/>
    <w:rsid w:val="6AF6662F"/>
    <w:rsid w:val="6B056872"/>
    <w:rsid w:val="6B2A30BC"/>
    <w:rsid w:val="6B6E2926"/>
    <w:rsid w:val="6BB838E4"/>
    <w:rsid w:val="6BC1163D"/>
    <w:rsid w:val="6BCE09DE"/>
    <w:rsid w:val="6C3B62C3"/>
    <w:rsid w:val="6CFC1EF7"/>
    <w:rsid w:val="6D042B59"/>
    <w:rsid w:val="6D21195D"/>
    <w:rsid w:val="6D504CBA"/>
    <w:rsid w:val="6DF3366F"/>
    <w:rsid w:val="6DF5118C"/>
    <w:rsid w:val="6E340E03"/>
    <w:rsid w:val="6EC151A6"/>
    <w:rsid w:val="6EC92EC4"/>
    <w:rsid w:val="6ECB1B80"/>
    <w:rsid w:val="6EF26D5B"/>
    <w:rsid w:val="6F5A6ADB"/>
    <w:rsid w:val="6F984159"/>
    <w:rsid w:val="6FCB1EC4"/>
    <w:rsid w:val="708D66C2"/>
    <w:rsid w:val="7095177A"/>
    <w:rsid w:val="70BD374B"/>
    <w:rsid w:val="70DC0D6F"/>
    <w:rsid w:val="71431EA2"/>
    <w:rsid w:val="714E5325"/>
    <w:rsid w:val="7169556A"/>
    <w:rsid w:val="72351CEA"/>
    <w:rsid w:val="72AE3C93"/>
    <w:rsid w:val="73375A36"/>
    <w:rsid w:val="74793E2D"/>
    <w:rsid w:val="748527D2"/>
    <w:rsid w:val="753541DE"/>
    <w:rsid w:val="75B77529"/>
    <w:rsid w:val="75BC66C7"/>
    <w:rsid w:val="75EA6B03"/>
    <w:rsid w:val="76263B40"/>
    <w:rsid w:val="76E9789C"/>
    <w:rsid w:val="77A613DD"/>
    <w:rsid w:val="77D777E8"/>
    <w:rsid w:val="77E837A3"/>
    <w:rsid w:val="78302F30"/>
    <w:rsid w:val="785410B1"/>
    <w:rsid w:val="792C393E"/>
    <w:rsid w:val="793D18CD"/>
    <w:rsid w:val="79881869"/>
    <w:rsid w:val="79C8563A"/>
    <w:rsid w:val="79E24BA3"/>
    <w:rsid w:val="7A6C58FE"/>
    <w:rsid w:val="7A9B79C4"/>
    <w:rsid w:val="7AAA5D90"/>
    <w:rsid w:val="7AE2097E"/>
    <w:rsid w:val="7AF64429"/>
    <w:rsid w:val="7B3B62E0"/>
    <w:rsid w:val="7B802EA9"/>
    <w:rsid w:val="7B9A4DB4"/>
    <w:rsid w:val="7BBD0AA3"/>
    <w:rsid w:val="7BE566D0"/>
    <w:rsid w:val="7C1D1D83"/>
    <w:rsid w:val="7CA51C63"/>
    <w:rsid w:val="7D0D549D"/>
    <w:rsid w:val="7D545437"/>
    <w:rsid w:val="7D8831F6"/>
    <w:rsid w:val="7DD16A88"/>
    <w:rsid w:val="7DE04EC6"/>
    <w:rsid w:val="7DF804B8"/>
    <w:rsid w:val="7E262225"/>
    <w:rsid w:val="7E6E00C4"/>
    <w:rsid w:val="7E8B1421"/>
    <w:rsid w:val="7EC43731"/>
    <w:rsid w:val="7F0013D2"/>
    <w:rsid w:val="7F25708B"/>
    <w:rsid w:val="7F3B356A"/>
    <w:rsid w:val="7FBC43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2">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3"/>
    <w:autoRedefine/>
    <w:qFormat/>
    <w:locked/>
    <w:uiPriority w:val="9"/>
    <w:rPr>
      <w:rFonts w:ascii="Calibri" w:hAnsi="Calibri" w:eastAsia="宋体" w:cs="Times New Roman"/>
      <w:b/>
      <w:bCs/>
      <w:kern w:val="44"/>
      <w:sz w:val="44"/>
      <w:szCs w:val="44"/>
    </w:rPr>
  </w:style>
  <w:style w:type="character" w:customStyle="1" w:styleId="25">
    <w:name w:val="标题 2 字符"/>
    <w:link w:val="2"/>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3"/>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32</Pages>
  <Words>10636</Words>
  <Characters>11745</Characters>
  <Lines>121</Lines>
  <Paragraphs>34</Paragraphs>
  <TotalTime>22</TotalTime>
  <ScaleCrop>false</ScaleCrop>
  <LinksUpToDate>false</LinksUpToDate>
  <CharactersWithSpaces>12111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2024-11-25T01:21:31Z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0CCFC75874BE425FAC6E6700D6A3EBEE_13</vt:lpwstr>
  </property>
</Properties>
</file>