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073E5">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6EAD595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B5524B6">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b/>
          <w:bCs w:val="0"/>
          <w:color w:val="000000"/>
          <w:kern w:val="0"/>
          <w:sz w:val="112"/>
          <w:szCs w:val="112"/>
          <w:highlight w:val="none"/>
          <w:u w:color="000000"/>
          <w:lang w:val="en-US" w:eastAsia="zh-CN" w:bidi="ar"/>
        </w:rPr>
      </w:pPr>
      <w:r>
        <w:rPr>
          <w:rFonts w:hint="eastAsia" w:ascii="新宋体" w:hAnsi="新宋体" w:eastAsia="新宋体" w:cs="新宋体"/>
          <w:b/>
          <w:bCs w:val="0"/>
          <w:color w:val="000000"/>
          <w:kern w:val="0"/>
          <w:sz w:val="60"/>
          <w:szCs w:val="60"/>
          <w:highlight w:val="none"/>
          <w:u w:color="000000"/>
          <w:lang w:val="en-US" w:eastAsia="zh-CN" w:bidi="ar"/>
        </w:rPr>
        <w:t>汊河镇LACHCZ10-02街坊详细规划编制服务项目</w:t>
      </w:r>
    </w:p>
    <w:p w14:paraId="71F47901">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32C1060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29522CC1">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51918E52">
      <w:pPr>
        <w:pStyle w:val="20"/>
        <w:widowControl/>
        <w:rPr>
          <w:highlight w:val="none"/>
          <w:lang w:val="en-US"/>
        </w:rPr>
      </w:pPr>
      <w:r>
        <w:rPr>
          <w:highlight w:val="none"/>
          <w:lang w:val="en-US"/>
        </w:rPr>
        <w:t xml:space="preserve"> </w:t>
      </w:r>
    </w:p>
    <w:p w14:paraId="57376B25">
      <w:pPr>
        <w:pStyle w:val="20"/>
        <w:widowControl/>
        <w:rPr>
          <w:highlight w:val="none"/>
          <w:lang w:val="en-US"/>
        </w:rPr>
      </w:pPr>
      <w:r>
        <w:rPr>
          <w:highlight w:val="none"/>
          <w:lang w:val="en-US"/>
        </w:rPr>
        <w:t xml:space="preserve"> </w:t>
      </w:r>
    </w:p>
    <w:p w14:paraId="2D68B4E6">
      <w:pPr>
        <w:pStyle w:val="20"/>
        <w:widowControl/>
        <w:rPr>
          <w:highlight w:val="none"/>
          <w:lang w:val="en-US"/>
        </w:rPr>
      </w:pPr>
      <w:r>
        <w:rPr>
          <w:highlight w:val="none"/>
          <w:lang w:val="en-US"/>
        </w:rPr>
        <w:t xml:space="preserve"> </w:t>
      </w:r>
    </w:p>
    <w:p w14:paraId="07440FD5">
      <w:pPr>
        <w:pStyle w:val="20"/>
        <w:widowControl/>
        <w:rPr>
          <w:highlight w:val="none"/>
          <w:lang w:val="en-US"/>
        </w:rPr>
      </w:pPr>
      <w:r>
        <w:rPr>
          <w:highlight w:val="none"/>
          <w:lang w:val="en-US"/>
        </w:rPr>
        <w:t xml:space="preserve"> </w:t>
      </w:r>
    </w:p>
    <w:p w14:paraId="4F8FD025">
      <w:pPr>
        <w:pStyle w:val="20"/>
        <w:widowControl/>
        <w:rPr>
          <w:rFonts w:eastAsia="宋体"/>
          <w:highlight w:val="none"/>
          <w:lang w:val="en-US"/>
        </w:rPr>
      </w:pPr>
      <w:r>
        <w:rPr>
          <w:highlight w:val="none"/>
          <w:lang w:val="en-US"/>
        </w:rPr>
        <w:t xml:space="preserve"> </w:t>
      </w:r>
    </w:p>
    <w:p w14:paraId="3C36B3D1">
      <w:pPr>
        <w:adjustRightInd w:val="0"/>
        <w:snapToGrid w:val="0"/>
        <w:ind w:firstLine="302" w:firstLineChars="94"/>
        <w:rPr>
          <w:rFonts w:hint="default" w:ascii="宋体" w:hAnsi="宋体" w:eastAsiaTheme="minorEastAsia"/>
          <w:b/>
          <w:sz w:val="32"/>
          <w:highlight w:val="none"/>
          <w:u w:val="thick"/>
          <w:lang w:val="en-US" w:eastAsia="zh-CN"/>
        </w:rPr>
      </w:pPr>
      <w:r>
        <w:rPr>
          <w:rFonts w:hint="eastAsia" w:ascii="宋体" w:hAnsi="宋体"/>
          <w:b/>
          <w:sz w:val="32"/>
          <w:highlight w:val="none"/>
          <w:lang w:val="en-US" w:eastAsia="zh-CN"/>
        </w:rPr>
        <w:t>招标</w:t>
      </w:r>
      <w:r>
        <w:rPr>
          <w:rFonts w:hint="eastAsia" w:ascii="宋体" w:hAnsi="宋体"/>
          <w:b/>
          <w:sz w:val="32"/>
          <w:highlight w:val="none"/>
        </w:rPr>
        <w:t>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lang w:val="en-US" w:eastAsia="zh-CN"/>
        </w:rPr>
        <w:t xml:space="preserve">       </w:t>
      </w:r>
    </w:p>
    <w:p w14:paraId="171637C7">
      <w:pPr>
        <w:adjustRightInd w:val="0"/>
        <w:snapToGrid w:val="0"/>
        <w:ind w:firstLine="302" w:firstLineChars="94"/>
        <w:rPr>
          <w:rFonts w:hint="eastAsia" w:ascii="宋体" w:hAnsi="宋体"/>
          <w:b/>
          <w:sz w:val="32"/>
          <w:highlight w:val="none"/>
          <w:u w:val="thick"/>
        </w:rPr>
      </w:pPr>
    </w:p>
    <w:p w14:paraId="3F6D2032">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代理机构:</w:t>
      </w:r>
      <w:r>
        <w:rPr>
          <w:rFonts w:hint="eastAsia" w:ascii="宋体" w:hAnsi="宋体"/>
          <w:b/>
          <w:spacing w:val="20"/>
          <w:sz w:val="32"/>
          <w:highlight w:val="none"/>
          <w:u w:val="thick"/>
        </w:rPr>
        <w:t xml:space="preserve"> </w:t>
      </w:r>
      <w:r>
        <w:rPr>
          <w:rFonts w:hint="eastAsia" w:ascii="宋体" w:hAnsi="宋体"/>
          <w:b/>
          <w:spacing w:val="20"/>
          <w:sz w:val="32"/>
          <w:highlight w:val="none"/>
          <w:u w:val="thick"/>
          <w:lang w:val="en-US" w:eastAsia="zh-CN"/>
        </w:rPr>
        <w:t xml:space="preserve"> </w:t>
      </w:r>
      <w:r>
        <w:rPr>
          <w:rFonts w:hint="eastAsia" w:ascii="宋体" w:hAnsi="宋体"/>
          <w:b/>
          <w:sz w:val="32"/>
          <w:highlight w:val="none"/>
          <w:u w:val="thick"/>
        </w:rPr>
        <w:t xml:space="preserve">滁州市城投工程咨询管理有限公司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412497A7">
      <w:pPr>
        <w:adjustRightInd w:val="0"/>
        <w:snapToGrid w:val="0"/>
        <w:rPr>
          <w:rFonts w:hint="eastAsia" w:ascii="宋体" w:hAnsi="宋体"/>
          <w:spacing w:val="20"/>
          <w:sz w:val="32"/>
          <w:highlight w:val="none"/>
          <w:u w:val="single"/>
        </w:rPr>
      </w:pPr>
    </w:p>
    <w:p w14:paraId="3DB22A49">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发布日期: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4</w:t>
      </w:r>
      <w:r>
        <w:rPr>
          <w:rFonts w:hint="eastAsia" w:ascii="宋体" w:hAnsi="宋体"/>
          <w:b/>
          <w:sz w:val="32"/>
          <w:highlight w:val="none"/>
          <w:u w:val="thick"/>
        </w:rPr>
        <w:t>年</w:t>
      </w:r>
      <w:r>
        <w:rPr>
          <w:rFonts w:hint="eastAsia" w:ascii="宋体" w:hAnsi="宋体"/>
          <w:b/>
          <w:sz w:val="32"/>
          <w:highlight w:val="none"/>
          <w:u w:val="thick"/>
          <w:lang w:val="en-US" w:eastAsia="zh-CN"/>
        </w:rPr>
        <w:t>9</w:t>
      </w:r>
      <w:r>
        <w:rPr>
          <w:rFonts w:hint="eastAsia" w:ascii="宋体" w:hAnsi="宋体"/>
          <w:b/>
          <w:sz w:val="32"/>
          <w:highlight w:val="none"/>
          <w:u w:val="thick"/>
        </w:rPr>
        <w:t xml:space="preserve">月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C40120A">
      <w:pPr>
        <w:pStyle w:val="25"/>
        <w:widowControl/>
        <w:spacing w:before="0" w:beforeAutospacing="0" w:after="120" w:afterAutospacing="0"/>
        <w:ind w:leftChars="200" w:right="0"/>
        <w:rPr>
          <w:rFonts w:hint="eastAsia" w:eastAsia="宋体"/>
          <w:highlight w:val="none"/>
          <w:lang w:val="en-US" w:eastAsia="zh-CN"/>
        </w:rPr>
      </w:pPr>
      <w:r>
        <w:rPr>
          <w:highlight w:val="none"/>
          <w:lang w:val="en-US"/>
        </w:rPr>
        <w:t xml:space="preserve"> </w:t>
      </w:r>
      <w:r>
        <w:rPr>
          <w:rFonts w:hint="eastAsia"/>
          <w:highlight w:val="none"/>
          <w:lang w:val="en-US" w:eastAsia="zh-CN"/>
        </w:rPr>
        <w:t xml:space="preserve"> </w:t>
      </w:r>
    </w:p>
    <w:p w14:paraId="14C1E0A6">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5A5D9B8C">
      <w:pPr>
        <w:jc w:val="center"/>
        <w:rPr>
          <w:rFonts w:hint="eastAsia" w:ascii="宋体" w:hAnsi="宋体" w:eastAsia="宋体" w:cs="宋体"/>
          <w:b/>
          <w:bCs w:val="0"/>
          <w:color w:val="000000"/>
          <w:kern w:val="0"/>
          <w:sz w:val="36"/>
          <w:szCs w:val="36"/>
          <w:highlight w:val="none"/>
          <w:u w:color="000000"/>
          <w:lang w:val="en-US" w:eastAsia="zh-CN" w:bidi="ar"/>
        </w:rPr>
      </w:pPr>
    </w:p>
    <w:p w14:paraId="7853F652">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0B9BD0F6">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bookmarkStart w:id="0" w:name="_Toc23741_WPSOffice_Level1"/>
      <w:bookmarkEnd w:id="0"/>
      <w:bookmarkStart w:id="1" w:name="_Toc29214"/>
      <w:bookmarkEnd w:id="1"/>
      <w:r>
        <w:rPr>
          <w:rFonts w:hint="eastAsia" w:ascii="宋体" w:hAnsi="宋体" w:eastAsia="宋体" w:cs="宋体"/>
          <w:color w:val="000000"/>
          <w:kern w:val="0"/>
          <w:sz w:val="24"/>
          <w:szCs w:val="24"/>
          <w:highlight w:val="none"/>
          <w:u w:color="000000"/>
          <w:lang w:val="en-US" w:eastAsia="zh-CN" w:bidi="ar"/>
        </w:rPr>
        <w:t>第一章  招标公告</w:t>
      </w:r>
      <w:bookmarkStart w:id="2" w:name="OLE_LINK4"/>
      <w:r>
        <w:rPr>
          <w:rFonts w:hint="eastAsia" w:ascii="宋体" w:hAnsi="宋体" w:eastAsia="宋体" w:cs="宋体"/>
          <w:color w:val="000000"/>
          <w:kern w:val="0"/>
          <w:sz w:val="24"/>
          <w:szCs w:val="24"/>
          <w:highlight w:val="none"/>
          <w:u w:color="000000"/>
          <w:lang w:val="en-US" w:eastAsia="zh-CN" w:bidi="ar"/>
        </w:rPr>
        <w:t xml:space="preserve"> …………………………………………………………………</w:t>
      </w:r>
      <w:bookmarkEnd w:id="2"/>
      <w:r>
        <w:rPr>
          <w:rFonts w:hint="eastAsia" w:ascii="宋体" w:hAnsi="宋体" w:eastAsia="宋体" w:cs="宋体"/>
          <w:color w:val="000000"/>
          <w:kern w:val="0"/>
          <w:sz w:val="24"/>
          <w:szCs w:val="24"/>
          <w:highlight w:val="none"/>
          <w:u w:color="000000"/>
          <w:lang w:val="en-US" w:eastAsia="zh-CN" w:bidi="ar"/>
        </w:rPr>
        <w:t>1</w:t>
      </w:r>
    </w:p>
    <w:p w14:paraId="72C61B21">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1B3BDA6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…………………………………………………………13</w:t>
      </w:r>
    </w:p>
    <w:p w14:paraId="66B1B6D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评标办法…………………………………………………………………15</w:t>
      </w:r>
    </w:p>
    <w:p w14:paraId="63819FDA">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采购需求…………………………………………………………………21</w:t>
      </w:r>
    </w:p>
    <w:p w14:paraId="08C770D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合同条款及格式…………………………………………………………24</w:t>
      </w:r>
    </w:p>
    <w:p w14:paraId="586981A5">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投标文件格式……………………………………………………………27</w:t>
      </w:r>
    </w:p>
    <w:p w14:paraId="7A46D51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招标人、招标代理机构对本招标文件的确认…………………………38</w:t>
      </w:r>
    </w:p>
    <w:p w14:paraId="23C983E6">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46F3C3B">
      <w:pPr>
        <w:pStyle w:val="20"/>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outlineLvl w:val="0"/>
        <w:rPr>
          <w:rFonts w:hint="eastAsia" w:ascii="宋体" w:hAnsi="宋体" w:eastAsia="宋体" w:cs="宋体"/>
          <w:b/>
          <w:bCs/>
          <w:highlight w:val="none"/>
          <w:lang w:val="en-US"/>
        </w:rPr>
      </w:pPr>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14:paraId="3B2E91E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58430305"/>
      <w:bookmarkEnd w:id="6"/>
      <w:bookmarkStart w:id="7" w:name="_Toc28359002"/>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6AB3443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汊河镇LACHCZ10-02街坊详细规划编制服务项目的潜在投标人应在滁州市滁宁城际铁路开发建设有限公司网站（http://czctgs.cn/）获取招标文件，并于2024年9月27日9时00分（北京时间）前递交投标文件。</w:t>
      </w:r>
    </w:p>
    <w:p w14:paraId="5E2DEC2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67D60FB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项目名称：汊河镇LACHCZ10-02街坊详细规划编制服务项目</w:t>
      </w:r>
    </w:p>
    <w:p w14:paraId="16827C1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项目预算金额：100000元</w:t>
      </w:r>
    </w:p>
    <w:p w14:paraId="7A99E607">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最高限价：100000元，投标报价不得超过最高限价，否则按无效投标处理</w:t>
      </w:r>
    </w:p>
    <w:p w14:paraId="43667BA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采购需求：详见《采购需求》</w:t>
      </w:r>
    </w:p>
    <w:p w14:paraId="26B3F0EB">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合同履行期限：</w:t>
      </w:r>
      <w:r>
        <w:rPr>
          <w:rFonts w:hint="eastAsia" w:ascii="宋体" w:hAnsi="宋体" w:eastAsia="宋体" w:cs="宋体"/>
          <w:sz w:val="24"/>
          <w:szCs w:val="24"/>
          <w:highlight w:val="none"/>
          <w:lang w:eastAsia="zh-CN"/>
        </w:rPr>
        <w:t>自合同签订后45个日历天内完成</w:t>
      </w:r>
      <w:r>
        <w:rPr>
          <w:rFonts w:hint="eastAsia" w:ascii="宋体" w:hAnsi="宋体" w:eastAsia="宋体" w:cs="宋体"/>
          <w:sz w:val="24"/>
          <w:szCs w:val="24"/>
          <w:highlight w:val="none"/>
        </w:rPr>
        <w:t>。</w:t>
      </w:r>
    </w:p>
    <w:p w14:paraId="361B92E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27AB9EDE">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outlineLvl w:val="1"/>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14:paraId="0B8DD6E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1、在中华人民共和国境内注册的具有独立承担民事责任能力的法人或其他组织。</w:t>
      </w:r>
    </w:p>
    <w:p w14:paraId="4F6517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2、投标人具有城乡规划编制乙级或以上资质证书。</w:t>
      </w:r>
    </w:p>
    <w:p w14:paraId="6D476B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3、投标人拟派项目负责人具有注册城乡规划师资格。</w:t>
      </w:r>
    </w:p>
    <w:p w14:paraId="7A8ABAC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21C60BA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2024年9月20日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2024年9月27日</w:t>
      </w:r>
    </w:p>
    <w:p w14:paraId="15E322FF">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w:t>
      </w:r>
    </w:p>
    <w:p w14:paraId="629962B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66C102F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68D6364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sz w:val="24"/>
          <w:szCs w:val="24"/>
          <w:highlight w:val="none"/>
          <w:lang w:val="en-US"/>
        </w:rPr>
      </w:pPr>
      <w:bookmarkStart w:id="10" w:name="_Toc35393793"/>
      <w:bookmarkEnd w:id="10"/>
      <w:bookmarkStart w:id="11" w:name="_Toc28359005"/>
      <w:bookmarkEnd w:id="11"/>
      <w:bookmarkStart w:id="12" w:name="_Toc28359082"/>
      <w:bookmarkEnd w:id="12"/>
      <w:bookmarkStart w:id="13" w:name="_Toc58430308"/>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212533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时间：</w:t>
      </w:r>
      <w:r>
        <w:rPr>
          <w:rFonts w:hint="eastAsia" w:ascii="宋体" w:hAnsi="宋体" w:eastAsia="宋体" w:cs="宋体"/>
          <w:bCs/>
          <w:color w:val="000000"/>
          <w:kern w:val="0"/>
          <w:sz w:val="24"/>
          <w:szCs w:val="24"/>
          <w:highlight w:val="none"/>
          <w:u w:val="single" w:color="000000"/>
          <w:lang w:val="en-US" w:eastAsia="zh-CN" w:bidi="ar"/>
        </w:rPr>
        <w:t>2024年9月27日9时00分</w:t>
      </w:r>
      <w:r>
        <w:rPr>
          <w:rFonts w:hint="eastAsia" w:ascii="宋体" w:hAnsi="宋体" w:eastAsia="宋体" w:cs="宋体"/>
          <w:bCs/>
          <w:color w:val="000000"/>
          <w:kern w:val="0"/>
          <w:sz w:val="24"/>
          <w:szCs w:val="24"/>
          <w:highlight w:val="none"/>
          <w:u w:color="000000"/>
          <w:lang w:val="en-US" w:eastAsia="zh-CN" w:bidi="ar"/>
        </w:rPr>
        <w:t>（北京时间）</w:t>
      </w:r>
    </w:p>
    <w:p w14:paraId="33E22B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地点：滁州市滁宁城际铁路开发建设有限公司七楼会议室 (滁州市徽州路与扬子路交叉口东南侧)</w:t>
      </w:r>
    </w:p>
    <w:p w14:paraId="285FFFB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14:paraId="40528F2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8F86F2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40E92A6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outlineLvl w:val="1"/>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1DCD659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21D5681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5D0427C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15B8AB7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szCs w:val="24"/>
          <w:highlight w:val="none"/>
          <w:u w:color="000000"/>
          <w:lang w:val="en-US" w:eastAsia="zh-CN" w:bidi="ar"/>
        </w:rPr>
        <w:t>18949108929</w:t>
      </w:r>
    </w:p>
    <w:p w14:paraId="13D79C7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4B9C1D8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2DCFA29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5BE3A9A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45BD5C3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outlineLvl w:val="2"/>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479F976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项目联系人：陈俊、周蓓蕾    </w:t>
      </w:r>
    </w:p>
    <w:p w14:paraId="39D7D95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话：18949108929、0550-3519519、18005505728</w:t>
      </w:r>
    </w:p>
    <w:p w14:paraId="42A7612E">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outlineLvl w:val="0"/>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14:paraId="05F96262">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153083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225B8063">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0B6E7426">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4F56991">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说明与要求</w:t>
            </w:r>
          </w:p>
        </w:tc>
      </w:tr>
      <w:tr w14:paraId="3C1D71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6ACA84">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6DC07E">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336CD2">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cs="Times New Roman"/>
                <w:bCs/>
                <w:highlight w:val="none"/>
                <w:lang w:val="en-US" w:eastAsia="zh-CN"/>
              </w:rPr>
            </w:pPr>
            <w:r>
              <w:rPr>
                <w:rFonts w:hint="eastAsia" w:cs="Times New Roman"/>
                <w:bCs/>
                <w:highlight w:val="none"/>
                <w:lang w:eastAsia="zh-CN"/>
              </w:rPr>
              <w:t>汊河镇LACHCZ10-02街坊详细规划编制服务项目</w:t>
            </w:r>
          </w:p>
        </w:tc>
      </w:tr>
      <w:tr w14:paraId="4D60E2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7186E6">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710AC5">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84AD441">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cs="Times New Roman"/>
                <w:bCs/>
                <w:highlight w:val="none"/>
                <w:lang w:val="en-US" w:eastAsia="zh-CN"/>
              </w:rPr>
            </w:pPr>
            <w:r>
              <w:rPr>
                <w:rFonts w:hint="eastAsia" w:ascii="ˎ̥" w:hAnsi="ˎ̥"/>
                <w:bCs/>
                <w:highlight w:val="none"/>
              </w:rPr>
              <w:t>详见第一章“招标公告”</w:t>
            </w:r>
          </w:p>
        </w:tc>
      </w:tr>
      <w:tr w14:paraId="0758C1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23061">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657D86">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8D95126">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Cs/>
                <w:highlight w:val="none"/>
                <w:lang w:val="en-US"/>
              </w:rPr>
            </w:pPr>
            <w:r>
              <w:rPr>
                <w:rFonts w:hint="eastAsia" w:cs="Times New Roman"/>
                <w:bCs/>
                <w:highlight w:val="none"/>
                <w:lang w:eastAsia="zh-CN"/>
              </w:rPr>
              <w:t>招标人</w:t>
            </w:r>
            <w:r>
              <w:rPr>
                <w:rFonts w:cs="Times New Roman"/>
                <w:bCs/>
                <w:highlight w:val="none"/>
              </w:rPr>
              <w:t>指定地点</w:t>
            </w:r>
          </w:p>
        </w:tc>
      </w:tr>
      <w:tr w14:paraId="1F3FE9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FD7CBB">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13B53C">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招标人</w:t>
            </w:r>
            <w:r>
              <w:rPr>
                <w:rFonts w:cs="Times New Roman"/>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B8BCED">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hint="eastAsia" w:cs="宋体"/>
                <w:highlight w:val="none"/>
                <w:lang w:val="en-US" w:eastAsia="zh-CN"/>
              </w:rPr>
              <w:t>陈俊 18949108929</w:t>
            </w:r>
          </w:p>
        </w:tc>
      </w:tr>
      <w:tr w14:paraId="31D600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7DF451">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9AF446">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BF78B6">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w:t>
            </w:r>
            <w:r>
              <w:rPr>
                <w:rFonts w:hint="eastAsia" w:cs="宋体"/>
                <w:highlight w:val="none"/>
                <w:lang w:val="en-US" w:eastAsia="zh-CN"/>
              </w:rPr>
              <w:t>、</w:t>
            </w:r>
            <w:r>
              <w:rPr>
                <w:rFonts w:cs="宋体"/>
                <w:highlight w:val="none"/>
                <w:lang w:val="en-US"/>
              </w:rPr>
              <w:t>18005505728</w:t>
            </w:r>
          </w:p>
        </w:tc>
      </w:tr>
      <w:tr w14:paraId="4ECEB7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218FC22">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538EFC">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906027">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自筹</w:t>
            </w:r>
            <w:r>
              <w:rPr>
                <w:rFonts w:cs="Times New Roman"/>
                <w:highlight w:val="none"/>
              </w:rPr>
              <w:t>资金</w:t>
            </w:r>
          </w:p>
        </w:tc>
      </w:tr>
      <w:tr w14:paraId="13EB60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8F984B">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EA669F7">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6F6186">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100</w:t>
            </w:r>
            <w:r>
              <w:rPr>
                <w:rFonts w:hint="eastAsia" w:ascii="宋体" w:hAnsi="宋体" w:eastAsia="宋体" w:cs="宋体"/>
                <w:bCs/>
                <w:color w:val="000000"/>
                <w:szCs w:val="21"/>
                <w:highlight w:val="none"/>
                <w:lang w:val="en-US" w:eastAsia="zh-CN"/>
              </w:rPr>
              <w:t>000元</w:t>
            </w:r>
          </w:p>
        </w:tc>
      </w:tr>
      <w:tr w14:paraId="758304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87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246A93">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A68C3A">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D5CA48">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100</w:t>
            </w:r>
            <w:r>
              <w:rPr>
                <w:rFonts w:hint="eastAsia" w:ascii="宋体" w:hAnsi="宋体" w:eastAsia="宋体" w:cs="宋体"/>
                <w:bCs/>
                <w:color w:val="000000"/>
                <w:szCs w:val="21"/>
                <w:highlight w:val="none"/>
                <w:lang w:val="en-US" w:eastAsia="zh-CN"/>
              </w:rPr>
              <w:t>000元，投标报价不得超过最高限价，否则按无效投标处理</w:t>
            </w:r>
            <w:r>
              <w:rPr>
                <w:rFonts w:hint="eastAsia" w:cs="宋体"/>
                <w:bCs/>
                <w:color w:val="000000"/>
                <w:szCs w:val="21"/>
                <w:highlight w:val="none"/>
                <w:lang w:val="en-US" w:eastAsia="zh-CN"/>
              </w:rPr>
              <w:t>。</w:t>
            </w:r>
          </w:p>
        </w:tc>
      </w:tr>
      <w:tr w14:paraId="74FB4D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724D9D">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053AD52">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F8138B7">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eastAsia="zh-CN"/>
              </w:rPr>
              <w:t>采购需求</w:t>
            </w:r>
            <w:r>
              <w:rPr>
                <w:rFonts w:hint="eastAsia" w:hAnsi="宋体" w:cs="宋体"/>
                <w:bCs/>
                <w:color w:val="000000"/>
                <w:szCs w:val="21"/>
                <w:highlight w:val="none"/>
              </w:rPr>
              <w:t>》</w:t>
            </w:r>
          </w:p>
        </w:tc>
      </w:tr>
      <w:tr w14:paraId="119E7A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9CD8AE0">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B705C1">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标</w:t>
            </w:r>
            <w:r>
              <w:rPr>
                <w:rFonts w:hint="eastAsia" w:cs="Times New Roman"/>
                <w:highlight w:val="none"/>
                <w:lang w:val="en-US" w:eastAsia="zh-CN"/>
              </w:rPr>
              <w:t>段</w:t>
            </w:r>
            <w:r>
              <w:rPr>
                <w:rFonts w:cs="Times New Roman"/>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7E762D8">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00DFC4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66C28B">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4E4A0B1">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F1B9D4">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719FA6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02DC089">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2F862D">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D9577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E9695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98484AA">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31646A">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F5AE643">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16BA28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8941D9">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CBF70E">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C3D464">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不召开</w:t>
            </w:r>
          </w:p>
        </w:tc>
      </w:tr>
      <w:tr w14:paraId="2E0528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41C1AE">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141D87">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AEF860D">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4</w:t>
            </w:r>
            <w:r>
              <w:rPr>
                <w:rFonts w:cs="Times New Roman"/>
                <w:b w:val="0"/>
                <w:bCs w:val="0"/>
                <w:highlight w:val="none"/>
              </w:rPr>
              <w:t>年</w:t>
            </w:r>
            <w:r>
              <w:rPr>
                <w:rFonts w:hint="eastAsia" w:cs="Times New Roman"/>
                <w:b w:val="0"/>
                <w:bCs w:val="0"/>
                <w:highlight w:val="none"/>
                <w:lang w:val="en-US" w:eastAsia="zh-CN"/>
              </w:rPr>
              <w:t>9</w:t>
            </w:r>
            <w:r>
              <w:rPr>
                <w:rFonts w:cs="Times New Roman"/>
                <w:b w:val="0"/>
                <w:bCs w:val="0"/>
                <w:highlight w:val="none"/>
              </w:rPr>
              <w:t>月</w:t>
            </w:r>
            <w:r>
              <w:rPr>
                <w:rFonts w:hint="eastAsia" w:cs="Times New Roman"/>
                <w:b w:val="0"/>
                <w:bCs w:val="0"/>
                <w:highlight w:val="none"/>
                <w:lang w:val="en-US" w:eastAsia="zh-CN"/>
              </w:rPr>
              <w:t>24</w:t>
            </w:r>
            <w:r>
              <w:rPr>
                <w:rFonts w:cs="Times New Roman"/>
                <w:b w:val="0"/>
                <w:bCs w:val="0"/>
                <w:highlight w:val="none"/>
              </w:rPr>
              <w:t>日</w:t>
            </w:r>
            <w:r>
              <w:rPr>
                <w:rFonts w:hAnsi="Times New Roman" w:cs="Times New Roman"/>
                <w:b w:val="0"/>
                <w:bCs w:val="0"/>
                <w:highlight w:val="none"/>
                <w:lang w:val="en-US"/>
              </w:rPr>
              <w:t>1</w:t>
            </w:r>
            <w:r>
              <w:rPr>
                <w:rFonts w:hint="eastAsia" w:hAnsi="Times New Roman" w:cs="Times New Roman"/>
                <w:b w:val="0"/>
                <w:bCs w:val="0"/>
                <w:highlight w:val="none"/>
                <w:lang w:val="en-US" w:eastAsia="zh-CN"/>
              </w:rPr>
              <w:t>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5FD70A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E34FCF5">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34A7C20">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eastAsia="zh-CN"/>
              </w:rPr>
              <w:t>招标人</w:t>
            </w:r>
            <w:r>
              <w:rPr>
                <w:rFonts w:cs="Times New Roman"/>
                <w:highlight w:val="none"/>
              </w:rPr>
              <w:t>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2D57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2024年9月24日17时后</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cs="宋体"/>
                <w:color w:val="auto"/>
                <w:szCs w:val="21"/>
                <w:highlight w:val="none"/>
                <w:lang w:eastAsia="zh-CN"/>
              </w:rPr>
              <w:t>滁州市滁宁城际铁路开发建设有限公司网站（http://czctgs.cn/）</w:t>
            </w:r>
            <w:r>
              <w:rPr>
                <w:rFonts w:hint="eastAsia" w:ascii="宋体" w:cs="宋体"/>
                <w:color w:val="auto"/>
                <w:szCs w:val="21"/>
                <w:highlight w:val="none"/>
              </w:rPr>
              <w:t>发布。</w:t>
            </w:r>
          </w:p>
        </w:tc>
      </w:tr>
      <w:tr w14:paraId="4BCDB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1A65FE1">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771A60">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47F5E3">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202AB4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1CF5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8E15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7E9E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代理服务费金额：招标代理费1500元，不含专家评审费（专家评审费用以实际支付为准）。</w:t>
            </w:r>
          </w:p>
          <w:p w14:paraId="29223FE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14:paraId="3A8621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DB00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5ED1F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6619C9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431A4B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A371131">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FD29E2">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A720FA8">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49DB14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8B3B5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EF71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29A00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2F6BAE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BE60DC">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958AA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ECF9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eastAsiaTheme="minorEastAsia"/>
                <w:kern w:val="2"/>
                <w:highlight w:val="none"/>
                <w:lang w:val="en-US" w:eastAsia="zh-CN"/>
              </w:rPr>
            </w:pPr>
            <w:r>
              <w:rPr>
                <w:rFonts w:hint="eastAsia" w:ascii="宋体" w:hAnsi="宋体" w:cs="宋体"/>
                <w:szCs w:val="21"/>
                <w:highlight w:val="none"/>
              </w:rPr>
              <w:t>投标文件须按格式文件要求签字或盖章</w:t>
            </w:r>
            <w:r>
              <w:rPr>
                <w:rFonts w:hint="eastAsia" w:ascii="宋体" w:hAnsi="宋体" w:cs="宋体"/>
                <w:szCs w:val="21"/>
                <w:highlight w:val="none"/>
                <w:lang w:eastAsia="zh-CN"/>
              </w:rPr>
              <w:t>。</w:t>
            </w:r>
            <w:r>
              <w:rPr>
                <w:rFonts w:hint="eastAsia" w:ascii="宋体" w:hAnsi="宋体" w:cs="宋体"/>
                <w:szCs w:val="21"/>
                <w:highlight w:val="none"/>
              </w:rPr>
              <w:t>否则经评委会一致认定后，按照无效投标处理。</w:t>
            </w:r>
          </w:p>
        </w:tc>
      </w:tr>
      <w:tr w14:paraId="5ED903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18DD0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9972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color w:val="auto"/>
                <w:sz w:val="21"/>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F2A5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lang w:eastAsia="zh-CN"/>
              </w:rPr>
            </w:pPr>
            <w:r>
              <w:rPr>
                <w:rFonts w:hint="eastAsia" w:ascii="宋体" w:hAnsi="宋体" w:cs="宋体"/>
                <w:szCs w:val="21"/>
                <w:highlight w:val="none"/>
              </w:rPr>
              <w:t>投标人中标后须递交与网上电子投标文件完全一致的纸质版投标文件，并按要求加盖公章；份数：正本1份，副本</w:t>
            </w:r>
            <w:r>
              <w:rPr>
                <w:rFonts w:hint="eastAsia" w:ascii="宋体" w:hAnsi="宋体" w:cs="宋体"/>
                <w:szCs w:val="21"/>
                <w:highlight w:val="none"/>
                <w:lang w:val="en-US" w:eastAsia="zh-CN"/>
              </w:rPr>
              <w:t>1</w:t>
            </w:r>
            <w:r>
              <w:rPr>
                <w:rFonts w:hint="eastAsia" w:ascii="宋体" w:hAnsi="宋体" w:cs="宋体"/>
                <w:szCs w:val="21"/>
                <w:highlight w:val="none"/>
              </w:rPr>
              <w:t>份；中标单位领取中标通知书时，一并递交给招标代理机构</w:t>
            </w:r>
            <w:r>
              <w:rPr>
                <w:rFonts w:hint="eastAsia" w:ascii="宋体" w:hAnsi="宋体" w:cs="宋体"/>
                <w:szCs w:val="21"/>
                <w:highlight w:val="none"/>
                <w:lang w:eastAsia="zh-CN"/>
              </w:rPr>
              <w:t>。</w:t>
            </w:r>
          </w:p>
        </w:tc>
      </w:tr>
      <w:tr w14:paraId="4F7E57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34C0C8">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12AA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eastAsiaTheme="minorEastAsia"/>
                <w:highlight w:val="none"/>
                <w:lang w:val="en-US" w:eastAsia="zh-CN"/>
              </w:rPr>
            </w:pPr>
            <w:r>
              <w:rPr>
                <w:rFonts w:hint="eastAsia" w:ascii="宋体"/>
                <w:color w:val="auto"/>
                <w:sz w:val="21"/>
                <w:szCs w:val="21"/>
                <w:highlight w:val="none"/>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7BFB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rPr>
            </w:pPr>
            <w:r>
              <w:rPr>
                <w:rFonts w:hint="eastAsia" w:ascii="宋体" w:hAnsi="宋体" w:cs="宋体"/>
                <w:szCs w:val="21"/>
                <w:highlight w:val="none"/>
              </w:rPr>
              <w:t>时  间：202</w:t>
            </w:r>
            <w:r>
              <w:rPr>
                <w:rFonts w:hint="eastAsia" w:ascii="宋体" w:hAnsi="宋体" w:cs="宋体"/>
                <w:szCs w:val="21"/>
                <w:highlight w:val="none"/>
                <w:lang w:val="en-US" w:eastAsia="zh-CN"/>
              </w:rPr>
              <w:t>4</w:t>
            </w:r>
            <w:r>
              <w:rPr>
                <w:rFonts w:hint="eastAsia" w:ascii="宋体" w:hAnsi="宋体" w:cs="宋体"/>
                <w:szCs w:val="21"/>
                <w:highlight w:val="none"/>
              </w:rPr>
              <w:t>年</w:t>
            </w:r>
            <w:r>
              <w:rPr>
                <w:rFonts w:hint="eastAsia" w:ascii="宋体" w:hAnsi="宋体" w:cs="宋体"/>
                <w:szCs w:val="21"/>
                <w:highlight w:val="none"/>
                <w:lang w:val="en-US" w:eastAsia="zh-CN"/>
              </w:rPr>
              <w:t>9</w:t>
            </w:r>
            <w:r>
              <w:rPr>
                <w:rFonts w:hint="eastAsia" w:ascii="宋体" w:hAnsi="宋体" w:cs="宋体"/>
                <w:szCs w:val="21"/>
                <w:highlight w:val="none"/>
              </w:rPr>
              <w:t>月</w:t>
            </w:r>
            <w:r>
              <w:rPr>
                <w:rFonts w:hint="eastAsia" w:ascii="宋体" w:hAnsi="宋体" w:cs="宋体"/>
                <w:szCs w:val="21"/>
                <w:highlight w:val="none"/>
                <w:lang w:val="en-US" w:eastAsia="zh-CN"/>
              </w:rPr>
              <w:t>27</w:t>
            </w:r>
            <w:r>
              <w:rPr>
                <w:rFonts w:hint="eastAsia" w:ascii="宋体" w:hAnsi="宋体" w:cs="宋体"/>
                <w:szCs w:val="21"/>
                <w:highlight w:val="none"/>
              </w:rPr>
              <w:t>日</w:t>
            </w:r>
            <w:r>
              <w:rPr>
                <w:rFonts w:hint="eastAsia" w:ascii="宋体" w:hAnsi="宋体" w:cs="宋体"/>
                <w:szCs w:val="21"/>
                <w:highlight w:val="none"/>
                <w:lang w:val="en-US" w:eastAsia="zh-CN"/>
              </w:rPr>
              <w:t>9</w:t>
            </w:r>
            <w:r>
              <w:rPr>
                <w:rFonts w:hint="eastAsia" w:ascii="宋体" w:hAnsi="宋体" w:cs="宋体"/>
                <w:szCs w:val="21"/>
                <w:highlight w:val="none"/>
              </w:rPr>
              <w:t xml:space="preserve">时00分     </w:t>
            </w:r>
          </w:p>
          <w:p w14:paraId="6443EA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lang w:val="en-US"/>
              </w:rPr>
            </w:pPr>
            <w:r>
              <w:rPr>
                <w:rFonts w:hint="eastAsia" w:ascii="宋体" w:hAnsi="宋体"/>
                <w:color w:val="auto"/>
                <w:szCs w:val="21"/>
                <w:highlight w:val="none"/>
              </w:rPr>
              <w:t xml:space="preserve">地  </w:t>
            </w:r>
            <w:r>
              <w:rPr>
                <w:rFonts w:hint="eastAsia" w:ascii="宋体" w:hAnsi="宋体"/>
                <w:color w:val="auto"/>
                <w:szCs w:val="21"/>
                <w:highlight w:val="none"/>
                <w:lang w:eastAsia="zh-CN"/>
              </w:rPr>
              <w:t>点：</w:t>
            </w:r>
            <w:r>
              <w:rPr>
                <w:rFonts w:hint="eastAsia" w:ascii="宋体" w:hAnsi="宋体" w:eastAsia="宋体" w:cs="宋体"/>
                <w:b w:val="0"/>
                <w:bCs w:val="0"/>
                <w:color w:val="auto"/>
                <w:sz w:val="21"/>
                <w:szCs w:val="21"/>
                <w:highlight w:val="none"/>
                <w:lang w:val="en-US" w:eastAsia="zh-CN"/>
              </w:rPr>
              <w:t>滁州市滁宁城际铁路开发建设有限公司七楼会议室 (滁州市徽州路与扬子路交叉口东南侧)</w:t>
            </w:r>
          </w:p>
        </w:tc>
      </w:tr>
      <w:tr w14:paraId="5CB150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704D246">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091E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highlight w:val="none"/>
                <w:lang w:val="en-US"/>
              </w:rPr>
            </w:pPr>
            <w:r>
              <w:rPr>
                <w:rFonts w:hint="eastAsia" w:ascii="宋体"/>
                <w:color w:val="auto"/>
                <w:sz w:val="21"/>
                <w:szCs w:val="21"/>
                <w:highlight w:val="none"/>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B9130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cs="Times New Roman"/>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62E75E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F0397A4">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01553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highlight w:val="none"/>
                <w:lang w:val="en-US"/>
              </w:rPr>
            </w:pPr>
            <w:r>
              <w:rPr>
                <w:rFonts w:hint="eastAsia" w:ascii="宋体" w:hAnsi="宋体" w:cs="宋体"/>
                <w:szCs w:val="21"/>
                <w:highlight w:val="none"/>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DE04E9B">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cs="Times New Roman"/>
                <w:spacing w:val="-4"/>
                <w:highlight w:val="none"/>
                <w:lang w:val="en-US"/>
              </w:rPr>
            </w:pPr>
            <w:r>
              <w:rPr>
                <w:rFonts w:hint="eastAsia" w:hAnsi="宋体" w:cs="宋体"/>
                <w:sz w:val="21"/>
                <w:szCs w:val="21"/>
                <w:highlight w:val="none"/>
              </w:rPr>
              <w:fldChar w:fldCharType="begin"/>
            </w:r>
            <w:r>
              <w:rPr>
                <w:rFonts w:hint="eastAsia" w:hAnsi="宋体" w:cs="宋体"/>
                <w:sz w:val="21"/>
                <w:szCs w:val="21"/>
                <w:highlight w:val="none"/>
              </w:rPr>
              <w:instrText xml:space="preserve"> eq \o\ac(□,√)</w:instrText>
            </w:r>
            <w:r>
              <w:rPr>
                <w:rFonts w:hint="eastAsia" w:hAnsi="宋体" w:cs="宋体"/>
                <w:sz w:val="21"/>
                <w:szCs w:val="21"/>
                <w:highlight w:val="none"/>
              </w:rPr>
              <w:fldChar w:fldCharType="end"/>
            </w:r>
            <w:r>
              <w:rPr>
                <w:rFonts w:hint="eastAsia" w:hAnsi="宋体" w:cs="宋体"/>
                <w:sz w:val="21"/>
                <w:highlight w:val="none"/>
              </w:rPr>
              <w:t>否；</w:t>
            </w:r>
            <w:r>
              <w:rPr>
                <w:rFonts w:hint="eastAsia" w:hAnsi="宋体" w:cs="宋体"/>
                <w:szCs w:val="32"/>
                <w:highlight w:val="none"/>
              </w:rPr>
              <w:t>□</w:t>
            </w:r>
            <w:r>
              <w:rPr>
                <w:rFonts w:hint="eastAsia" w:hAnsi="宋体" w:cs="宋体"/>
                <w:sz w:val="21"/>
                <w:highlight w:val="none"/>
              </w:rPr>
              <w:t>是</w:t>
            </w:r>
          </w:p>
        </w:tc>
      </w:tr>
      <w:tr w14:paraId="655139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F293C6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03DB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6597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评标委员会构成：</w:t>
            </w:r>
            <w:r>
              <w:rPr>
                <w:rFonts w:hint="eastAsia" w:ascii="宋体" w:hAnsi="宋体" w:cs="宋体"/>
                <w:szCs w:val="21"/>
                <w:highlight w:val="none"/>
                <w:u w:val="single"/>
              </w:rPr>
              <w:t>由</w:t>
            </w:r>
            <w:r>
              <w:rPr>
                <w:rFonts w:hint="eastAsia" w:ascii="宋体" w:hAnsi="宋体" w:cs="宋体"/>
                <w:szCs w:val="21"/>
                <w:highlight w:val="none"/>
                <w:u w:val="single"/>
                <w:lang w:val="en-US" w:eastAsia="zh-CN"/>
              </w:rPr>
              <w:t>招标人</w:t>
            </w:r>
            <w:r>
              <w:rPr>
                <w:rFonts w:hint="eastAsia" w:ascii="宋体" w:hAnsi="宋体" w:cs="宋体"/>
                <w:szCs w:val="21"/>
                <w:highlight w:val="none"/>
                <w:u w:val="single"/>
              </w:rPr>
              <w:t>依法组建。</w:t>
            </w:r>
          </w:p>
        </w:tc>
      </w:tr>
      <w:tr w14:paraId="30095A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7A681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553E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是否授权评标委员会推荐中标候选人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D03E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58A569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772A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7E7CE4">
            <w:pPr>
              <w:pStyle w:val="14"/>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E5846B7">
            <w:pPr>
              <w:pStyle w:val="14"/>
              <w:keepNext w:val="0"/>
              <w:keepLines w:val="0"/>
              <w:pageBreakBefore w:val="0"/>
              <w:widowControl/>
              <w:kinsoku/>
              <w:wordWrap/>
              <w:overflowPunct/>
              <w:topLinePunct w:val="0"/>
              <w:autoSpaceDE w:val="0"/>
              <w:autoSpaceDN/>
              <w:bidi w:val="0"/>
              <w:adjustRightInd/>
              <w:snapToGrid/>
              <w:spacing w:line="32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滁州市滁宁城际铁路开发建设有限公司网站（http://czctgs.cn/）</w:t>
            </w:r>
          </w:p>
        </w:tc>
      </w:tr>
      <w:tr w14:paraId="56CCCF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19AC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DAED8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7EF0B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both"/>
              <w:textAlignment w:val="auto"/>
              <w:rPr>
                <w:rFonts w:hint="eastAsia" w:ascii="宋体" w:hAnsi="宋体" w:cs="宋体"/>
                <w:szCs w:val="21"/>
                <w:highlight w:val="none"/>
              </w:rPr>
            </w:pPr>
            <w:r>
              <w:rPr>
                <w:rFonts w:hint="eastAsia" w:ascii="宋体" w:cs="宋体"/>
                <w:color w:val="auto"/>
                <w:szCs w:val="21"/>
                <w:highlight w:val="none"/>
              </w:rPr>
              <w:t>中标通知书须加盖</w:t>
            </w:r>
            <w:r>
              <w:rPr>
                <w:rFonts w:hint="eastAsia" w:ascii="宋体" w:cs="宋体"/>
                <w:color w:val="auto"/>
                <w:szCs w:val="21"/>
                <w:highlight w:val="none"/>
                <w:lang w:eastAsia="zh-CN"/>
              </w:rPr>
              <w:t>招标人</w:t>
            </w:r>
            <w:r>
              <w:rPr>
                <w:rFonts w:hint="eastAsia" w:ascii="宋体" w:cs="宋体"/>
                <w:color w:val="auto"/>
                <w:szCs w:val="21"/>
                <w:highlight w:val="none"/>
              </w:rPr>
              <w:t>、招标代理公司公章后方可发出</w:t>
            </w:r>
            <w:r>
              <w:rPr>
                <w:rFonts w:hint="eastAsia" w:ascii="宋体" w:cs="宋体"/>
                <w:color w:val="auto"/>
                <w:szCs w:val="21"/>
                <w:highlight w:val="none"/>
                <w:lang w:eastAsia="zh-CN"/>
              </w:rPr>
              <w:t>。</w:t>
            </w:r>
          </w:p>
        </w:tc>
      </w:tr>
      <w:tr w14:paraId="0468F1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40C7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25E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cs="宋体"/>
                <w:szCs w:val="21"/>
                <w:highlight w:val="none"/>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2F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cs="宋体"/>
                <w:szCs w:val="21"/>
                <w:highlight w:val="none"/>
              </w:rPr>
              <w:t>本项目不要求提供履约担保</w:t>
            </w:r>
          </w:p>
        </w:tc>
      </w:tr>
      <w:tr w14:paraId="7FBE28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5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9577BB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B127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ascii="宋体" w:hAnsi="宋体" w:eastAsia="宋体" w:cs="宋体"/>
                <w:color w:val="000000"/>
                <w:kern w:val="2"/>
                <w:sz w:val="21"/>
                <w:szCs w:val="21"/>
                <w:highlight w:val="none"/>
                <w:u w:color="000000"/>
                <w:lang w:val="en-US" w:eastAsia="zh-CN" w:bidi="ar"/>
              </w:rPr>
            </w:pPr>
            <w:r>
              <w:rPr>
                <w:rFonts w:hint="eastAsia" w:cs="宋体"/>
                <w:szCs w:val="21"/>
                <w:highlight w:val="none"/>
                <w:lang w:val="en-US" w:eastAsia="zh-CN"/>
              </w:rPr>
              <w:t>全部成果资料完成经有关行政主管部门组织评审通过后，协助办理相关手续后30个工作日内一次性支付合同价款。</w:t>
            </w:r>
          </w:p>
        </w:tc>
      </w:tr>
      <w:tr w14:paraId="459BD6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CD2FF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BB88E2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F04F6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93603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20B435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7A2190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14:paraId="55D737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lang w:val="en-US" w:eastAsia="zh-CN"/>
              </w:rPr>
              <w:t>2、本项目严禁非法转包，一经发现，招标人依法处理。</w:t>
            </w:r>
          </w:p>
          <w:p w14:paraId="5A0BD9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14:paraId="3770CEC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default"/>
                <w:highlight w:val="none"/>
                <w:lang w:val="en-US"/>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tc>
      </w:tr>
    </w:tbl>
    <w:p w14:paraId="2F6FF8B7">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3C1246EA">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2421E4E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69200ED2">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15321547">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6251F45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11CEA45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51FA6EC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77B02FFC">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7EBCF715">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46F7C3D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bookmarkStart w:id="81" w:name="_GoBack"/>
      <w:bookmarkEnd w:id="81"/>
    </w:p>
    <w:p w14:paraId="334C705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476EAEF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34A97FBB">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14:paraId="10AD77E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4D05F24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3DEC07BB">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14:paraId="33FE3DB5">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600D2D92">
      <w:pPr>
        <w:keepNext w:val="0"/>
        <w:keepLines w:val="0"/>
        <w:widowControl/>
        <w:suppressLineNumbers w:val="0"/>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1272FC0A">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5001E63F">
      <w:pPr>
        <w:keepNext w:val="0"/>
        <w:keepLines w:val="0"/>
        <w:widowControl/>
        <w:suppressLineNumbers w:val="0"/>
        <w:tabs>
          <w:tab w:val="left" w:pos="5725"/>
        </w:tabs>
        <w:snapToGrid w:val="0"/>
        <w:spacing w:before="0" w:beforeAutospacing="0" w:after="0" w:afterAutospacing="0" w:line="440" w:lineRule="exact"/>
        <w:ind w:left="0" w:right="0" w:firstLine="422" w:firstLineChars="200"/>
        <w:jc w:val="both"/>
        <w:outlineLvl w:val="3"/>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r>
        <w:rPr>
          <w:rFonts w:hint="eastAsia" w:ascii="宋体" w:hAnsi="宋体" w:eastAsia="宋体" w:cs="宋体"/>
          <w:b/>
          <w:bCs w:val="0"/>
          <w:color w:val="000000"/>
          <w:kern w:val="0"/>
          <w:sz w:val="21"/>
          <w:szCs w:val="21"/>
          <w:highlight w:val="none"/>
          <w:u w:color="000000"/>
          <w:lang w:val="en-US" w:eastAsia="zh-CN" w:bidi="ar"/>
        </w:rPr>
        <w:tab/>
      </w:r>
    </w:p>
    <w:p w14:paraId="7883EE29">
      <w:pPr>
        <w:keepNext w:val="0"/>
        <w:keepLines w:val="0"/>
        <w:widowControl/>
        <w:suppressLineNumbers w:val="0"/>
        <w:snapToGrid w:val="0"/>
        <w:spacing w:before="0" w:beforeAutospacing="0" w:after="0" w:afterAutospacing="0" w:line="440" w:lineRule="exact"/>
        <w:ind w:left="0" w:right="0" w:firstLine="420" w:firstLineChars="200"/>
        <w:jc w:val="both"/>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val="single" w:color="000000"/>
          <w:lang w:val="en-US" w:eastAsia="zh-CN" w:bidi="ar"/>
        </w:rPr>
        <w:t>固定总价</w:t>
      </w:r>
      <w:r>
        <w:rPr>
          <w:rFonts w:hint="eastAsia" w:ascii="宋体" w:hAnsi="宋体" w:eastAsia="宋体" w:cs="宋体"/>
          <w:color w:val="000000"/>
          <w:kern w:val="0"/>
          <w:sz w:val="21"/>
          <w:szCs w:val="21"/>
          <w:highlight w:val="none"/>
          <w:u w:val="single" w:color="000000"/>
          <w:lang w:val="en-US" w:eastAsia="zh-CN" w:bidi="ar"/>
        </w:rPr>
        <w:t xml:space="preserve"> 。  </w:t>
      </w:r>
    </w:p>
    <w:p w14:paraId="48662294">
      <w:pPr>
        <w:keepNext w:val="0"/>
        <w:keepLines w:val="0"/>
        <w:widowControl/>
        <w:suppressLineNumbers w:val="0"/>
        <w:tabs>
          <w:tab w:val="left" w:pos="6235"/>
        </w:tabs>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r>
        <w:rPr>
          <w:rFonts w:hint="eastAsia" w:ascii="黑体" w:hAnsi="宋体" w:eastAsia="黑体" w:cs="宋体"/>
          <w:b/>
          <w:bCs w:val="0"/>
          <w:color w:val="000000"/>
          <w:kern w:val="0"/>
          <w:sz w:val="21"/>
          <w:szCs w:val="21"/>
          <w:highlight w:val="none"/>
          <w:u w:color="000000"/>
          <w:lang w:val="en-US" w:eastAsia="zh-CN" w:bidi="ar"/>
        </w:rPr>
        <w:tab/>
      </w:r>
    </w:p>
    <w:p w14:paraId="110BBD5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741A842B">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14:paraId="7ECBE9DA">
      <w:pPr>
        <w:keepNext w:val="0"/>
        <w:keepLines w:val="0"/>
        <w:widowControl/>
        <w:suppressLineNumbers w:val="0"/>
        <w:snapToGrid w:val="0"/>
        <w:spacing w:before="0" w:beforeAutospacing="0" w:after="0" w:afterAutospacing="0" w:line="400" w:lineRule="exact"/>
        <w:ind w:left="0" w:right="0" w:firstLine="420" w:firstLineChars="200"/>
        <w:jc w:val="both"/>
        <w:outlineLvl w:val="4"/>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06715A2">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14:paraId="1F1950DC">
      <w:pPr>
        <w:keepNext w:val="0"/>
        <w:keepLines w:val="0"/>
        <w:widowControl/>
        <w:suppressLineNumbers w:val="0"/>
        <w:snapToGrid w:val="0"/>
        <w:spacing w:before="0" w:beforeAutospacing="0" w:after="0" w:afterAutospacing="0" w:line="400" w:lineRule="exact"/>
        <w:ind w:left="0" w:right="0" w:firstLine="420" w:firstLineChars="200"/>
        <w:jc w:val="both"/>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6F180822">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247513962"/>
      <w:bookmarkEnd w:id="21"/>
      <w:bookmarkStart w:id="22" w:name="_Toc152045539"/>
      <w:bookmarkEnd w:id="22"/>
      <w:bookmarkStart w:id="23" w:name="_Toc152042315"/>
      <w:bookmarkEnd w:id="23"/>
      <w:bookmarkStart w:id="24" w:name="_Toc144974507"/>
      <w:bookmarkEnd w:id="24"/>
      <w:bookmarkStart w:id="25" w:name="_Toc247527563"/>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3973B40A">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143B09CD">
      <w:pPr>
        <w:keepNext w:val="0"/>
        <w:keepLines w:val="0"/>
        <w:widowControl/>
        <w:suppressLineNumbers w:val="0"/>
        <w:spacing w:before="0" w:beforeAutospacing="0" w:after="0" w:afterAutospacing="0" w:line="440" w:lineRule="exact"/>
        <w:ind w:left="0" w:right="0" w:firstLine="409" w:firstLineChars="195"/>
        <w:jc w:val="both"/>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822ED6E">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4890B5C">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7AD2691">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5A04950D">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49FA08E0">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14:paraId="5FC21C02">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0DE29A3B">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黑体" w:hAnsi="宋体" w:eastAsia="黑体" w:cs="宋体"/>
          <w:b/>
          <w:bCs/>
          <w:color w:val="000000"/>
          <w:kern w:val="0"/>
          <w:sz w:val="21"/>
          <w:szCs w:val="21"/>
          <w:highlight w:val="none"/>
          <w:u w:color="000000"/>
          <w:lang w:val="en-US" w:eastAsia="zh-CN" w:bidi="ar"/>
        </w:rPr>
      </w:pPr>
      <w:r>
        <w:rPr>
          <w:rFonts w:hint="eastAsia" w:ascii="黑体" w:hAnsi="宋体" w:eastAsia="黑体" w:cs="宋体"/>
          <w:b/>
          <w:bCs/>
          <w:color w:val="000000"/>
          <w:kern w:val="0"/>
          <w:sz w:val="21"/>
          <w:szCs w:val="21"/>
          <w:highlight w:val="none"/>
          <w:u w:color="000000"/>
          <w:lang w:val="en-US" w:eastAsia="zh-CN" w:bidi="ar"/>
        </w:rPr>
        <w:t>12.招标代理费和专家评审劳务费</w:t>
      </w:r>
    </w:p>
    <w:p w14:paraId="0D40D6A1">
      <w:pPr>
        <w:spacing w:line="360" w:lineRule="auto"/>
        <w:ind w:firstLine="420" w:firstLineChars="200"/>
        <w:rPr>
          <w:rFonts w:hint="eastAsia" w:ascii="宋体"/>
          <w:szCs w:val="21"/>
          <w:highlight w:val="none"/>
          <w:lang w:eastAsia="zh-CN"/>
        </w:rPr>
      </w:pPr>
      <w:r>
        <w:rPr>
          <w:rFonts w:hint="eastAsia" w:ascii="宋体"/>
          <w:szCs w:val="21"/>
          <w:highlight w:val="none"/>
        </w:rPr>
        <w:t xml:space="preserve">12.1 </w:t>
      </w:r>
      <w:r>
        <w:rPr>
          <w:rFonts w:hint="eastAsia" w:ascii="宋体"/>
          <w:szCs w:val="21"/>
          <w:highlight w:val="none"/>
          <w:lang w:eastAsia="zh-CN"/>
        </w:rPr>
        <w:t>招标代理费：见</w:t>
      </w:r>
      <w:r>
        <w:rPr>
          <w:rFonts w:hint="eastAsia" w:ascii="宋体"/>
          <w:szCs w:val="21"/>
          <w:highlight w:val="none"/>
        </w:rPr>
        <w:t>投标人须知前附表</w:t>
      </w:r>
      <w:r>
        <w:rPr>
          <w:rFonts w:hint="eastAsia" w:ascii="宋体"/>
          <w:szCs w:val="21"/>
          <w:highlight w:val="none"/>
          <w:lang w:eastAsia="zh-CN"/>
        </w:rPr>
        <w:t>。</w:t>
      </w:r>
    </w:p>
    <w:p w14:paraId="4E82D56B">
      <w:pPr>
        <w:spacing w:line="360" w:lineRule="auto"/>
        <w:ind w:firstLine="420" w:firstLineChars="200"/>
        <w:rPr>
          <w:rFonts w:hint="eastAsia" w:ascii="宋体"/>
          <w:szCs w:val="21"/>
          <w:highlight w:val="none"/>
          <w:lang w:eastAsia="zh-CN"/>
        </w:rPr>
      </w:pPr>
      <w:r>
        <w:rPr>
          <w:rFonts w:hint="eastAsia" w:ascii="宋体"/>
          <w:szCs w:val="21"/>
          <w:highlight w:val="none"/>
        </w:rPr>
        <w:t>12.</w:t>
      </w:r>
      <w:r>
        <w:rPr>
          <w:rFonts w:hint="eastAsia" w:ascii="宋体"/>
          <w:szCs w:val="21"/>
          <w:highlight w:val="none"/>
          <w:lang w:val="en-US" w:eastAsia="zh-CN"/>
        </w:rPr>
        <w:t>2</w:t>
      </w:r>
      <w:r>
        <w:rPr>
          <w:rFonts w:hint="eastAsia" w:ascii="宋体"/>
          <w:szCs w:val="21"/>
          <w:highlight w:val="none"/>
        </w:rPr>
        <w:t xml:space="preserve"> </w:t>
      </w:r>
      <w:r>
        <w:rPr>
          <w:rFonts w:hint="eastAsia" w:ascii="宋体"/>
          <w:szCs w:val="21"/>
          <w:highlight w:val="none"/>
          <w:lang w:eastAsia="zh-CN"/>
        </w:rPr>
        <w:t>专家评审劳务费：见</w:t>
      </w:r>
      <w:r>
        <w:rPr>
          <w:rFonts w:hint="eastAsia" w:ascii="宋体"/>
          <w:szCs w:val="21"/>
          <w:highlight w:val="none"/>
        </w:rPr>
        <w:t>投标人须知前附表</w:t>
      </w:r>
      <w:r>
        <w:rPr>
          <w:rFonts w:hint="eastAsia" w:ascii="宋体"/>
          <w:szCs w:val="21"/>
          <w:highlight w:val="none"/>
          <w:lang w:eastAsia="zh-CN"/>
        </w:rPr>
        <w:t>。</w:t>
      </w:r>
    </w:p>
    <w:p w14:paraId="18DDCA02">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14:paraId="7E9BE58E">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5626C8A2">
      <w:pPr>
        <w:spacing w:line="360" w:lineRule="auto"/>
        <w:ind w:firstLine="420" w:firstLineChars="200"/>
        <w:outlineLvl w:val="4"/>
        <w:rPr>
          <w:rFonts w:hint="eastAsia" w:ascii="宋体"/>
          <w:szCs w:val="21"/>
          <w:highlight w:val="none"/>
        </w:rPr>
      </w:pPr>
      <w:r>
        <w:rPr>
          <w:rFonts w:hint="eastAsia" w:ascii="宋体"/>
          <w:szCs w:val="21"/>
          <w:highlight w:val="none"/>
        </w:rPr>
        <w:t>13.2投标人对采购内容中规定的相关要求必须满足。</w:t>
      </w:r>
    </w:p>
    <w:p w14:paraId="5CE6A550">
      <w:pPr>
        <w:spacing w:line="360" w:lineRule="auto"/>
        <w:ind w:firstLine="420" w:firstLineChars="200"/>
        <w:rPr>
          <w:rFonts w:hint="eastAsia" w:ascii="宋体"/>
          <w:szCs w:val="21"/>
          <w:highlight w:val="none"/>
        </w:rPr>
      </w:pPr>
      <w:r>
        <w:rPr>
          <w:rFonts w:hint="eastAsia" w:ascii="宋体"/>
          <w:szCs w:val="21"/>
          <w:highlight w:val="none"/>
        </w:rPr>
        <w:t>13.3推荐品牌有助于投标人选择所投产品，仅供参考，并无限制性，可以选择性能不低于推荐品牌的产品，但所投产品的技术参数，要最大限度满足招标文件提供的详细参数。</w:t>
      </w:r>
    </w:p>
    <w:p w14:paraId="15EAB712">
      <w:pPr>
        <w:spacing w:line="360" w:lineRule="auto"/>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单位负责人为同一人或者存在直接控股、管理关系的不同投标人，不得参加同一合同项下的政府采购活动。为采购项目提供整体设计、规范编制或者项目管理、监理、检测等服务的投标人，不得再参加该采购项目的其他采购活动。</w:t>
      </w:r>
    </w:p>
    <w:p w14:paraId="0D8FE8E3">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14:paraId="3A75A04F">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2F27CAFA">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48D23D54">
      <w:pPr>
        <w:spacing w:line="400" w:lineRule="exact"/>
        <w:ind w:firstLine="315" w:firstLineChars="150"/>
        <w:rPr>
          <w:rFonts w:hint="eastAsia" w:ascii="宋体"/>
          <w:szCs w:val="21"/>
          <w:highlight w:val="none"/>
        </w:rPr>
      </w:pPr>
      <w:r>
        <w:rPr>
          <w:rFonts w:hint="eastAsia" w:ascii="宋体"/>
          <w:szCs w:val="21"/>
          <w:highlight w:val="none"/>
        </w:rPr>
        <w:t>（3）</w:t>
      </w:r>
      <w:r>
        <w:rPr>
          <w:rFonts w:hint="eastAsia" w:ascii="宋体"/>
          <w:szCs w:val="21"/>
          <w:highlight w:val="none"/>
          <w:lang w:eastAsia="zh-CN"/>
        </w:rPr>
        <w:t>招标人</w:t>
      </w:r>
      <w:r>
        <w:rPr>
          <w:rFonts w:hint="eastAsia" w:ascii="宋体"/>
          <w:szCs w:val="21"/>
          <w:highlight w:val="none"/>
        </w:rPr>
        <w:t>的相关场地情况、基础建设、电力供应情况及相关设计标准。</w:t>
      </w:r>
    </w:p>
    <w:p w14:paraId="40AB52C6">
      <w:pPr>
        <w:spacing w:line="400" w:lineRule="exact"/>
        <w:ind w:firstLine="315" w:firstLineChars="150"/>
        <w:rPr>
          <w:rFonts w:hint="eastAsia" w:ascii="宋体"/>
          <w:szCs w:val="21"/>
          <w:highlight w:val="none"/>
        </w:rPr>
      </w:pPr>
      <w:r>
        <w:rPr>
          <w:rFonts w:hint="eastAsia" w:ascii="宋体"/>
          <w:szCs w:val="21"/>
          <w:highlight w:val="none"/>
        </w:rPr>
        <w:t>本招标文件不再对上述情况进行描述。</w:t>
      </w:r>
    </w:p>
    <w:p w14:paraId="4E30D1A8">
      <w:pPr>
        <w:spacing w:line="400" w:lineRule="exact"/>
        <w:ind w:firstLine="417" w:firstLineChars="199"/>
        <w:jc w:val="left"/>
        <w:rPr>
          <w:rFonts w:hint="default" w:eastAsia="楷体_GB2312"/>
          <w:highlight w:val="none"/>
          <w:lang w:val="en-US" w:eastAsia="zh-CN"/>
        </w:rPr>
      </w:pPr>
      <w:r>
        <w:rPr>
          <w:rFonts w:hint="eastAsia" w:ascii="宋体"/>
          <w:szCs w:val="21"/>
          <w:highlight w:val="none"/>
          <w:lang w:val="en-US" w:eastAsia="zh-CN"/>
        </w:rPr>
        <w:t>13.6</w:t>
      </w:r>
      <w:r>
        <w:rPr>
          <w:rFonts w:hint="eastAsia" w:ascii="宋体"/>
          <w:szCs w:val="21"/>
          <w:highlight w:val="none"/>
        </w:rPr>
        <w:t>中标候选人无正当理由放弃中标候选人资格的，其将被记不良信息记录。</w:t>
      </w:r>
    </w:p>
    <w:p w14:paraId="39A32DCD">
      <w:pPr>
        <w:spacing w:line="440" w:lineRule="exact"/>
        <w:ind w:firstLine="527" w:firstLineChars="250"/>
        <w:outlineLvl w:val="3"/>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14:paraId="120E4504">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293C7E82">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4C85C346">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14:paraId="5DE3790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参照《中华人民共和国招标投标法》、《中华人民共和国招标投标法实施条例》和《中华人民共和国民法典》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4827EA1">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14:paraId="2F903416">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08B8D38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3949F7E3">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投标人须知</w:t>
      </w:r>
    </w:p>
    <w:p w14:paraId="1998672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14:paraId="55D4C23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第四章  评标办法</w:t>
      </w:r>
    </w:p>
    <w:p w14:paraId="413275E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第五章  </w:t>
      </w:r>
      <w:r>
        <w:rPr>
          <w:rFonts w:hint="eastAsia" w:ascii="宋体" w:eastAsia="宋体" w:cs="宋体"/>
          <w:color w:val="auto"/>
          <w:szCs w:val="21"/>
          <w:highlight w:val="none"/>
          <w:lang w:eastAsia="zh-CN"/>
        </w:rPr>
        <w:t>采购需求</w:t>
      </w:r>
    </w:p>
    <w:p w14:paraId="620D3E8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合同条款及格式</w:t>
      </w:r>
    </w:p>
    <w:p w14:paraId="6340AB9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投标文件格式</w:t>
      </w:r>
    </w:p>
    <w:p w14:paraId="273A37C5">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14:paraId="38150CE0">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E11443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596E59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58C45026">
      <w:pPr>
        <w:spacing w:line="440" w:lineRule="exact"/>
        <w:ind w:firstLine="422" w:firstLineChars="200"/>
        <w:outlineLvl w:val="3"/>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32804C7C">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44AE25F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6FB1A367">
      <w:pPr>
        <w:keepNext w:val="0"/>
        <w:keepLines w:val="0"/>
        <w:widowControl/>
        <w:suppressLineNumbers w:val="0"/>
        <w:snapToGrid w:val="0"/>
        <w:spacing w:before="0" w:beforeAutospacing="0" w:after="0" w:afterAutospacing="0" w:line="400" w:lineRule="exact"/>
        <w:ind w:left="0" w:right="0" w:firstLine="422" w:firstLineChars="200"/>
        <w:jc w:val="both"/>
        <w:outlineLvl w:val="3"/>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14:paraId="01B87A6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71512F96">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0" w:name="_Toc1549_WPSOffice_Level3"/>
      <w:bookmarkEnd w:id="30"/>
      <w:r>
        <w:rPr>
          <w:rFonts w:hint="eastAsia" w:ascii="宋体" w:hAnsi="宋体" w:eastAsia="宋体" w:cs="宋体"/>
          <w:b/>
          <w:bCs w:val="0"/>
          <w:color w:val="000000"/>
          <w:kern w:val="0"/>
          <w:sz w:val="24"/>
          <w:szCs w:val="24"/>
          <w:highlight w:val="none"/>
          <w:u w:color="000000"/>
          <w:lang w:val="en-US" w:eastAsia="zh-CN" w:bidi="ar"/>
        </w:rPr>
        <w:t>（三）投标文件的编制</w:t>
      </w:r>
    </w:p>
    <w:p w14:paraId="6F6B7452">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19. 投标的语言及度量衡单位</w:t>
      </w:r>
    </w:p>
    <w:p w14:paraId="50858E1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19.1投标人的投标文件、以及投标人与招标人就投标的所有往来函电，均须使用简体中文。</w:t>
      </w:r>
    </w:p>
    <w:p w14:paraId="3D0DCE62">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19.2除招标文件中另有规定外，投标文件所使用的度量衡均须采用法定计量单位。</w:t>
      </w:r>
    </w:p>
    <w:p w14:paraId="405679ED">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20. 投标文件的组成</w:t>
      </w:r>
    </w:p>
    <w:p w14:paraId="4BF51BB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20.1投标文件</w:t>
      </w:r>
      <w:r>
        <w:rPr>
          <w:rFonts w:hint="default" w:ascii="宋体" w:hAnsi="宋体" w:eastAsia="宋体" w:cs="宋体"/>
          <w:color w:val="000000"/>
          <w:kern w:val="0"/>
          <w:sz w:val="21"/>
          <w:szCs w:val="21"/>
          <w:highlight w:val="none"/>
          <w:u w:color="000000"/>
          <w:lang w:val="en-US"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14:paraId="48467FE6">
      <w:pPr>
        <w:keepNext w:val="0"/>
        <w:keepLines w:val="0"/>
        <w:widowControl/>
        <w:suppressLineNumbers w:val="0"/>
        <w:spacing w:before="0" w:beforeAutospacing="0" w:after="0" w:afterAutospacing="0" w:line="312" w:lineRule="auto"/>
        <w:ind w:left="0" w:right="0" w:firstLine="525" w:firstLineChars="250"/>
        <w:jc w:val="both"/>
        <w:outlineLvl w:val="4"/>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20.2投标文件的编制</w:t>
      </w:r>
    </w:p>
    <w:p w14:paraId="69BA8DA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3A3FE2B2">
      <w:pPr>
        <w:keepNext w:val="0"/>
        <w:keepLines w:val="0"/>
        <w:widowControl/>
        <w:suppressLineNumbers w:val="0"/>
        <w:spacing w:before="0" w:beforeAutospacing="0" w:after="0" w:afterAutospacing="0" w:line="312" w:lineRule="auto"/>
        <w:ind w:left="0" w:right="0" w:firstLine="527" w:firstLineChars="250"/>
        <w:jc w:val="both"/>
        <w:outlineLvl w:val="3"/>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21.投标报价</w:t>
      </w:r>
    </w:p>
    <w:p w14:paraId="26C4567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报价文件中的报价全部采用人民币表示。投标人的报价应含有服务、利润、税金、政策性文件规定及合同包含的所有风险、责任、义务等，即为完成招标文件要求的服务（货物）内容所包含的一切应有费用，中标价格今后将不作任何调整，招标人后期不再追加费用，投标供应商自行考虑投标风险。</w:t>
      </w:r>
    </w:p>
    <w:p w14:paraId="0405859C">
      <w:pPr>
        <w:keepNext w:val="0"/>
        <w:keepLines w:val="0"/>
        <w:widowControl/>
        <w:suppressLineNumbers w:val="0"/>
        <w:spacing w:before="0" w:beforeAutospacing="0" w:after="0" w:afterAutospacing="0" w:line="440" w:lineRule="exact"/>
        <w:ind w:left="0" w:right="0" w:firstLine="420" w:firstLineChars="200"/>
        <w:jc w:val="both"/>
        <w:outlineLvl w:val="4"/>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21.2投标人只允许有一个方案、一个报价。</w:t>
      </w:r>
    </w:p>
    <w:p w14:paraId="604156C2">
      <w:pPr>
        <w:spacing w:line="440" w:lineRule="exact"/>
        <w:ind w:firstLine="420" w:firstLineChars="200"/>
        <w:rPr>
          <w:rFonts w:ascii="宋体" w:hAnsi="宋体" w:cs="宋体"/>
          <w:kern w:val="1"/>
          <w:szCs w:val="21"/>
          <w:highlight w:val="none"/>
        </w:rPr>
      </w:pPr>
      <w:r>
        <w:rPr>
          <w:rFonts w:hint="eastAsia" w:ascii="宋体" w:hAnsi="宋体" w:eastAsia="宋体" w:cs="宋体"/>
          <w:color w:val="000000"/>
          <w:kern w:val="0"/>
          <w:sz w:val="21"/>
          <w:szCs w:val="21"/>
          <w:highlight w:val="none"/>
          <w:u w:color="000000"/>
          <w:lang w:val="en-US" w:eastAsia="zh-CN" w:bidi="ar"/>
        </w:rPr>
        <w:t>21.3</w:t>
      </w:r>
      <w:r>
        <w:rPr>
          <w:rFonts w:hint="eastAsia" w:ascii="宋体"/>
          <w:color w:val="000000"/>
          <w:szCs w:val="21"/>
          <w:highlight w:val="none"/>
        </w:rPr>
        <w:t>投标人应按</w:t>
      </w:r>
      <w:r>
        <w:rPr>
          <w:rFonts w:hint="eastAsia" w:ascii="宋体"/>
          <w:szCs w:val="21"/>
          <w:highlight w:val="none"/>
        </w:rPr>
        <w:t>“</w:t>
      </w:r>
      <w:r>
        <w:rPr>
          <w:rFonts w:hint="eastAsia" w:ascii="宋体"/>
          <w:szCs w:val="21"/>
          <w:highlight w:val="none"/>
          <w:lang w:eastAsia="zh-CN"/>
        </w:rPr>
        <w:t>第</w:t>
      </w:r>
      <w:r>
        <w:rPr>
          <w:rFonts w:hint="eastAsia" w:ascii="宋体"/>
          <w:szCs w:val="21"/>
          <w:highlight w:val="none"/>
          <w:lang w:val="en-US" w:eastAsia="zh-CN"/>
        </w:rPr>
        <w:t>五</w:t>
      </w:r>
      <w:r>
        <w:rPr>
          <w:rFonts w:hint="eastAsia" w:ascii="宋体"/>
          <w:szCs w:val="21"/>
          <w:highlight w:val="none"/>
          <w:lang w:eastAsia="zh-CN"/>
        </w:rPr>
        <w:t>章采购需求</w:t>
      </w:r>
      <w:r>
        <w:rPr>
          <w:rFonts w:hint="eastAsia" w:ascii="宋体"/>
          <w:szCs w:val="21"/>
          <w:highlight w:val="none"/>
        </w:rPr>
        <w:t>”所列服务内容进行报价，</w:t>
      </w:r>
      <w:r>
        <w:rPr>
          <w:rFonts w:hint="eastAsia" w:ascii="宋体"/>
          <w:bCs/>
          <w:szCs w:val="21"/>
          <w:highlight w:val="none"/>
          <w:lang w:val="zh-CN"/>
        </w:rPr>
        <w:t>投标报价为完成本次招标项目的全费用价格，其组成包括</w:t>
      </w:r>
      <w:r>
        <w:rPr>
          <w:rFonts w:hint="eastAsia" w:ascii="宋体"/>
          <w:bCs/>
          <w:szCs w:val="21"/>
          <w:highlight w:val="none"/>
          <w:lang w:val="en-US" w:eastAsia="zh-CN"/>
        </w:rPr>
        <w:t>验收产生相关费用及</w:t>
      </w:r>
      <w:r>
        <w:rPr>
          <w:rFonts w:hint="eastAsia" w:ascii="宋体" w:hAnsi="宋体"/>
          <w:color w:val="000000"/>
          <w:szCs w:val="21"/>
          <w:highlight w:val="none"/>
        </w:rPr>
        <w:t>国家对中标单位征收的各种税费等所有一切费用，</w:t>
      </w:r>
      <w:r>
        <w:rPr>
          <w:rFonts w:hint="eastAsia" w:ascii="宋体" w:hAnsi="宋体"/>
          <w:color w:val="000000"/>
          <w:szCs w:val="21"/>
          <w:highlight w:val="none"/>
          <w:lang w:val="en-US" w:eastAsia="zh-CN"/>
        </w:rPr>
        <w:t>投标报价</w:t>
      </w:r>
      <w:r>
        <w:rPr>
          <w:rFonts w:hint="eastAsia" w:ascii="宋体" w:hAnsi="宋体"/>
          <w:color w:val="000000"/>
          <w:szCs w:val="21"/>
          <w:highlight w:val="none"/>
        </w:rPr>
        <w:t>今后将不作任何调整。。</w:t>
      </w:r>
    </w:p>
    <w:p w14:paraId="02D90D0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21.4</w:t>
      </w:r>
      <w:r>
        <w:rPr>
          <w:rFonts w:hint="eastAsia" w:ascii="宋体"/>
          <w:color w:val="000000"/>
          <w:szCs w:val="21"/>
          <w:highlight w:val="none"/>
        </w:rPr>
        <w:t>投标报价的价格是完成项目全部内容交付验收的价格，其总价即为履行合同的固定总价</w:t>
      </w:r>
      <w:r>
        <w:rPr>
          <w:rFonts w:hint="eastAsia" w:ascii="宋体" w:hAnsi="宋体" w:eastAsia="宋体" w:cs="宋体"/>
          <w:color w:val="000000"/>
          <w:kern w:val="0"/>
          <w:sz w:val="21"/>
          <w:szCs w:val="21"/>
          <w:highlight w:val="none"/>
          <w:u w:color="000000"/>
          <w:lang w:val="en-US" w:eastAsia="zh-CN" w:bidi="ar"/>
        </w:rPr>
        <w:t>。</w:t>
      </w:r>
    </w:p>
    <w:p w14:paraId="7462AD93">
      <w:pPr>
        <w:keepNext w:val="0"/>
        <w:keepLines w:val="0"/>
        <w:widowControl/>
        <w:suppressLineNumbers w:val="0"/>
        <w:spacing w:before="0" w:beforeAutospacing="0" w:after="0" w:afterAutospacing="0" w:line="440" w:lineRule="exact"/>
        <w:ind w:left="0" w:right="0" w:firstLine="420" w:firstLineChars="200"/>
        <w:jc w:val="both"/>
        <w:outlineLvl w:val="4"/>
        <w:rPr>
          <w:rFonts w:ascii="宋体" w:hAnsi="宋体" w:cs="宋体"/>
          <w:kern w:val="1"/>
          <w:szCs w:val="21"/>
          <w:highlight w:val="none"/>
        </w:rPr>
      </w:pPr>
      <w:r>
        <w:rPr>
          <w:rFonts w:hint="eastAsia" w:ascii="宋体" w:hAnsi="宋体" w:eastAsia="宋体" w:cs="宋体"/>
          <w:bCs/>
          <w:color w:val="000000"/>
          <w:kern w:val="0"/>
          <w:sz w:val="21"/>
          <w:szCs w:val="21"/>
          <w:highlight w:val="none"/>
          <w:u w:color="000000"/>
          <w:lang w:val="en-US" w:eastAsia="zh-CN" w:bidi="ar"/>
        </w:rPr>
        <w:t>21.5</w:t>
      </w:r>
      <w:r>
        <w:rPr>
          <w:rFonts w:ascii="宋体" w:hAnsi="宋体" w:cs="宋体"/>
          <w:kern w:val="1"/>
          <w:szCs w:val="21"/>
          <w:highlight w:val="none"/>
        </w:rPr>
        <w:t>投标报价应由法定代表人或被授权人签署。</w:t>
      </w:r>
    </w:p>
    <w:p w14:paraId="320F0EE5">
      <w:pPr>
        <w:spacing w:line="420" w:lineRule="exact"/>
        <w:ind w:firstLine="420"/>
        <w:rPr>
          <w:rFonts w:ascii="宋体" w:hAnsi="宋体" w:cs="宋体"/>
          <w:kern w:val="1"/>
          <w:szCs w:val="21"/>
          <w:highlight w:val="none"/>
        </w:rPr>
      </w:pPr>
      <w:r>
        <w:rPr>
          <w:rFonts w:hint="eastAsia" w:ascii="宋体" w:hAnsi="宋体" w:eastAsia="宋体" w:cs="宋体"/>
          <w:color w:val="000000"/>
          <w:kern w:val="0"/>
          <w:sz w:val="21"/>
          <w:szCs w:val="21"/>
          <w:highlight w:val="none"/>
          <w:u w:color="000000"/>
          <w:lang w:val="en-US" w:eastAsia="zh-CN" w:bidi="ar"/>
        </w:rPr>
        <w:t>21.6</w:t>
      </w:r>
      <w:r>
        <w:rPr>
          <w:rFonts w:ascii="宋体" w:hAnsi="宋体" w:cs="宋体"/>
          <w:kern w:val="1"/>
          <w:szCs w:val="21"/>
          <w:highlight w:val="none"/>
        </w:rPr>
        <w:t>投标人的报价不得高于本次招标最高限价，</w:t>
      </w:r>
      <w:r>
        <w:rPr>
          <w:rFonts w:ascii="宋体" w:hAnsi="宋体" w:cs="宋体"/>
          <w:b/>
          <w:bCs/>
          <w:kern w:val="1"/>
          <w:szCs w:val="21"/>
          <w:highlight w:val="none"/>
        </w:rPr>
        <w:t>否则将作为无效投标处理</w:t>
      </w:r>
      <w:r>
        <w:rPr>
          <w:rFonts w:ascii="宋体" w:hAnsi="宋体" w:cs="宋体"/>
          <w:kern w:val="1"/>
          <w:szCs w:val="21"/>
          <w:highlight w:val="none"/>
        </w:rPr>
        <w:t>。</w:t>
      </w:r>
    </w:p>
    <w:p w14:paraId="23AF8A6B">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kern w:val="1"/>
          <w:szCs w:val="21"/>
          <w:highlight w:val="none"/>
        </w:rPr>
      </w:pPr>
      <w:r>
        <w:rPr>
          <w:rFonts w:hint="eastAsia" w:ascii="宋体" w:hAnsi="宋体" w:cs="宋体"/>
          <w:kern w:val="1"/>
          <w:szCs w:val="21"/>
          <w:highlight w:val="none"/>
          <w:lang w:val="en-US" w:eastAsia="zh-CN"/>
        </w:rPr>
        <w:t>21.7</w:t>
      </w:r>
      <w:r>
        <w:rPr>
          <w:rFonts w:ascii="宋体" w:hAnsi="宋体" w:cs="宋体"/>
          <w:kern w:val="1"/>
          <w:szCs w:val="21"/>
          <w:highlight w:val="none"/>
        </w:rPr>
        <w:t>总投标价中不得包含招标文件要求以外的内容，否则，在评标时不予核减，但在授予合同时，</w:t>
      </w:r>
      <w:r>
        <w:rPr>
          <w:rFonts w:hint="eastAsia" w:ascii="宋体" w:hAnsi="宋体" w:cs="宋体"/>
          <w:kern w:val="1"/>
          <w:szCs w:val="21"/>
          <w:highlight w:val="none"/>
          <w:lang w:eastAsia="zh-CN"/>
        </w:rPr>
        <w:t>招标人</w:t>
      </w:r>
      <w:r>
        <w:rPr>
          <w:rFonts w:ascii="宋体" w:hAnsi="宋体" w:cs="宋体"/>
          <w:kern w:val="1"/>
          <w:szCs w:val="21"/>
          <w:highlight w:val="none"/>
        </w:rPr>
        <w:t>有权将这部分价格从其中标价格中扣除。</w:t>
      </w:r>
    </w:p>
    <w:p w14:paraId="07B4CA42">
      <w:pPr>
        <w:keepNext w:val="0"/>
        <w:keepLines w:val="0"/>
        <w:widowControl/>
        <w:suppressLineNumbers w:val="0"/>
        <w:spacing w:before="0" w:beforeAutospacing="0" w:after="0" w:afterAutospacing="0" w:line="440" w:lineRule="exact"/>
        <w:ind w:left="0" w:right="0" w:firstLine="420" w:firstLineChars="200"/>
        <w:jc w:val="both"/>
        <w:rPr>
          <w:rFonts w:hint="default" w:eastAsia="楷体_GB2312"/>
          <w:highlight w:val="none"/>
          <w:lang w:val="en-US" w:eastAsia="zh-CN"/>
        </w:rPr>
      </w:pPr>
      <w:r>
        <w:rPr>
          <w:rFonts w:hint="eastAsia" w:ascii="宋体" w:hAnsi="宋体" w:cs="宋体"/>
          <w:kern w:val="1"/>
          <w:szCs w:val="21"/>
          <w:highlight w:val="none"/>
          <w:lang w:val="en-US" w:eastAsia="zh-CN"/>
        </w:rPr>
        <w:t>21.8</w:t>
      </w:r>
      <w:r>
        <w:rPr>
          <w:rFonts w:ascii="宋体" w:hAnsi="宋体" w:cs="宋体"/>
          <w:kern w:val="1"/>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3BBF1FA">
      <w:pPr>
        <w:keepNext w:val="0"/>
        <w:keepLines w:val="0"/>
        <w:widowControl/>
        <w:suppressLineNumbers w:val="0"/>
        <w:spacing w:before="0" w:beforeAutospacing="0" w:after="0" w:afterAutospacing="0" w:line="400" w:lineRule="exact"/>
        <w:ind w:left="0" w:right="0" w:firstLine="422" w:firstLineChars="200"/>
        <w:jc w:val="both"/>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22.投标有效期</w:t>
      </w:r>
    </w:p>
    <w:p w14:paraId="3766375B">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22.1 </w:t>
      </w:r>
      <w:r>
        <w:rPr>
          <w:rFonts w:hint="eastAsia" w:ascii="宋体"/>
          <w:color w:val="000000"/>
          <w:szCs w:val="21"/>
          <w:highlight w:val="none"/>
          <w:lang w:eastAsia="zh-CN"/>
        </w:rPr>
        <w:t>投标有效期见</w:t>
      </w:r>
      <w:r>
        <w:rPr>
          <w:rFonts w:hint="eastAsia" w:ascii="宋体"/>
          <w:color w:val="000000"/>
          <w:szCs w:val="21"/>
          <w:highlight w:val="none"/>
        </w:rPr>
        <w:t>投标人须知前附表</w:t>
      </w:r>
      <w:r>
        <w:rPr>
          <w:rFonts w:hint="eastAsia" w:ascii="宋体" w:hAnsi="宋体" w:eastAsia="宋体" w:cs="宋体"/>
          <w:color w:val="000000"/>
          <w:kern w:val="0"/>
          <w:sz w:val="21"/>
          <w:szCs w:val="21"/>
          <w:highlight w:val="none"/>
          <w:u w:color="000000"/>
          <w:lang w:val="en-US" w:eastAsia="zh-CN" w:bidi="ar"/>
        </w:rPr>
        <w:t>。</w:t>
      </w:r>
    </w:p>
    <w:p w14:paraId="0731D8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22.2在投标有效期内，投标人撤销或修改其投标文件的，应承担招标文件和法律规定的责任。</w:t>
      </w:r>
    </w:p>
    <w:p w14:paraId="4F2632BE">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22.3出现特殊情况需要延长投标有效期的，招标人以书面形式通知所有投标人延长投标有效期。投标人同意延长的，不得要求或被允许修改或撤销其投标文件；投标人拒绝延长的，其投标失效。</w:t>
      </w:r>
    </w:p>
    <w:p w14:paraId="04D7C87D">
      <w:pPr>
        <w:keepNext w:val="0"/>
        <w:keepLines w:val="0"/>
        <w:widowControl/>
        <w:numPr>
          <w:ilvl w:val="0"/>
          <w:numId w:val="0"/>
        </w:numPr>
        <w:suppressLineNumbers w:val="0"/>
        <w:spacing w:before="0" w:beforeAutospacing="0" w:after="0" w:afterAutospacing="0" w:line="400" w:lineRule="exact"/>
        <w:ind w:leftChars="200" w:right="0" w:rightChars="0"/>
        <w:jc w:val="both"/>
        <w:outlineLvl w:val="3"/>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23.投标保证金</w:t>
      </w:r>
    </w:p>
    <w:p w14:paraId="0FC6FC93">
      <w:pPr>
        <w:keepNext w:val="0"/>
        <w:keepLines w:val="0"/>
        <w:widowControl/>
        <w:suppressLineNumbers w:val="0"/>
        <w:spacing w:before="0" w:beforeAutospacing="0" w:after="0" w:afterAutospacing="0" w:line="400" w:lineRule="exact"/>
        <w:ind w:left="0" w:right="0" w:firstLine="420" w:firstLineChars="200"/>
        <w:jc w:val="both"/>
        <w:outlineLvl w:val="4"/>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23.1本项目不要求投标人提交投标保证金。</w:t>
      </w:r>
    </w:p>
    <w:p w14:paraId="1A43D19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1" w:name="_Toc6570_WPSOffice_Level3"/>
      <w:bookmarkEnd w:id="31"/>
      <w:bookmarkStart w:id="32" w:name="_Toc26398"/>
      <w:r>
        <w:rPr>
          <w:rFonts w:hint="eastAsia" w:ascii="宋体" w:hAnsi="宋体" w:eastAsia="宋体" w:cs="宋体"/>
          <w:b/>
          <w:bCs w:val="0"/>
          <w:color w:val="000000"/>
          <w:kern w:val="0"/>
          <w:sz w:val="24"/>
          <w:szCs w:val="24"/>
          <w:highlight w:val="none"/>
          <w:u w:color="000000"/>
          <w:lang w:val="en-US" w:eastAsia="zh-CN" w:bidi="ar"/>
        </w:rPr>
        <w:t>（四）</w:t>
      </w:r>
      <w:bookmarkEnd w:id="32"/>
      <w:r>
        <w:rPr>
          <w:rFonts w:hint="eastAsia" w:ascii="宋体"/>
          <w:b/>
          <w:color w:val="auto"/>
          <w:sz w:val="24"/>
          <w:szCs w:val="24"/>
          <w:highlight w:val="none"/>
        </w:rPr>
        <w:t>投标文件的递交</w:t>
      </w:r>
    </w:p>
    <w:p w14:paraId="6682616C">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3"/>
        <w:rPr>
          <w:rFonts w:hint="eastAsia" w:ascii="宋体" w:hAnsi="宋体" w:eastAsia="宋体" w:cs="宋体"/>
          <w:b/>
          <w:bCs w:val="0"/>
          <w:highlight w:val="none"/>
          <w:lang w:val="en-US"/>
        </w:rPr>
      </w:pPr>
      <w:bookmarkStart w:id="33" w:name="_Toc30407_WPSOffice_Level3"/>
      <w:bookmarkEnd w:id="33"/>
      <w:r>
        <w:rPr>
          <w:rFonts w:hint="eastAsia" w:ascii="宋体" w:hAnsi="宋体" w:eastAsia="宋体" w:cs="宋体"/>
          <w:b/>
          <w:bCs w:val="0"/>
          <w:color w:val="000000"/>
          <w:kern w:val="0"/>
          <w:sz w:val="21"/>
          <w:szCs w:val="21"/>
          <w:highlight w:val="none"/>
          <w:u w:color="000000"/>
          <w:lang w:val="en-US" w:eastAsia="zh-CN" w:bidi="ar"/>
        </w:rPr>
        <w:t>24.投标文件的份数和签署</w:t>
      </w:r>
    </w:p>
    <w:p w14:paraId="3B87C67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24.1投标文件份数：一份电子文件。投标人中标后须递交与网上电子投标文件完全一致的纸质版投标文件，并按要求加盖公章；份数：正本1份，副本2份；中标单位领取中标通知书时，一并递交给招标代理机构。</w:t>
      </w:r>
    </w:p>
    <w:p w14:paraId="4DEC2B5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24.2按格式文件要求签字或盖章，否则经评委会一致认定且经过招标人同意后, 按照无效投标处理。</w:t>
      </w:r>
    </w:p>
    <w:p w14:paraId="40840318">
      <w:pPr>
        <w:keepNext w:val="0"/>
        <w:keepLines w:val="0"/>
        <w:widowControl/>
        <w:suppressLineNumbers w:val="0"/>
        <w:spacing w:before="0" w:beforeAutospacing="0" w:after="0" w:afterAutospacing="0" w:line="400" w:lineRule="exact"/>
        <w:ind w:left="0" w:right="0" w:firstLine="422" w:firstLineChars="200"/>
        <w:jc w:val="both"/>
        <w:outlineLvl w:val="3"/>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25.投标文件的提交</w:t>
      </w:r>
    </w:p>
    <w:p w14:paraId="34228EDE">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14:paraId="7C16768F">
      <w:pPr>
        <w:keepNext w:val="0"/>
        <w:keepLines w:val="0"/>
        <w:widowControl/>
        <w:suppressLineNumbers w:val="0"/>
        <w:spacing w:before="0" w:beforeAutospacing="0" w:after="0" w:afterAutospacing="0" w:line="440" w:lineRule="exact"/>
        <w:ind w:left="0" w:right="0" w:firstLine="422" w:firstLineChars="200"/>
        <w:jc w:val="both"/>
        <w:outlineLvl w:val="3"/>
        <w:rPr>
          <w:rFonts w:hint="eastAsia" w:ascii="宋体" w:hAnsi="宋体" w:eastAsia="宋体" w:cs="宋体"/>
          <w:b/>
          <w:bCs w:val="0"/>
          <w:highlight w:val="none"/>
          <w:lang w:val="en-US"/>
        </w:rPr>
      </w:pPr>
      <w:bookmarkStart w:id="34" w:name="_Toc490"/>
      <w:bookmarkEnd w:id="34"/>
      <w:r>
        <w:rPr>
          <w:rFonts w:hint="eastAsia" w:ascii="宋体" w:hAnsi="宋体" w:eastAsia="宋体" w:cs="宋体"/>
          <w:b/>
          <w:bCs w:val="0"/>
          <w:color w:val="000000"/>
          <w:kern w:val="0"/>
          <w:sz w:val="21"/>
          <w:szCs w:val="21"/>
          <w:highlight w:val="none"/>
          <w:u w:color="000000"/>
          <w:lang w:val="en-US" w:eastAsia="zh-CN" w:bidi="ar"/>
        </w:rPr>
        <w:t>26.投标文件的</w:t>
      </w:r>
      <w:r>
        <w:rPr>
          <w:rFonts w:hint="eastAsia" w:ascii="宋体"/>
          <w:b/>
          <w:szCs w:val="21"/>
          <w:highlight w:val="none"/>
        </w:rPr>
        <w:t>修改与撤回</w:t>
      </w:r>
    </w:p>
    <w:p w14:paraId="1B98514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26.1在第一章“招标公告”规定的投标截止时间前，投标人可以自行从网上撤回已递交的投标文件，并可修改后重新发送，开标时以投标截止时间前投标人最后送达的投标文件为准。</w:t>
      </w:r>
    </w:p>
    <w:p w14:paraId="1544B4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04C56DA8">
      <w:pPr>
        <w:keepNext w:val="0"/>
        <w:keepLines w:val="0"/>
        <w:widowControl/>
        <w:suppressLineNumbers w:val="0"/>
        <w:autoSpaceDE w:val="0"/>
        <w:autoSpaceDN/>
        <w:spacing w:before="0" w:beforeAutospacing="0" w:after="0" w:afterAutospacing="0" w:line="400" w:lineRule="exact"/>
        <w:ind w:left="0" w:right="0" w:firstLine="422" w:firstLineChars="200"/>
        <w:jc w:val="both"/>
        <w:outlineLvl w:val="3"/>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w:t>
      </w:r>
      <w:r>
        <w:rPr>
          <w:rFonts w:hint="eastAsia" w:ascii="黑体" w:hAnsi="宋体" w:eastAsia="黑体" w:cs="宋体"/>
          <w:b/>
          <w:bCs w:val="0"/>
          <w:color w:val="000000"/>
          <w:kern w:val="0"/>
          <w:sz w:val="21"/>
          <w:szCs w:val="21"/>
          <w:highlight w:val="none"/>
          <w:u w:color="000000"/>
          <w:lang w:val="en-US" w:eastAsia="zh-CN" w:bidi="ar"/>
        </w:rPr>
        <w:t>开标</w:t>
      </w:r>
    </w:p>
    <w:p w14:paraId="10E1961B">
      <w:pPr>
        <w:keepNext w:val="0"/>
        <w:keepLines w:val="0"/>
        <w:widowControl/>
        <w:suppressLineNumbers w:val="0"/>
        <w:autoSpaceDE w:val="0"/>
        <w:autoSpaceDN/>
        <w:spacing w:before="0" w:beforeAutospacing="0" w:after="0" w:afterAutospacing="0" w:line="400" w:lineRule="exact"/>
        <w:ind w:left="0" w:right="0" w:firstLine="420" w:firstLineChars="200"/>
        <w:jc w:val="left"/>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 开标的时间和地点</w:t>
      </w:r>
    </w:p>
    <w:p w14:paraId="04F1B186">
      <w:pPr>
        <w:keepNext w:val="0"/>
        <w:keepLines w:val="0"/>
        <w:pageBreakBefore w:val="0"/>
        <w:widowControl/>
        <w:kinsoku/>
        <w:wordWrap/>
        <w:overflowPunct/>
        <w:topLinePunct w:val="0"/>
        <w:autoSpaceDE/>
        <w:autoSpaceDN/>
        <w:bidi w:val="0"/>
        <w:spacing w:line="440" w:lineRule="exact"/>
        <w:ind w:firstLine="420" w:firstLineChars="200"/>
        <w:jc w:val="left"/>
        <w:textAlignment w:val="baseline"/>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27.1.1招标人投标须知前附表规定的提交投标文件的截止时间和地点公开开标</w:t>
      </w:r>
      <w:r>
        <w:rPr>
          <w:rFonts w:hint="eastAsia" w:ascii="宋体" w:cs="宋体"/>
          <w:color w:val="auto"/>
          <w:szCs w:val="21"/>
          <w:highlight w:val="none"/>
        </w:rPr>
        <w:t>。</w:t>
      </w:r>
    </w:p>
    <w:p w14:paraId="312C6B47">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27.2 参与开标的监督部门</w:t>
      </w:r>
    </w:p>
    <w:p w14:paraId="4FB0558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bookmarkStart w:id="35" w:name="_Toc15542_WPSOffice_Level3"/>
      <w:bookmarkEnd w:id="35"/>
      <w:r>
        <w:rPr>
          <w:rFonts w:hint="eastAsia" w:ascii="宋体" w:hAnsi="宋体" w:eastAsia="宋体" w:cs="宋体"/>
          <w:color w:val="000000"/>
          <w:kern w:val="0"/>
          <w:sz w:val="21"/>
          <w:szCs w:val="21"/>
          <w:highlight w:val="none"/>
          <w:u w:color="000000"/>
          <w:lang w:val="en-US" w:eastAsia="zh-CN" w:bidi="ar"/>
        </w:rPr>
        <w:t>27.2.1招标人可以邀请相关监督部门参加。</w:t>
      </w:r>
    </w:p>
    <w:p w14:paraId="750A923C">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outlineLvl w:val="4"/>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27.3开标程序</w:t>
      </w:r>
    </w:p>
    <w:p w14:paraId="0C00076D">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771797A9">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3880C8C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（2）宣布招标人、代理机构主持人、监督人等有关人员姓名；</w:t>
      </w:r>
    </w:p>
    <w:p w14:paraId="74296F3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（3）投标人在投标截止时间后，规定时间内完成投标文件解密工作；</w:t>
      </w:r>
    </w:p>
    <w:p w14:paraId="14221E3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（4）公布投标人投标报价、服务期及其他内容，并记录在案；</w:t>
      </w:r>
    </w:p>
    <w:p w14:paraId="5D96745B">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（5）开标结束。</w:t>
      </w:r>
    </w:p>
    <w:p w14:paraId="39091383">
      <w:pPr>
        <w:keepNext w:val="0"/>
        <w:keepLines w:val="0"/>
        <w:widowControl/>
        <w:suppressLineNumbers w:val="0"/>
        <w:autoSpaceDE w:val="0"/>
        <w:autoSpaceDN/>
        <w:spacing w:before="0" w:beforeAutospacing="0" w:after="0" w:afterAutospacing="0" w:line="400" w:lineRule="exact"/>
        <w:ind w:left="0" w:right="0" w:firstLine="422" w:firstLineChars="200"/>
        <w:jc w:val="both"/>
        <w:outlineLvl w:val="3"/>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28.开标异议</w:t>
      </w:r>
    </w:p>
    <w:p w14:paraId="58D6783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236A8CC6">
      <w:pPr>
        <w:keepNext w:val="0"/>
        <w:keepLines w:val="0"/>
        <w:widowControl/>
        <w:suppressLineNumbers w:val="0"/>
        <w:spacing w:before="0" w:beforeAutospacing="0" w:after="0" w:afterAutospacing="0" w:line="440" w:lineRule="exact"/>
        <w:ind w:left="0" w:right="0" w:firstLine="422" w:firstLineChars="200"/>
        <w:jc w:val="left"/>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29.评标委员会</w:t>
      </w:r>
    </w:p>
    <w:p w14:paraId="7FC968EF">
      <w:pPr>
        <w:keepNext w:val="0"/>
        <w:keepLines w:val="0"/>
        <w:widowControl/>
        <w:suppressLineNumbers w:val="0"/>
        <w:spacing w:before="0" w:beforeAutospacing="0" w:after="0" w:afterAutospacing="0" w:line="440" w:lineRule="exact"/>
        <w:ind w:left="0" w:right="0" w:firstLine="420" w:firstLineChars="200"/>
        <w:jc w:val="left"/>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评标委员会的组成</w:t>
      </w:r>
    </w:p>
    <w:p w14:paraId="1F080D5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r>
        <w:rPr>
          <w:rFonts w:hint="eastAsia" w:ascii="宋体" w:hAnsi="宋体" w:eastAsia="宋体" w:cs="宋体"/>
          <w:color w:val="000000"/>
          <w:kern w:val="0"/>
          <w:sz w:val="21"/>
          <w:szCs w:val="21"/>
          <w:highlight w:val="none"/>
          <w:u w:color="000000"/>
          <w:lang w:val="en-US" w:eastAsia="zh-CN" w:bidi="ar"/>
        </w:rPr>
        <w:t>。</w:t>
      </w:r>
    </w:p>
    <w:p w14:paraId="0AF0232E">
      <w:pPr>
        <w:keepNext w:val="0"/>
        <w:keepLines w:val="0"/>
        <w:widowControl/>
        <w:suppressLineNumbers w:val="0"/>
        <w:spacing w:before="0" w:beforeAutospacing="0" w:after="0" w:afterAutospacing="0" w:line="440" w:lineRule="exact"/>
        <w:ind w:left="0" w:right="0" w:firstLine="420" w:firstLineChars="200"/>
        <w:jc w:val="both"/>
        <w:outlineLvl w:val="4"/>
        <w:rPr>
          <w:rFonts w:hint="eastAsia" w:ascii="宋体" w:hAnsi="宋体" w:eastAsia="宋体" w:cs="宋体"/>
          <w:highlight w:val="none"/>
          <w:lang w:val="en-US"/>
        </w:rPr>
      </w:pPr>
      <w:r>
        <w:rPr>
          <w:rFonts w:hint="eastAsia" w:ascii="宋体" w:hAnsi="宋体" w:cs="宋体"/>
          <w:color w:val="auto"/>
          <w:szCs w:val="21"/>
          <w:highlight w:val="none"/>
          <w:lang w:val="en-US" w:eastAsia="zh-CN"/>
        </w:rPr>
        <w:t xml:space="preserve">29.2  </w:t>
      </w:r>
      <w:r>
        <w:rPr>
          <w:rFonts w:hint="eastAsia" w:ascii="宋体" w:hAnsi="宋体" w:cs="宋体"/>
          <w:color w:val="auto"/>
          <w:szCs w:val="21"/>
          <w:highlight w:val="none"/>
        </w:rPr>
        <w:t>评标委员会成员有下列情形之一的，应当回避：</w:t>
      </w:r>
    </w:p>
    <w:p w14:paraId="1D2FA59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1C70D27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2B620299">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527BAE5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1E893CF8">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687E05C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29.3 </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0C9DE1E1">
      <w:pPr>
        <w:keepNext w:val="0"/>
        <w:keepLines w:val="0"/>
        <w:pageBreakBefore w:val="0"/>
        <w:widowControl w:val="0"/>
        <w:kinsoku/>
        <w:overflowPunct/>
        <w:topLinePunct w:val="0"/>
        <w:autoSpaceDE/>
        <w:autoSpaceDN/>
        <w:bidi w:val="0"/>
        <w:spacing w:line="420" w:lineRule="exact"/>
        <w:ind w:firstLine="420" w:firstLineChars="200"/>
        <w:jc w:val="left"/>
        <w:textAlignment w:val="auto"/>
        <w:outlineLvl w:val="4"/>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29.4招标人授权评标委员会对投标人资格进行审查。</w:t>
      </w:r>
    </w:p>
    <w:p w14:paraId="00AC2FBB">
      <w:pPr>
        <w:keepNext w:val="0"/>
        <w:keepLines w:val="0"/>
        <w:widowControl/>
        <w:suppressLineNumbers w:val="0"/>
        <w:spacing w:before="0" w:beforeAutospacing="0" w:after="0" w:afterAutospacing="0" w:line="400" w:lineRule="exact"/>
        <w:ind w:left="0" w:right="0" w:firstLine="417" w:firstLineChars="198"/>
        <w:jc w:val="left"/>
        <w:outlineLvl w:val="3"/>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30. 评标</w:t>
      </w:r>
    </w:p>
    <w:p w14:paraId="005DC95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14:paraId="04CE3A6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42F79562">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30.3评标原则：</w:t>
      </w:r>
    </w:p>
    <w:p w14:paraId="224B4CA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6" w:name="_Toc5272_WPSOffice_Level3"/>
      <w:bookmarkEnd w:id="36"/>
      <w:r>
        <w:rPr>
          <w:rFonts w:hint="eastAsia" w:ascii="宋体" w:hAnsi="宋体" w:eastAsia="宋体" w:cs="宋体"/>
          <w:color w:val="000000"/>
          <w:kern w:val="0"/>
          <w:sz w:val="21"/>
          <w:szCs w:val="21"/>
          <w:highlight w:val="none"/>
          <w:u w:color="000000"/>
          <w:lang w:val="en-US" w:eastAsia="zh-CN" w:bidi="ar"/>
        </w:rPr>
        <w:t>30.3.1遵循公平、公正、科学和择优的原则。</w:t>
      </w:r>
    </w:p>
    <w:p w14:paraId="46227212">
      <w:pPr>
        <w:keepNext w:val="0"/>
        <w:keepLines w:val="0"/>
        <w:widowControl/>
        <w:suppressLineNumbers w:val="0"/>
        <w:autoSpaceDE w:val="0"/>
        <w:autoSpaceDN/>
        <w:spacing w:before="0" w:beforeAutospacing="0" w:after="0" w:afterAutospacing="0" w:line="440" w:lineRule="exact"/>
        <w:ind w:left="0" w:right="0" w:firstLine="420" w:firstLineChars="200"/>
        <w:jc w:val="left"/>
        <w:outlineLvl w:val="4"/>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30.4报价合理性的判断</w:t>
      </w:r>
    </w:p>
    <w:p w14:paraId="70A19EE7">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4DDDA3B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outlineLvl w:val="4"/>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715F4C17">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19CA3149">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346CE82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outlineLvl w:val="4"/>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30.6</w:t>
      </w:r>
      <w:r>
        <w:rPr>
          <w:rFonts w:hint="eastAsia" w:ascii="宋体" w:hAnsi="Times New Roman" w:eastAsia="宋体" w:cs="Times New Roman"/>
          <w:color w:val="auto"/>
          <w:szCs w:val="21"/>
          <w:highlight w:val="none"/>
        </w:rPr>
        <w:t>评标报告的签署</w:t>
      </w:r>
    </w:p>
    <w:p w14:paraId="7F6A9E22">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4876391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outlineLvl w:val="4"/>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30.7</w:t>
      </w:r>
      <w:r>
        <w:rPr>
          <w:rFonts w:hint="eastAsia" w:ascii="宋体" w:hAnsi="Times New Roman" w:eastAsia="宋体" w:cs="Times New Roman"/>
          <w:color w:val="auto"/>
          <w:szCs w:val="21"/>
          <w:highlight w:val="none"/>
        </w:rPr>
        <w:t>评标过程的保密</w:t>
      </w:r>
    </w:p>
    <w:p w14:paraId="510751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300E61A7">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3"/>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w:t>
      </w:r>
      <w:r>
        <w:rPr>
          <w:rFonts w:hint="eastAsia" w:ascii="宋体" w:hAnsi="宋体" w:eastAsia="宋体" w:cs="宋体"/>
          <w:b/>
          <w:bCs w:val="0"/>
          <w:color w:val="000000"/>
          <w:kern w:val="0"/>
          <w:sz w:val="21"/>
          <w:szCs w:val="21"/>
          <w:highlight w:val="none"/>
          <w:u w:color="000000"/>
          <w:lang w:val="en-US" w:eastAsia="zh-CN" w:bidi="ar"/>
        </w:rPr>
        <w:t>开评审异常情况处理</w:t>
      </w:r>
    </w:p>
    <w:p w14:paraId="5CF2062B">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宋体" w:eastAsia="宋体" w:cs="宋体"/>
          <w:color w:val="000000"/>
          <w:kern w:val="0"/>
          <w:sz w:val="21"/>
          <w:szCs w:val="21"/>
          <w:highlight w:val="none"/>
          <w:u w:color="000000"/>
          <w:lang w:val="en-US" w:eastAsia="zh-CN" w:bidi="ar"/>
        </w:rPr>
      </w:pPr>
      <w:bookmarkStart w:id="37" w:name="_Toc8453_WPSOffice_Level3"/>
      <w:r>
        <w:rPr>
          <w:rFonts w:hint="eastAsia" w:ascii="宋体" w:hAnsi="宋体" w:eastAsia="宋体" w:cs="宋体"/>
          <w:color w:val="000000"/>
          <w:kern w:val="0"/>
          <w:sz w:val="21"/>
          <w:szCs w:val="21"/>
          <w:highlight w:val="none"/>
          <w:u w:color="000000"/>
          <w:lang w:val="en-US" w:eastAsia="zh-CN" w:bidi="ar"/>
        </w:rPr>
        <w:t>31.1若有效投标人不足三家，则采用竞争性谈判方式确定中标候选人，若有效投标人只有一家则项目流标。</w:t>
      </w:r>
    </w:p>
    <w:p w14:paraId="1E452D52">
      <w:pPr>
        <w:keepNext w:val="0"/>
        <w:keepLines w:val="0"/>
        <w:widowControl/>
        <w:suppressLineNumbers w:val="0"/>
        <w:autoSpaceDE w:val="0"/>
        <w:autoSpaceDN/>
        <w:spacing w:before="0" w:beforeAutospacing="0" w:after="0" w:afterAutospacing="0" w:line="440" w:lineRule="exact"/>
        <w:ind w:left="0" w:right="0" w:firstLine="422" w:firstLineChars="200"/>
        <w:jc w:val="left"/>
        <w:outlineLvl w:val="3"/>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32.重新招标 </w:t>
      </w:r>
    </w:p>
    <w:p w14:paraId="121BF4C1">
      <w:pPr>
        <w:keepNext w:val="0"/>
        <w:keepLines w:val="0"/>
        <w:widowControl/>
        <w:suppressLineNumbers w:val="0"/>
        <w:spacing w:before="0" w:beforeAutospacing="0" w:after="0" w:afterAutospacing="0" w:line="440" w:lineRule="exact"/>
        <w:ind w:left="0" w:right="0" w:firstLine="420" w:firstLineChars="200"/>
        <w:jc w:val="left"/>
        <w:outlineLvl w:val="4"/>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32.1有下列情形之一的，招标人将重新招标：</w:t>
      </w:r>
    </w:p>
    <w:p w14:paraId="0A4E5C1D">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29E02C1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643F4632">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205B91A6">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（六）合同的授予</w:t>
      </w:r>
      <w:bookmarkEnd w:id="37"/>
    </w:p>
    <w:p w14:paraId="01E42E97">
      <w:pPr>
        <w:keepNext w:val="0"/>
        <w:keepLines w:val="0"/>
        <w:widowControl w:val="0"/>
        <w:suppressLineNumbers w:val="0"/>
        <w:autoSpaceDE w:val="0"/>
        <w:autoSpaceDN/>
        <w:spacing w:before="0" w:beforeAutospacing="0" w:after="0" w:afterAutospacing="0" w:line="400" w:lineRule="exact"/>
        <w:ind w:left="0" w:right="0" w:firstLine="521" w:firstLineChars="247"/>
        <w:jc w:val="left"/>
        <w:outlineLvl w:val="3"/>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33.中标公示</w:t>
      </w:r>
    </w:p>
    <w:p w14:paraId="10D9CED5">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14:paraId="78394D26">
      <w:pPr>
        <w:keepNext w:val="0"/>
        <w:keepLines w:val="0"/>
        <w:widowControl w:val="0"/>
        <w:numPr>
          <w:ilvl w:val="0"/>
          <w:numId w:val="0"/>
        </w:numPr>
        <w:suppressLineNumbers w:val="0"/>
        <w:autoSpaceDE w:val="0"/>
        <w:autoSpaceDN/>
        <w:spacing w:before="0" w:beforeAutospacing="0" w:after="0" w:afterAutospacing="0" w:line="400" w:lineRule="exact"/>
        <w:ind w:leftChars="247" w:right="0" w:rightChars="0"/>
        <w:jc w:val="left"/>
        <w:outlineLvl w:val="3"/>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34.评标结果异议</w:t>
      </w:r>
    </w:p>
    <w:p w14:paraId="57209066">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34.1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2772047B">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outlineLvl w:val="3"/>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14:paraId="41B38FF2">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3782BF3F">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outlineLvl w:val="3"/>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14:paraId="2E9875A0">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36.1在本招标文件规定的投标有效期内，招标人向中标人发出中标通知书，同时将中标结果通知未中标的投标人。</w:t>
      </w:r>
    </w:p>
    <w:p w14:paraId="7FF255E5">
      <w:pPr>
        <w:keepNext w:val="0"/>
        <w:keepLines w:val="0"/>
        <w:widowControl w:val="0"/>
        <w:suppressLineNumbers w:val="0"/>
        <w:autoSpaceDE w:val="0"/>
        <w:autoSpaceDN/>
        <w:spacing w:before="0" w:beforeAutospacing="0" w:after="0" w:afterAutospacing="0" w:line="400" w:lineRule="exact"/>
        <w:ind w:left="0" w:right="0"/>
        <w:jc w:val="both"/>
        <w:outlineLvl w:val="3"/>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38" w:name="_Toc7247"/>
      <w:bookmarkEnd w:id="38"/>
      <w:r>
        <w:rPr>
          <w:rFonts w:hint="eastAsia" w:ascii="宋体" w:hAnsi="Times New Roman" w:eastAsia="宋体" w:cs="Times New Roman"/>
          <w:b/>
          <w:color w:val="auto"/>
          <w:spacing w:val="0"/>
          <w:sz w:val="21"/>
          <w:szCs w:val="21"/>
          <w:highlight w:val="none"/>
          <w:lang w:val="en-US" w:eastAsia="zh-CN"/>
        </w:rPr>
        <w:t xml:space="preserve"> 37.</w:t>
      </w:r>
      <w:bookmarkStart w:id="39" w:name="_Toc217446068"/>
      <w:r>
        <w:rPr>
          <w:rFonts w:hint="eastAsia" w:ascii="宋体" w:hAnsi="Times New Roman" w:eastAsia="宋体" w:cs="Times New Roman"/>
          <w:b/>
          <w:color w:val="auto"/>
          <w:spacing w:val="0"/>
          <w:sz w:val="21"/>
          <w:szCs w:val="21"/>
          <w:highlight w:val="none"/>
          <w:lang w:val="en-US" w:eastAsia="zh-CN"/>
        </w:rPr>
        <w:t>履约保证金</w:t>
      </w:r>
      <w:bookmarkEnd w:id="39"/>
    </w:p>
    <w:p w14:paraId="1117770B">
      <w:pPr>
        <w:keepNext w:val="0"/>
        <w:keepLines w:val="0"/>
        <w:pageBreakBefore w:val="0"/>
        <w:widowControl w:val="0"/>
        <w:kinsoku/>
        <w:overflowPunct/>
        <w:topLinePunct w:val="0"/>
        <w:autoSpaceDE/>
        <w:autoSpaceDN/>
        <w:bidi w:val="0"/>
        <w:spacing w:line="420" w:lineRule="exact"/>
        <w:ind w:firstLine="525" w:firstLineChars="250"/>
        <w:jc w:val="left"/>
        <w:textAlignment w:val="auto"/>
        <w:outlineLvl w:val="4"/>
        <w:rPr>
          <w:rFonts w:hint="eastAsia" w:ascii="宋体" w:hAnsi="Times New Roman" w:eastAsia="宋体" w:cs="Times New Roman"/>
          <w:color w:val="auto"/>
          <w:spacing w:val="0"/>
          <w:sz w:val="21"/>
          <w:szCs w:val="21"/>
          <w:highlight w:val="none"/>
          <w:lang w:val="en-US" w:eastAsia="zh-CN"/>
        </w:rPr>
      </w:pPr>
      <w:bookmarkStart w:id="40" w:name="_Toc316_WPSOffice_Level3"/>
      <w:bookmarkEnd w:id="40"/>
      <w:bookmarkStart w:id="41" w:name="_Toc23484"/>
      <w:r>
        <w:rPr>
          <w:rFonts w:hint="eastAsia" w:ascii="宋体" w:hAnsi="Times New Roman" w:eastAsia="宋体" w:cs="Times New Roman"/>
          <w:color w:val="auto"/>
          <w:spacing w:val="0"/>
          <w:sz w:val="21"/>
          <w:szCs w:val="21"/>
          <w:highlight w:val="none"/>
          <w:lang w:val="en-US" w:eastAsia="zh-CN"/>
        </w:rPr>
        <w:t>37.1</w:t>
      </w:r>
      <w:bookmarkEnd w:id="41"/>
      <w:r>
        <w:rPr>
          <w:rFonts w:hint="eastAsia" w:ascii="宋体" w:hAnsi="Times New Roman" w:eastAsia="宋体" w:cs="Times New Roman"/>
          <w:color w:val="auto"/>
          <w:spacing w:val="0"/>
          <w:sz w:val="21"/>
          <w:szCs w:val="21"/>
          <w:highlight w:val="none"/>
          <w:lang w:val="en-US" w:eastAsia="zh-CN"/>
        </w:rPr>
        <w:t>本项目不要求提交履约保证金。</w:t>
      </w:r>
    </w:p>
    <w:p w14:paraId="68CBFAF9">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3E9D65AA">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38.对招标人的纪律要求 </w:t>
      </w:r>
    </w:p>
    <w:p w14:paraId="01196BC4">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38.1招标人不得泄漏招标投标活动中应当保密的情况和资料，不得与投标人串通损害国家利益，社会公共利益或者他人合法权益。 </w:t>
      </w:r>
    </w:p>
    <w:p w14:paraId="4568B30D">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39.对投标人的纪律要求 </w:t>
      </w:r>
    </w:p>
    <w:p w14:paraId="29E3CF93">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39.1投标人不得相互串通投标或者与招标人串通投标，不得向招标人或者评标委员会成员行贿谋取中标，不得以他人名义投标或者以其他方式弄虚作假骗取中标；投标人不得以任何方式干扰、影响评标工作。</w:t>
      </w:r>
    </w:p>
    <w:p w14:paraId="68EB420B">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40.对评标委员会成员的纪律要求 </w:t>
      </w:r>
    </w:p>
    <w:p w14:paraId="2A588367">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40.1评标委员会成员不得收受他人的财物或者其他好处，不得向他人透漏对投标文件的评审和比较、中标候选人的推荐情况以及评标有关的其他情况。</w:t>
      </w:r>
    </w:p>
    <w:p w14:paraId="26C3F3B6">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40.2在评标活动中，评标委员会成员不得擅离职守，影响评标程序正常进行，不得使用第三章“评标办法”没有规定的评审因素和标准进行评标。 </w:t>
      </w:r>
    </w:p>
    <w:p w14:paraId="365B00C4">
      <w:pPr>
        <w:keepNext w:val="0"/>
        <w:keepLines w:val="0"/>
        <w:widowControl w:val="0"/>
        <w:suppressLineNumbers w:val="0"/>
        <w:autoSpaceDE w:val="0"/>
        <w:autoSpaceDN/>
        <w:spacing w:before="0" w:beforeAutospacing="0" w:after="0" w:afterAutospacing="0" w:line="400" w:lineRule="exact"/>
        <w:ind w:left="0" w:right="0" w:firstLine="422" w:firstLineChars="200"/>
        <w:jc w:val="left"/>
        <w:outlineLvl w:val="3"/>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41.对与评标活动有关的工作人员的纪律要求 </w:t>
      </w:r>
    </w:p>
    <w:p w14:paraId="1268A64C">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41.1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D6BD061">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2739E199">
      <w:pPr>
        <w:keepNext w:val="0"/>
        <w:keepLines w:val="0"/>
        <w:widowControl/>
        <w:suppressLineNumbers w:val="0"/>
        <w:spacing w:before="0" w:beforeAutospacing="0" w:after="0" w:afterAutospacing="0" w:line="380" w:lineRule="exact"/>
        <w:ind w:left="0" w:right="0" w:firstLine="314" w:firstLineChars="149"/>
        <w:jc w:val="left"/>
        <w:outlineLvl w:val="3"/>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14:paraId="35FD886C">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42.1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14:paraId="0A60766D">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42.2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34.1</w:t>
      </w:r>
      <w:r>
        <w:rPr>
          <w:rFonts w:hint="eastAsia" w:ascii="宋体" w:hAnsi="Times New Roman" w:eastAsia="宋体" w:cs="Times New Roman"/>
          <w:kern w:val="10"/>
          <w:szCs w:val="21"/>
          <w:highlight w:val="none"/>
        </w:rPr>
        <w:t>项规定的期限内。</w:t>
      </w:r>
    </w:p>
    <w:p w14:paraId="142F723A">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0B8E7AC4">
      <w:pPr>
        <w:rPr>
          <w:rFonts w:hint="eastAsia" w:ascii="宋体"/>
          <w:b/>
          <w:color w:val="auto"/>
          <w:sz w:val="32"/>
          <w:szCs w:val="32"/>
          <w:highlight w:val="none"/>
        </w:rPr>
      </w:pPr>
      <w:bookmarkStart w:id="42" w:name="_Toc14651"/>
      <w:bookmarkEnd w:id="42"/>
      <w:r>
        <w:rPr>
          <w:rFonts w:hint="eastAsia" w:ascii="宋体"/>
          <w:b/>
          <w:color w:val="auto"/>
          <w:sz w:val="32"/>
          <w:szCs w:val="32"/>
          <w:highlight w:val="none"/>
        </w:rPr>
        <w:br w:type="page"/>
      </w:r>
    </w:p>
    <w:p w14:paraId="6E62CBA6">
      <w:pPr>
        <w:keepNext w:val="0"/>
        <w:keepLines w:val="0"/>
        <w:pageBreakBefore w:val="0"/>
        <w:widowControl w:val="0"/>
        <w:kinsoku/>
        <w:wordWrap/>
        <w:overflowPunct/>
        <w:topLinePunct w:val="0"/>
        <w:autoSpaceDE/>
        <w:autoSpaceDN/>
        <w:bidi w:val="0"/>
        <w:spacing w:before="156" w:beforeLines="50" w:after="156" w:afterLines="50" w:line="42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11B6E3AC">
      <w:pPr>
        <w:keepNext w:val="0"/>
        <w:keepLines w:val="0"/>
        <w:pageBreakBefore w:val="0"/>
        <w:widowControl w:val="0"/>
        <w:kinsoku/>
        <w:wordWrap/>
        <w:overflowPunct/>
        <w:topLinePunct w:val="0"/>
        <w:autoSpaceDE/>
        <w:autoSpaceDN/>
        <w:bidi w:val="0"/>
        <w:spacing w:before="156" w:beforeLines="50" w:after="156" w:afterLines="50" w:line="420" w:lineRule="exact"/>
        <w:jc w:val="center"/>
        <w:textAlignment w:val="auto"/>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21A1F2C1">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982"/>
        <w:gridCol w:w="2955"/>
      </w:tblGrid>
      <w:tr w14:paraId="7674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ED38C1D">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center"/>
              <w:textAlignment w:val="auto"/>
              <w:rPr>
                <w:rFonts w:hint="eastAsia"/>
                <w:color w:val="000000"/>
                <w:highlight w:val="none"/>
              </w:rPr>
            </w:pPr>
            <w:r>
              <w:rPr>
                <w:rFonts w:hint="eastAsia" w:ascii="黑体" w:eastAsia="黑体" w:cs="黑体"/>
                <w:b/>
                <w:bCs/>
                <w:color w:val="000000"/>
                <w:szCs w:val="21"/>
                <w:highlight w:val="none"/>
              </w:rPr>
              <w:t>序号</w:t>
            </w:r>
          </w:p>
        </w:tc>
        <w:tc>
          <w:tcPr>
            <w:tcW w:w="5217" w:type="dxa"/>
            <w:gridSpan w:val="2"/>
            <w:noWrap w:val="0"/>
            <w:vAlign w:val="center"/>
          </w:tcPr>
          <w:p w14:paraId="02213DD0">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center"/>
              <w:textAlignment w:val="auto"/>
              <w:rPr>
                <w:rFonts w:hint="eastAsia"/>
                <w:color w:val="000000"/>
                <w:highlight w:val="none"/>
              </w:rPr>
            </w:pPr>
            <w:r>
              <w:rPr>
                <w:rFonts w:hint="eastAsia" w:ascii="宋体" w:hAnsi="宋体"/>
                <w:color w:val="000000"/>
                <w:szCs w:val="21"/>
                <w:highlight w:val="none"/>
              </w:rPr>
              <w:t>评审因素</w:t>
            </w:r>
          </w:p>
        </w:tc>
        <w:tc>
          <w:tcPr>
            <w:tcW w:w="2955" w:type="dxa"/>
            <w:noWrap w:val="0"/>
            <w:vAlign w:val="center"/>
          </w:tcPr>
          <w:p w14:paraId="24C5EE5C">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center"/>
              <w:textAlignment w:val="auto"/>
              <w:rPr>
                <w:rFonts w:hint="eastAsia"/>
                <w:color w:val="000000"/>
                <w:highlight w:val="none"/>
              </w:rPr>
            </w:pPr>
            <w:r>
              <w:rPr>
                <w:rFonts w:hint="eastAsia" w:ascii="宋体" w:hAnsi="宋体"/>
                <w:color w:val="000000"/>
                <w:szCs w:val="21"/>
                <w:highlight w:val="none"/>
              </w:rPr>
              <w:t>评审标准</w:t>
            </w:r>
          </w:p>
        </w:tc>
      </w:tr>
      <w:tr w14:paraId="242F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142D00E">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2CC03E10">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center"/>
              <w:textAlignment w:val="auto"/>
              <w:rPr>
                <w:rFonts w:hint="eastAsia" w:ascii="宋体" w:hAnsi="宋体"/>
                <w:color w:val="000000"/>
                <w:szCs w:val="21"/>
                <w:highlight w:val="none"/>
              </w:rPr>
            </w:pPr>
            <w:r>
              <w:rPr>
                <w:rFonts w:hint="eastAsia" w:ascii="宋体"/>
                <w:color w:val="000000"/>
                <w:szCs w:val="21"/>
                <w:highlight w:val="none"/>
              </w:rPr>
              <w:t>重要要求</w:t>
            </w:r>
          </w:p>
        </w:tc>
        <w:tc>
          <w:tcPr>
            <w:tcW w:w="3982" w:type="dxa"/>
            <w:noWrap w:val="0"/>
            <w:vAlign w:val="center"/>
          </w:tcPr>
          <w:p w14:paraId="74F25172">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leftChars="0" w:right="0" w:rightChars="0"/>
              <w:jc w:val="left"/>
              <w:textAlignment w:val="auto"/>
              <w:rPr>
                <w:rFonts w:hint="eastAsia" w:ascii="宋体" w:hAnsi="宋体"/>
                <w:color w:val="000000"/>
                <w:szCs w:val="21"/>
                <w:highlight w:val="none"/>
              </w:rPr>
            </w:pPr>
            <w:r>
              <w:rPr>
                <w:rFonts w:hint="eastAsia" w:asciiTheme="majorEastAsia" w:hAnsiTheme="majorEastAsia" w:eastAsiaTheme="majorEastAsia" w:cstheme="majorEastAsia"/>
                <w:color w:val="000000"/>
                <w:szCs w:val="21"/>
                <w:highlight w:val="none"/>
              </w:rPr>
              <w:t>（1）法定代表人身份证明和本人有效身份证(或法定代表人授权委托书和委托代理人有效身份证)</w:t>
            </w:r>
          </w:p>
        </w:tc>
        <w:tc>
          <w:tcPr>
            <w:tcW w:w="2955" w:type="dxa"/>
            <w:noWrap w:val="0"/>
            <w:vAlign w:val="center"/>
          </w:tcPr>
          <w:p w14:paraId="24E97106">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leftChars="0" w:right="0" w:rightChars="0"/>
              <w:jc w:val="left"/>
              <w:textAlignment w:val="auto"/>
              <w:rPr>
                <w:rFonts w:hint="eastAsia" w:ascii="宋体" w:hAnsi="宋体"/>
                <w:color w:val="000000"/>
                <w:szCs w:val="21"/>
                <w:highlight w:val="none"/>
              </w:rPr>
            </w:pPr>
            <w:r>
              <w:rPr>
                <w:rFonts w:hint="eastAsia"/>
                <w:color w:val="000000"/>
                <w:highlight w:val="none"/>
              </w:rPr>
              <w:t>格式见附件，检验电子标书</w:t>
            </w:r>
          </w:p>
        </w:tc>
      </w:tr>
      <w:tr w14:paraId="07E7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5FE6DF98">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4317996">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982" w:type="dxa"/>
            <w:noWrap w:val="0"/>
            <w:vAlign w:val="center"/>
          </w:tcPr>
          <w:p w14:paraId="74E758FF">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2955" w:type="dxa"/>
            <w:noWrap w:val="0"/>
            <w:vAlign w:val="center"/>
          </w:tcPr>
          <w:p w14:paraId="62C8C87C">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hAnsi="宋体"/>
                <w:color w:val="000000"/>
                <w:szCs w:val="21"/>
                <w:highlight w:val="none"/>
              </w:rPr>
            </w:pPr>
            <w:r>
              <w:rPr>
                <w:rFonts w:hint="eastAsia" w:ascii="宋体"/>
                <w:b/>
                <w:color w:val="000000"/>
                <w:szCs w:val="21"/>
                <w:highlight w:val="none"/>
              </w:rPr>
              <w:t>评审核验标书中的下列证书、证明材料：</w:t>
            </w:r>
          </w:p>
          <w:p w14:paraId="6E652FF8">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eastAsiaTheme="minorEastAsia"/>
                <w:color w:val="000000"/>
                <w:szCs w:val="21"/>
                <w:highlight w:val="none"/>
                <w:lang w:val="en-US" w:eastAsia="zh-CN"/>
              </w:rPr>
            </w:pPr>
            <w:r>
              <w:rPr>
                <w:rFonts w:hint="eastAsia" w:ascii="宋体"/>
                <w:color w:val="000000"/>
                <w:szCs w:val="21"/>
                <w:highlight w:val="none"/>
              </w:rPr>
              <w:t>投标人有效的营业执照、税务登记证、组织机构码证（或“三证合一证书”）</w:t>
            </w:r>
          </w:p>
        </w:tc>
      </w:tr>
      <w:tr w14:paraId="3D06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280335CA">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center"/>
              <w:textAlignment w:val="auto"/>
              <w:rPr>
                <w:rFonts w:hint="eastAsia" w:ascii="宋体" w:hAnsi="宋体"/>
                <w:color w:val="000000"/>
                <w:szCs w:val="21"/>
                <w:highlight w:val="none"/>
              </w:rPr>
            </w:pPr>
          </w:p>
        </w:tc>
        <w:tc>
          <w:tcPr>
            <w:tcW w:w="1235" w:type="dxa"/>
            <w:vMerge w:val="continue"/>
            <w:noWrap w:val="0"/>
            <w:vAlign w:val="center"/>
          </w:tcPr>
          <w:p w14:paraId="4757CA57">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hAnsi="宋体"/>
                <w:color w:val="000000"/>
                <w:szCs w:val="21"/>
                <w:highlight w:val="none"/>
              </w:rPr>
            </w:pPr>
          </w:p>
        </w:tc>
        <w:tc>
          <w:tcPr>
            <w:tcW w:w="3982" w:type="dxa"/>
            <w:noWrap w:val="0"/>
            <w:vAlign w:val="center"/>
          </w:tcPr>
          <w:p w14:paraId="513923F8">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default" w:ascii="宋体" w:hAnsi="宋体" w:eastAsia="宋体" w:cs="宋体"/>
                <w:szCs w:val="24"/>
                <w:highlight w:val="none"/>
                <w:lang w:val="en-US" w:eastAsia="zh-CN"/>
              </w:rPr>
            </w:pP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3）</w:t>
            </w:r>
            <w:r>
              <w:rPr>
                <w:rFonts w:hint="eastAsia" w:ascii="宋体" w:hAnsi="宋体" w:eastAsia="宋体" w:cs="宋体"/>
                <w:szCs w:val="24"/>
                <w:highlight w:val="none"/>
              </w:rPr>
              <w:t>具有城乡规划编制</w:t>
            </w:r>
            <w:r>
              <w:rPr>
                <w:rFonts w:hint="eastAsia" w:ascii="宋体" w:hAnsi="宋体" w:eastAsia="宋体" w:cs="宋体"/>
                <w:szCs w:val="24"/>
                <w:highlight w:val="none"/>
                <w:lang w:val="en-US" w:eastAsia="zh-CN"/>
              </w:rPr>
              <w:t>乙级或以上资质证书</w:t>
            </w:r>
          </w:p>
        </w:tc>
        <w:tc>
          <w:tcPr>
            <w:tcW w:w="2955" w:type="dxa"/>
            <w:noWrap w:val="0"/>
            <w:vAlign w:val="center"/>
          </w:tcPr>
          <w:p w14:paraId="01F8862F">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hAnsi="宋体" w:eastAsia="宋体" w:cs="宋体"/>
                <w:b/>
                <w:bCs/>
                <w:szCs w:val="24"/>
                <w:highlight w:val="none"/>
              </w:rPr>
            </w:pPr>
            <w:r>
              <w:rPr>
                <w:rFonts w:hint="eastAsia" w:ascii="宋体" w:hAnsi="宋体" w:eastAsia="宋体" w:cs="宋体"/>
                <w:b/>
                <w:bCs/>
                <w:szCs w:val="24"/>
                <w:highlight w:val="none"/>
              </w:rPr>
              <w:t>评审核验标书中的下列证书、证明材料：</w:t>
            </w:r>
          </w:p>
          <w:p w14:paraId="2C266688">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hAnsi="宋体" w:eastAsia="宋体" w:cs="宋体"/>
                <w:szCs w:val="24"/>
                <w:highlight w:val="none"/>
                <w:lang w:val="en-US" w:eastAsia="zh-CN"/>
              </w:rPr>
            </w:pPr>
            <w:r>
              <w:rPr>
                <w:rFonts w:hint="eastAsia" w:ascii="宋体" w:hAnsi="宋体" w:eastAsia="宋体" w:cs="宋体"/>
                <w:szCs w:val="24"/>
                <w:highlight w:val="none"/>
              </w:rPr>
              <w:t>投标人有效的城乡规划编制</w:t>
            </w:r>
            <w:r>
              <w:rPr>
                <w:rFonts w:hint="eastAsia" w:ascii="宋体" w:hAnsi="宋体" w:eastAsia="宋体" w:cs="宋体"/>
                <w:szCs w:val="24"/>
                <w:highlight w:val="none"/>
                <w:lang w:val="en-US" w:eastAsia="zh-CN"/>
              </w:rPr>
              <w:t>资质证书</w:t>
            </w:r>
          </w:p>
        </w:tc>
      </w:tr>
      <w:tr w14:paraId="7729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6E577801">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center"/>
              <w:textAlignment w:val="auto"/>
              <w:rPr>
                <w:rFonts w:hint="eastAsia" w:ascii="宋体" w:hAnsi="宋体"/>
                <w:color w:val="000000"/>
                <w:szCs w:val="21"/>
                <w:highlight w:val="none"/>
              </w:rPr>
            </w:pPr>
          </w:p>
        </w:tc>
        <w:tc>
          <w:tcPr>
            <w:tcW w:w="1235" w:type="dxa"/>
            <w:vMerge w:val="continue"/>
            <w:noWrap w:val="0"/>
            <w:vAlign w:val="center"/>
          </w:tcPr>
          <w:p w14:paraId="4F364B69">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hAnsi="宋体"/>
                <w:color w:val="000000"/>
                <w:szCs w:val="21"/>
                <w:highlight w:val="none"/>
              </w:rPr>
            </w:pPr>
          </w:p>
        </w:tc>
        <w:tc>
          <w:tcPr>
            <w:tcW w:w="3982" w:type="dxa"/>
            <w:noWrap w:val="0"/>
            <w:vAlign w:val="center"/>
          </w:tcPr>
          <w:p w14:paraId="0387AD67">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default" w:ascii="宋体" w:hAnsi="宋体" w:eastAsia="宋体" w:cs="宋体"/>
                <w:szCs w:val="24"/>
                <w:highlight w:val="none"/>
                <w:lang w:val="en-US" w:eastAsia="zh-CN"/>
              </w:rPr>
            </w:pP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4）投标人拟派项目负责人具有注册城乡规划师资格</w:t>
            </w:r>
          </w:p>
        </w:tc>
        <w:tc>
          <w:tcPr>
            <w:tcW w:w="2955" w:type="dxa"/>
            <w:noWrap w:val="0"/>
            <w:vAlign w:val="center"/>
          </w:tcPr>
          <w:p w14:paraId="76BB4484">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hAnsi="宋体" w:eastAsia="宋体" w:cs="宋体"/>
                <w:b/>
                <w:bCs/>
                <w:szCs w:val="24"/>
                <w:highlight w:val="none"/>
              </w:rPr>
            </w:pPr>
            <w:r>
              <w:rPr>
                <w:rFonts w:hint="eastAsia" w:ascii="宋体" w:hAnsi="宋体" w:eastAsia="宋体" w:cs="宋体"/>
                <w:b/>
                <w:bCs/>
                <w:szCs w:val="24"/>
                <w:highlight w:val="none"/>
              </w:rPr>
              <w:t>评审核验标书中的下列证书、证明材料：</w:t>
            </w:r>
          </w:p>
          <w:p w14:paraId="5C0ADC5F">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default" w:ascii="宋体" w:hAnsi="宋体" w:eastAsia="宋体" w:cs="宋体"/>
                <w:szCs w:val="24"/>
                <w:highlight w:val="none"/>
                <w:lang w:val="en-US"/>
              </w:rPr>
            </w:pPr>
            <w:r>
              <w:rPr>
                <w:rFonts w:hint="eastAsia" w:ascii="宋体" w:hAnsi="宋体" w:eastAsia="宋体" w:cs="宋体"/>
                <w:szCs w:val="24"/>
                <w:highlight w:val="none"/>
                <w:lang w:val="en-US" w:eastAsia="zh-CN"/>
              </w:rPr>
              <w:t>投标人拟派项目负责人有效的注册城乡规划师资格证书</w:t>
            </w:r>
          </w:p>
        </w:tc>
      </w:tr>
      <w:tr w14:paraId="3882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68FBB60E">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center"/>
              <w:textAlignment w:val="auto"/>
              <w:rPr>
                <w:rFonts w:hint="eastAsia" w:ascii="宋体" w:hAnsi="宋体"/>
                <w:color w:val="000000"/>
                <w:szCs w:val="21"/>
                <w:highlight w:val="none"/>
              </w:rPr>
            </w:pPr>
          </w:p>
        </w:tc>
        <w:tc>
          <w:tcPr>
            <w:tcW w:w="1235" w:type="dxa"/>
            <w:vMerge w:val="continue"/>
            <w:noWrap w:val="0"/>
            <w:vAlign w:val="center"/>
          </w:tcPr>
          <w:p w14:paraId="5E1F9707">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hAnsi="宋体"/>
                <w:color w:val="000000"/>
                <w:szCs w:val="21"/>
                <w:highlight w:val="none"/>
              </w:rPr>
            </w:pPr>
          </w:p>
        </w:tc>
        <w:tc>
          <w:tcPr>
            <w:tcW w:w="3982" w:type="dxa"/>
            <w:noWrap w:val="0"/>
            <w:vAlign w:val="center"/>
          </w:tcPr>
          <w:p w14:paraId="749C11BE">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left"/>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）诚信投标承诺书</w:t>
            </w:r>
          </w:p>
        </w:tc>
        <w:tc>
          <w:tcPr>
            <w:tcW w:w="2955" w:type="dxa"/>
            <w:noWrap w:val="0"/>
            <w:vAlign w:val="center"/>
          </w:tcPr>
          <w:p w14:paraId="58194983">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left"/>
              <w:textAlignment w:val="auto"/>
              <w:rPr>
                <w:rFonts w:hint="eastAsia" w:ascii="宋体"/>
                <w:b/>
                <w:color w:val="000000"/>
                <w:szCs w:val="21"/>
                <w:highlight w:val="none"/>
              </w:rPr>
            </w:pPr>
            <w:r>
              <w:rPr>
                <w:rFonts w:hint="eastAsia"/>
                <w:color w:val="000000"/>
                <w:highlight w:val="none"/>
              </w:rPr>
              <w:t>格式见附件，检验电子标书</w:t>
            </w:r>
          </w:p>
        </w:tc>
      </w:tr>
      <w:tr w14:paraId="131E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21EA3A5C">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jc w:val="center"/>
              <w:textAlignment w:val="auto"/>
              <w:rPr>
                <w:rFonts w:hint="eastAsia" w:ascii="宋体" w:hAnsi="宋体"/>
                <w:color w:val="000000"/>
                <w:szCs w:val="21"/>
                <w:highlight w:val="none"/>
              </w:rPr>
            </w:pPr>
          </w:p>
        </w:tc>
        <w:tc>
          <w:tcPr>
            <w:tcW w:w="1235" w:type="dxa"/>
            <w:vMerge w:val="continue"/>
            <w:noWrap w:val="0"/>
            <w:vAlign w:val="center"/>
          </w:tcPr>
          <w:p w14:paraId="6F12724F">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hAnsi="宋体"/>
                <w:color w:val="000000"/>
                <w:szCs w:val="21"/>
                <w:highlight w:val="none"/>
              </w:rPr>
            </w:pPr>
          </w:p>
        </w:tc>
        <w:tc>
          <w:tcPr>
            <w:tcW w:w="3982" w:type="dxa"/>
            <w:noWrap w:val="0"/>
            <w:vAlign w:val="center"/>
          </w:tcPr>
          <w:p w14:paraId="33A1BAE3">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服务承诺书</w:t>
            </w:r>
          </w:p>
        </w:tc>
        <w:tc>
          <w:tcPr>
            <w:tcW w:w="2955" w:type="dxa"/>
            <w:noWrap w:val="0"/>
            <w:vAlign w:val="center"/>
          </w:tcPr>
          <w:p w14:paraId="3C700C1A">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textAlignment w:val="auto"/>
              <w:rPr>
                <w:rFonts w:hint="eastAsia" w:ascii="宋体"/>
                <w:color w:val="000000"/>
                <w:szCs w:val="21"/>
                <w:highlight w:val="none"/>
              </w:rPr>
            </w:pPr>
            <w:r>
              <w:rPr>
                <w:rFonts w:hint="eastAsia"/>
                <w:color w:val="000000"/>
                <w:highlight w:val="none"/>
              </w:rPr>
              <w:t>格式见附件，检验电子标书</w:t>
            </w:r>
          </w:p>
        </w:tc>
      </w:tr>
    </w:tbl>
    <w:p w14:paraId="31B1DE6B">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eastAsia" w:ascii="Times New Roman" w:hAnsi="Times New Roman" w:eastAsia="宋体" w:cs="Times New Roman"/>
          <w:color w:val="000000"/>
          <w:highlight w:val="none"/>
        </w:rPr>
      </w:pPr>
      <w:bookmarkStart w:id="43" w:name="_Toc506107320"/>
      <w:bookmarkStart w:id="44" w:name="_Toc15058909"/>
      <w:bookmarkStart w:id="45" w:name="_Toc95223395"/>
      <w:bookmarkStart w:id="46" w:name="_Toc60061492"/>
      <w:r>
        <w:rPr>
          <w:rFonts w:hint="eastAsia" w:ascii="Times New Roman" w:hAnsi="Times New Roman" w:eastAsia="宋体" w:cs="Times New Roman"/>
          <w:color w:val="000000"/>
          <w:highlight w:val="none"/>
        </w:rPr>
        <w:t>2.审查办法</w:t>
      </w:r>
      <w:bookmarkEnd w:id="43"/>
      <w:bookmarkEnd w:id="44"/>
      <w:bookmarkEnd w:id="45"/>
      <w:bookmarkEnd w:id="46"/>
    </w:p>
    <w:p w14:paraId="4CD287D7">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eastAsia" w:ascii="Times New Roman" w:hAnsi="Times New Roman" w:eastAsia="宋体" w:cs="Times New Roman"/>
          <w:color w:val="000000"/>
          <w:highlight w:val="none"/>
        </w:rPr>
      </w:pPr>
      <w:bookmarkStart w:id="47" w:name="_Toc60061493"/>
      <w:bookmarkStart w:id="48" w:name="_Toc506107321"/>
      <w:bookmarkStart w:id="49" w:name="_Toc15058910"/>
      <w:bookmarkStart w:id="50" w:name="_Toc324404868"/>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6C5603DF">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outlineLvl w:val="2"/>
        <w:rPr>
          <w:rFonts w:hint="eastAsia" w:ascii="Times New Roman" w:hAnsi="Times New Roman" w:eastAsia="宋体" w:cs="Times New Roman"/>
          <w:color w:val="000000"/>
          <w:highlight w:val="none"/>
        </w:rPr>
      </w:pPr>
      <w:bookmarkStart w:id="51" w:name="_Toc95223396"/>
      <w:r>
        <w:rPr>
          <w:rFonts w:hint="eastAsia" w:ascii="Times New Roman" w:hAnsi="Times New Roman" w:eastAsia="宋体" w:cs="Times New Roman"/>
          <w:color w:val="000000"/>
          <w:highlight w:val="none"/>
        </w:rPr>
        <w:t>3.资格审查委员会和审查标准</w:t>
      </w:r>
      <w:bookmarkEnd w:id="47"/>
      <w:bookmarkEnd w:id="48"/>
      <w:bookmarkEnd w:id="49"/>
      <w:bookmarkEnd w:id="50"/>
      <w:bookmarkEnd w:id="51"/>
    </w:p>
    <w:p w14:paraId="24B22249">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3168B197">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75B4F1F4">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highlight w:val="none"/>
        </w:rPr>
        <w:t>（1）不能按要求提供证明材料或证明材料经审查不合格；</w:t>
      </w:r>
    </w:p>
    <w:p w14:paraId="2EBC3609">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eastAsia" w:ascii="Times New Roman" w:hAnsi="Times New Roman" w:cs="Times New Roman" w:eastAsiaTheme="majorEastAsia"/>
          <w:color w:val="000000"/>
          <w:highlight w:val="none"/>
          <w:lang w:eastAsia="zh-CN"/>
        </w:rPr>
      </w:pPr>
      <w:r>
        <w:rPr>
          <w:rFonts w:hint="eastAsia" w:asciiTheme="majorEastAsia" w:hAnsiTheme="majorEastAsia" w:eastAsiaTheme="majorEastAsia" w:cstheme="majorEastAsia"/>
          <w:color w:val="000000"/>
          <w:highlight w:val="none"/>
        </w:rPr>
        <w:t>（2）法律、法规规定的其他情形</w:t>
      </w:r>
      <w:r>
        <w:rPr>
          <w:rFonts w:hint="eastAsia" w:asciiTheme="majorEastAsia" w:hAnsiTheme="majorEastAsia" w:eastAsiaTheme="majorEastAsia" w:cstheme="majorEastAsia"/>
          <w:color w:val="000000"/>
          <w:highlight w:val="none"/>
          <w:lang w:eastAsia="zh-CN"/>
        </w:rPr>
        <w:t>。</w:t>
      </w:r>
    </w:p>
    <w:p w14:paraId="618FC07D">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outlineLvl w:val="2"/>
        <w:rPr>
          <w:rFonts w:hint="eastAsia" w:ascii="Times New Roman" w:hAnsi="Times New Roman" w:eastAsia="宋体" w:cs="Times New Roman"/>
          <w:color w:val="000000"/>
          <w:highlight w:val="none"/>
        </w:rPr>
      </w:pPr>
      <w:bookmarkStart w:id="52" w:name="_Toc324404869"/>
      <w:bookmarkStart w:id="53" w:name="_Toc95223397"/>
      <w:bookmarkStart w:id="54" w:name="_Toc506107322"/>
      <w:bookmarkStart w:id="55" w:name="_Toc15058911"/>
      <w:bookmarkStart w:id="56" w:name="_Toc60061494"/>
      <w:r>
        <w:rPr>
          <w:rFonts w:hint="eastAsia" w:ascii="Times New Roman" w:hAnsi="Times New Roman" w:eastAsia="宋体" w:cs="Times New Roman"/>
          <w:color w:val="000000"/>
          <w:highlight w:val="none"/>
        </w:rPr>
        <w:t>4.审查结果</w:t>
      </w:r>
      <w:bookmarkEnd w:id="52"/>
      <w:bookmarkEnd w:id="53"/>
      <w:bookmarkEnd w:id="54"/>
      <w:bookmarkEnd w:id="55"/>
      <w:bookmarkEnd w:id="56"/>
    </w:p>
    <w:p w14:paraId="1C77B254">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05160832">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1AF7DE05">
      <w:pPr>
        <w:adjustRightInd w:val="0"/>
        <w:snapToGrid w:val="0"/>
        <w:spacing w:line="560" w:lineRule="exact"/>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5E007DF5">
      <w:pPr>
        <w:adjustRightInd w:val="0"/>
        <w:snapToGrid w:val="0"/>
        <w:spacing w:line="420" w:lineRule="exact"/>
        <w:ind w:firstLine="316" w:firstLineChars="150"/>
        <w:outlineLvl w:val="1"/>
        <w:rPr>
          <w:rFonts w:ascii="宋体" w:hAnsi="宋体" w:cs="宋体"/>
          <w:b/>
          <w:bCs/>
          <w:color w:val="000000"/>
          <w:szCs w:val="21"/>
          <w:highlight w:val="none"/>
        </w:rPr>
      </w:pPr>
      <w:bookmarkStart w:id="57" w:name="_Toc23254"/>
      <w:bookmarkEnd w:id="57"/>
      <w:bookmarkStart w:id="58" w:name="_Toc10907_WPSOffice_Level3"/>
      <w:r>
        <w:rPr>
          <w:rFonts w:hint="eastAsia" w:ascii="宋体" w:hAnsi="宋体" w:cs="宋体"/>
          <w:b/>
          <w:bCs/>
          <w:color w:val="000000"/>
          <w:szCs w:val="21"/>
          <w:highlight w:val="none"/>
        </w:rPr>
        <w:t>1.中标候选人的确定</w:t>
      </w:r>
    </w:p>
    <w:p w14:paraId="6E0E6ACF">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14:paraId="631CB9AA">
      <w:pPr>
        <w:adjustRightInd w:val="0"/>
        <w:snapToGrid w:val="0"/>
        <w:spacing w:line="420" w:lineRule="exact"/>
        <w:ind w:firstLine="316" w:firstLineChars="150"/>
        <w:rPr>
          <w:rFonts w:ascii="宋体" w:hAnsi="宋体" w:cs="宋体"/>
          <w:color w:val="000000"/>
          <w:szCs w:val="21"/>
          <w:highlight w:val="none"/>
        </w:rPr>
      </w:pPr>
      <w:r>
        <w:rPr>
          <w:rFonts w:hint="eastAsia" w:ascii="宋体" w:hAnsi="宋体" w:cs="宋体"/>
          <w:b/>
          <w:bCs/>
          <w:color w:val="000000"/>
          <w:szCs w:val="21"/>
          <w:highlight w:val="none"/>
        </w:rPr>
        <w:t>2.资信标评审（</w:t>
      </w:r>
      <w:r>
        <w:rPr>
          <w:rFonts w:hint="eastAsia" w:ascii="宋体" w:hAnsi="宋体" w:cs="宋体"/>
          <w:b/>
          <w:bCs/>
          <w:color w:val="000000"/>
          <w:szCs w:val="21"/>
          <w:highlight w:val="none"/>
          <w:lang w:val="en-US" w:eastAsia="zh-CN"/>
        </w:rPr>
        <w:t>50</w:t>
      </w:r>
      <w:r>
        <w:rPr>
          <w:rFonts w:hint="eastAsia" w:ascii="宋体" w:hAnsi="宋体" w:cs="宋体"/>
          <w:b/>
          <w:bCs/>
          <w:color w:val="000000"/>
          <w:szCs w:val="21"/>
          <w:highlight w:val="none"/>
        </w:rPr>
        <w:t>分）</w:t>
      </w:r>
    </w:p>
    <w:tbl>
      <w:tblPr>
        <w:tblStyle w:val="26"/>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39"/>
        <w:gridCol w:w="4354"/>
        <w:gridCol w:w="2868"/>
      </w:tblGrid>
      <w:tr w14:paraId="23C0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14:paraId="7A3559B7">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序号</w:t>
            </w:r>
          </w:p>
        </w:tc>
        <w:tc>
          <w:tcPr>
            <w:tcW w:w="1315" w:type="dxa"/>
            <w:vAlign w:val="center"/>
          </w:tcPr>
          <w:p w14:paraId="0B199D6B">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评分因素</w:t>
            </w:r>
          </w:p>
        </w:tc>
        <w:tc>
          <w:tcPr>
            <w:tcW w:w="739" w:type="dxa"/>
            <w:vAlign w:val="center"/>
          </w:tcPr>
          <w:p w14:paraId="0C2C6F78">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分值</w:t>
            </w:r>
          </w:p>
        </w:tc>
        <w:tc>
          <w:tcPr>
            <w:tcW w:w="4354" w:type="dxa"/>
            <w:vAlign w:val="center"/>
          </w:tcPr>
          <w:p w14:paraId="16A2684D">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评审细则</w:t>
            </w:r>
          </w:p>
        </w:tc>
        <w:tc>
          <w:tcPr>
            <w:tcW w:w="2868" w:type="dxa"/>
            <w:vAlign w:val="center"/>
          </w:tcPr>
          <w:p w14:paraId="5834ED2D">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b/>
                <w:bCs/>
                <w:szCs w:val="21"/>
                <w:highlight w:val="none"/>
              </w:rPr>
              <w:t>须提供的证明材料</w:t>
            </w:r>
          </w:p>
        </w:tc>
      </w:tr>
      <w:tr w14:paraId="6A2B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699" w:type="dxa"/>
            <w:vAlign w:val="center"/>
          </w:tcPr>
          <w:p w14:paraId="5854AF10">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rPr>
            </w:pPr>
            <w:r>
              <w:rPr>
                <w:rFonts w:hint="eastAsia" w:ascii="宋体" w:hAnsi="宋体"/>
                <w:szCs w:val="21"/>
                <w:highlight w:val="none"/>
              </w:rPr>
              <w:t>1</w:t>
            </w:r>
          </w:p>
        </w:tc>
        <w:tc>
          <w:tcPr>
            <w:tcW w:w="1315" w:type="dxa"/>
            <w:vAlign w:val="center"/>
          </w:tcPr>
          <w:p w14:paraId="6DBD15CF">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投标人业绩</w:t>
            </w:r>
          </w:p>
        </w:tc>
        <w:tc>
          <w:tcPr>
            <w:tcW w:w="739" w:type="dxa"/>
            <w:vAlign w:val="center"/>
          </w:tcPr>
          <w:p w14:paraId="120B98B1">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lang w:val="en-US" w:eastAsia="zh-CN"/>
              </w:rPr>
              <w:t>20</w:t>
            </w:r>
            <w:r>
              <w:rPr>
                <w:rFonts w:hint="eastAsia" w:ascii="宋体" w:hAnsi="宋体" w:cs="宋体"/>
                <w:szCs w:val="21"/>
                <w:highlight w:val="none"/>
              </w:rPr>
              <w:t>分</w:t>
            </w:r>
          </w:p>
        </w:tc>
        <w:tc>
          <w:tcPr>
            <w:tcW w:w="4354" w:type="dxa"/>
            <w:vAlign w:val="center"/>
          </w:tcPr>
          <w:p w14:paraId="5A9A668F">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Times New Roman" w:hAnsi="Times New Roman"/>
                <w:szCs w:val="21"/>
                <w:highlight w:val="none"/>
                <w:lang w:val="zh-CN" w:eastAsia="zh-CN"/>
              </w:rPr>
            </w:pPr>
            <w:r>
              <w:rPr>
                <w:rFonts w:hint="eastAsia" w:ascii="Times New Roman" w:hAnsi="Times New Roman"/>
                <w:szCs w:val="21"/>
                <w:highlight w:val="none"/>
                <w:lang w:val="zh-CN" w:eastAsia="zh-CN"/>
              </w:rPr>
              <w:t>自20</w:t>
            </w:r>
            <w:r>
              <w:rPr>
                <w:rFonts w:hint="eastAsia" w:ascii="Times New Roman" w:hAnsi="Times New Roman"/>
                <w:szCs w:val="21"/>
                <w:highlight w:val="none"/>
                <w:lang w:val="en-US" w:eastAsia="zh-CN"/>
              </w:rPr>
              <w:t>21</w:t>
            </w:r>
            <w:r>
              <w:rPr>
                <w:rFonts w:hint="eastAsia" w:ascii="Times New Roman" w:hAnsi="Times New Roman"/>
                <w:szCs w:val="21"/>
                <w:highlight w:val="none"/>
                <w:lang w:val="zh-CN" w:eastAsia="zh-CN"/>
              </w:rPr>
              <w:t>年</w:t>
            </w:r>
            <w:r>
              <w:rPr>
                <w:rFonts w:hint="eastAsia" w:ascii="Times New Roman" w:hAnsi="Times New Roman"/>
                <w:szCs w:val="21"/>
                <w:highlight w:val="none"/>
                <w:lang w:val="en-US" w:eastAsia="zh-CN"/>
              </w:rPr>
              <w:t>1</w:t>
            </w:r>
            <w:r>
              <w:rPr>
                <w:rFonts w:hint="eastAsia" w:ascii="Times New Roman" w:hAnsi="Times New Roman"/>
                <w:szCs w:val="21"/>
                <w:highlight w:val="none"/>
                <w:lang w:val="zh-CN" w:eastAsia="zh-CN"/>
              </w:rPr>
              <w:t>月</w:t>
            </w:r>
            <w:r>
              <w:rPr>
                <w:rFonts w:hint="eastAsia" w:ascii="Times New Roman" w:hAnsi="Times New Roman"/>
                <w:szCs w:val="21"/>
                <w:highlight w:val="none"/>
                <w:lang w:val="en-US" w:eastAsia="zh-CN"/>
              </w:rPr>
              <w:t>1</w:t>
            </w:r>
            <w:r>
              <w:rPr>
                <w:rFonts w:hint="eastAsia" w:ascii="Times New Roman" w:hAnsi="Times New Roman"/>
                <w:szCs w:val="21"/>
                <w:highlight w:val="none"/>
                <w:lang w:val="zh-CN" w:eastAsia="zh-CN"/>
              </w:rPr>
              <w:t>日（以合同签订时间为准）至投标截止日，投标人具有</w:t>
            </w:r>
            <w:r>
              <w:rPr>
                <w:rFonts w:hint="eastAsia" w:ascii="Times New Roman" w:hAnsi="Times New Roman"/>
                <w:szCs w:val="21"/>
                <w:highlight w:val="none"/>
                <w:lang w:val="en-US" w:eastAsia="zh-CN"/>
              </w:rPr>
              <w:t>规划编制（或修编）业绩的</w:t>
            </w:r>
            <w:r>
              <w:rPr>
                <w:rFonts w:hint="eastAsia" w:ascii="Times New Roman" w:hAnsi="Times New Roman"/>
                <w:szCs w:val="21"/>
                <w:highlight w:val="none"/>
                <w:lang w:val="zh-CN" w:eastAsia="zh-CN"/>
              </w:rPr>
              <w:t>，每提供一个得</w:t>
            </w:r>
            <w:r>
              <w:rPr>
                <w:rFonts w:hint="eastAsia" w:ascii="Times New Roman" w:hAnsi="Times New Roman"/>
                <w:szCs w:val="21"/>
                <w:highlight w:val="none"/>
                <w:lang w:val="en-US" w:eastAsia="zh-CN"/>
              </w:rPr>
              <w:t>10</w:t>
            </w:r>
            <w:r>
              <w:rPr>
                <w:rFonts w:hint="eastAsia" w:ascii="Times New Roman" w:hAnsi="Times New Roman"/>
                <w:szCs w:val="21"/>
                <w:highlight w:val="none"/>
                <w:lang w:val="zh-CN" w:eastAsia="zh-CN"/>
              </w:rPr>
              <w:t>分，其他的不得分，最高得</w:t>
            </w:r>
            <w:r>
              <w:rPr>
                <w:rFonts w:hint="eastAsia" w:ascii="Times New Roman" w:hAnsi="Times New Roman"/>
                <w:szCs w:val="21"/>
                <w:highlight w:val="none"/>
                <w:lang w:val="en-US" w:eastAsia="zh-CN"/>
              </w:rPr>
              <w:t>20</w:t>
            </w:r>
            <w:r>
              <w:rPr>
                <w:rFonts w:hint="eastAsia" w:ascii="Times New Roman" w:hAnsi="Times New Roman"/>
                <w:szCs w:val="21"/>
                <w:highlight w:val="none"/>
                <w:lang w:val="zh-CN" w:eastAsia="zh-CN"/>
              </w:rPr>
              <w:t>分。</w:t>
            </w:r>
          </w:p>
          <w:p w14:paraId="2944BA46">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default" w:ascii="Times New Roman" w:hAnsi="Times New Roman"/>
                <w:szCs w:val="21"/>
                <w:highlight w:val="none"/>
                <w:lang w:val="en-US" w:eastAsia="zh-CN"/>
              </w:rPr>
            </w:pPr>
            <w:r>
              <w:rPr>
                <w:rFonts w:hint="eastAsia" w:ascii="Times New Roman" w:hAnsi="Times New Roman"/>
                <w:szCs w:val="21"/>
                <w:highlight w:val="none"/>
                <w:lang w:val="en-US" w:eastAsia="zh-CN"/>
              </w:rPr>
              <w:t>注：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tc>
        <w:tc>
          <w:tcPr>
            <w:tcW w:w="2868" w:type="dxa"/>
            <w:vAlign w:val="center"/>
          </w:tcPr>
          <w:p w14:paraId="74864DCD">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default" w:ascii="Times New Roman" w:hAnsi="Times New Roman"/>
                <w:szCs w:val="21"/>
                <w:highlight w:val="none"/>
                <w:lang w:val="en-US" w:eastAsia="zh-CN"/>
              </w:rPr>
            </w:pPr>
            <w:r>
              <w:rPr>
                <w:rFonts w:hint="eastAsia" w:ascii="Times New Roman" w:hAnsi="Times New Roman"/>
                <w:szCs w:val="21"/>
                <w:highlight w:val="none"/>
                <w:lang w:val="zh-CN" w:eastAsia="zh-CN"/>
              </w:rPr>
              <w:t>投标文件中提供业绩合同扫描件，时间以合同签订时间为准；若合同材料中无法体现签订时间、供货内容等关键评审因素的，须另</w:t>
            </w:r>
            <w:r>
              <w:rPr>
                <w:rFonts w:hint="eastAsia" w:ascii="Times New Roman" w:hAnsi="Times New Roman"/>
                <w:szCs w:val="21"/>
                <w:highlight w:val="none"/>
                <w:lang w:val="en-US" w:eastAsia="zh-CN"/>
              </w:rPr>
              <w:t>外提供</w:t>
            </w:r>
            <w:r>
              <w:rPr>
                <w:rFonts w:hint="eastAsia" w:ascii="Times New Roman" w:hAnsi="Times New Roman"/>
                <w:szCs w:val="21"/>
                <w:highlight w:val="none"/>
                <w:lang w:val="zh-CN" w:eastAsia="zh-CN"/>
              </w:rPr>
              <w:t>业主（合同甲方）出具的证明材料。</w:t>
            </w:r>
          </w:p>
        </w:tc>
      </w:tr>
      <w:tr w14:paraId="29AC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631E5A04">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rPr>
            </w:pPr>
            <w:r>
              <w:rPr>
                <w:rFonts w:hint="eastAsia" w:ascii="宋体" w:hAnsi="宋体"/>
                <w:szCs w:val="21"/>
                <w:highlight w:val="none"/>
              </w:rPr>
              <w:t>2</w:t>
            </w:r>
          </w:p>
        </w:tc>
        <w:tc>
          <w:tcPr>
            <w:tcW w:w="1315" w:type="dxa"/>
            <w:vAlign w:val="center"/>
          </w:tcPr>
          <w:p w14:paraId="47BF3396">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lang w:val="en-US"/>
              </w:rPr>
            </w:pPr>
            <w:r>
              <w:rPr>
                <w:rFonts w:hint="eastAsia" w:ascii="宋体" w:hAnsi="宋体" w:cs="宋体"/>
                <w:szCs w:val="21"/>
                <w:highlight w:val="none"/>
              </w:rPr>
              <w:t>项目负责人</w:t>
            </w:r>
          </w:p>
        </w:tc>
        <w:tc>
          <w:tcPr>
            <w:tcW w:w="739" w:type="dxa"/>
            <w:vAlign w:val="center"/>
          </w:tcPr>
          <w:p w14:paraId="1B36936D">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lang w:val="en-US" w:eastAsia="zh-CN"/>
              </w:rPr>
              <w:t>10分</w:t>
            </w:r>
          </w:p>
        </w:tc>
        <w:tc>
          <w:tcPr>
            <w:tcW w:w="4354" w:type="dxa"/>
            <w:vAlign w:val="center"/>
          </w:tcPr>
          <w:p w14:paraId="13E86A39">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default" w:ascii="Times New Roman" w:hAnsi="Times New Roman"/>
                <w:szCs w:val="21"/>
                <w:highlight w:val="none"/>
                <w:lang w:val="en-US" w:eastAsia="zh-CN"/>
              </w:rPr>
            </w:pPr>
            <w:r>
              <w:rPr>
                <w:rFonts w:hint="eastAsia" w:ascii="Times New Roman" w:hAnsi="Times New Roman"/>
                <w:szCs w:val="21"/>
                <w:highlight w:val="none"/>
                <w:lang w:val="en-US" w:eastAsia="zh-CN"/>
              </w:rPr>
              <w:t>投标人拟派项目负责人具有高级或以上职称证书，得10分；其他的不得分，本项最高得10分。</w:t>
            </w:r>
          </w:p>
        </w:tc>
        <w:tc>
          <w:tcPr>
            <w:tcW w:w="2868" w:type="dxa"/>
            <w:vAlign w:val="center"/>
          </w:tcPr>
          <w:p w14:paraId="13D7AAD9">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default" w:ascii="Times New Roman" w:hAnsi="Times New Roman"/>
                <w:szCs w:val="21"/>
                <w:highlight w:val="none"/>
                <w:lang w:val="en-US" w:eastAsia="zh-CN"/>
              </w:rPr>
            </w:pPr>
            <w:r>
              <w:rPr>
                <w:rFonts w:hint="eastAsia" w:ascii="Times New Roman" w:hAnsi="Times New Roman"/>
                <w:szCs w:val="21"/>
                <w:highlight w:val="none"/>
                <w:lang w:val="en-US" w:eastAsia="zh-CN"/>
              </w:rPr>
              <w:t>投标文件中同时提供有效的证书（或证明材料）扫描件以及持有社保部门出具的本单位为其缴纳的投标前近三个月内任意一月的社保证明。</w:t>
            </w:r>
          </w:p>
        </w:tc>
      </w:tr>
      <w:tr w14:paraId="40E5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079A7B87">
            <w:pPr>
              <w:keepNext w:val="0"/>
              <w:keepLines w:val="0"/>
              <w:suppressLineNumbers w:val="0"/>
              <w:spacing w:before="0" w:beforeAutospacing="0" w:after="0" w:afterAutospacing="0" w:line="300" w:lineRule="exact"/>
              <w:ind w:left="0" w:right="0" w:firstLine="28"/>
              <w:jc w:val="center"/>
              <w:rPr>
                <w:rFonts w:hint="eastAsia" w:ascii="宋体" w:hAnsi="宋体" w:eastAsiaTheme="minorEastAsia"/>
                <w:szCs w:val="21"/>
                <w:highlight w:val="none"/>
                <w:lang w:val="en-US" w:eastAsia="zh-CN"/>
              </w:rPr>
            </w:pPr>
            <w:r>
              <w:rPr>
                <w:rFonts w:hint="eastAsia" w:ascii="宋体" w:hAnsi="宋体"/>
                <w:szCs w:val="21"/>
                <w:highlight w:val="none"/>
                <w:lang w:val="en-US" w:eastAsia="zh-CN"/>
              </w:rPr>
              <w:t>3</w:t>
            </w:r>
          </w:p>
        </w:tc>
        <w:tc>
          <w:tcPr>
            <w:tcW w:w="1315" w:type="dxa"/>
            <w:vAlign w:val="center"/>
          </w:tcPr>
          <w:p w14:paraId="38523504">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lang w:val="en-US" w:eastAsia="zh-CN"/>
              </w:rPr>
            </w:pPr>
            <w:r>
              <w:rPr>
                <w:rFonts w:hint="eastAsia" w:ascii="宋体" w:hAnsi="宋体" w:cs="宋体"/>
                <w:szCs w:val="21"/>
                <w:highlight w:val="none"/>
              </w:rPr>
              <w:t>项目团队</w:t>
            </w:r>
          </w:p>
        </w:tc>
        <w:tc>
          <w:tcPr>
            <w:tcW w:w="739" w:type="dxa"/>
            <w:vAlign w:val="center"/>
          </w:tcPr>
          <w:p w14:paraId="73B87EEF">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20分</w:t>
            </w:r>
          </w:p>
        </w:tc>
        <w:tc>
          <w:tcPr>
            <w:tcW w:w="4354" w:type="dxa"/>
            <w:vAlign w:val="center"/>
          </w:tcPr>
          <w:p w14:paraId="4E5F8C58">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投标人拟派项目团队（项目负责人除外）：</w:t>
            </w:r>
          </w:p>
          <w:p w14:paraId="7AC8EF5D">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具有规划类相关专业中级及以上职称的，每提供一个得5分，最高得20分。</w:t>
            </w:r>
          </w:p>
        </w:tc>
        <w:tc>
          <w:tcPr>
            <w:tcW w:w="2868" w:type="dxa"/>
            <w:vAlign w:val="center"/>
          </w:tcPr>
          <w:p w14:paraId="197C7A5D">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default" w:ascii="Times New Roman" w:hAnsi="Times New Roman"/>
                <w:szCs w:val="21"/>
                <w:highlight w:val="none"/>
                <w:lang w:val="en-US" w:eastAsia="zh-CN"/>
              </w:rPr>
            </w:pPr>
            <w:r>
              <w:rPr>
                <w:rFonts w:hint="eastAsia" w:ascii="Times New Roman" w:hAnsi="Times New Roman"/>
                <w:szCs w:val="21"/>
                <w:highlight w:val="none"/>
                <w:lang w:val="en-US" w:eastAsia="zh-CN"/>
              </w:rPr>
              <w:t>投标文件中同时提供人员名单（格式自拟）、相关证明材料扫描件和持有社保部门出具的本单位为其缴纳的投标前近三个月内任意一月的社保证明。</w:t>
            </w:r>
          </w:p>
        </w:tc>
      </w:tr>
    </w:tbl>
    <w:p w14:paraId="12644244">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3.技术标评审（</w:t>
      </w:r>
      <w:r>
        <w:rPr>
          <w:rFonts w:hint="eastAsia" w:ascii="宋体" w:hAnsi="宋体" w:cs="宋体"/>
          <w:b/>
          <w:bCs/>
          <w:color w:val="000000"/>
          <w:szCs w:val="21"/>
          <w:highlight w:val="none"/>
          <w:lang w:val="en-US" w:eastAsia="zh-CN"/>
        </w:rPr>
        <w:t>40</w:t>
      </w:r>
      <w:r>
        <w:rPr>
          <w:rFonts w:hint="eastAsia" w:ascii="宋体" w:hAnsi="宋体" w:cs="宋体"/>
          <w:b/>
          <w:bCs/>
          <w:color w:val="000000"/>
          <w:szCs w:val="21"/>
          <w:highlight w:val="none"/>
        </w:rPr>
        <w:t>分）</w:t>
      </w:r>
    </w:p>
    <w:tbl>
      <w:tblPr>
        <w:tblStyle w:val="26"/>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0"/>
        <w:gridCol w:w="754"/>
        <w:gridCol w:w="5607"/>
        <w:gridCol w:w="1591"/>
      </w:tblGrid>
      <w:tr w14:paraId="79AC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Align w:val="center"/>
          </w:tcPr>
          <w:p w14:paraId="02248206">
            <w:pPr>
              <w:keepNext w:val="0"/>
              <w:keepLines w:val="0"/>
              <w:suppressLineNumbers w:val="0"/>
              <w:adjustRightInd w:val="0"/>
              <w:snapToGrid w:val="0"/>
              <w:spacing w:before="0" w:beforeAutospacing="0" w:after="0" w:afterAutospacing="0"/>
              <w:ind w:left="0" w:right="0"/>
              <w:jc w:val="center"/>
              <w:rPr>
                <w:rFonts w:hint="default" w:ascii="宋体" w:cs="宋体"/>
                <w:b/>
                <w:bCs/>
                <w:szCs w:val="21"/>
                <w:highlight w:val="none"/>
              </w:rPr>
            </w:pPr>
            <w:r>
              <w:rPr>
                <w:rFonts w:hint="eastAsia" w:ascii="宋体" w:hAnsi="宋体" w:cs="宋体"/>
                <w:b/>
                <w:bCs/>
                <w:szCs w:val="21"/>
                <w:highlight w:val="none"/>
              </w:rPr>
              <w:t>序号</w:t>
            </w:r>
          </w:p>
        </w:tc>
        <w:tc>
          <w:tcPr>
            <w:tcW w:w="1300" w:type="dxa"/>
            <w:vAlign w:val="center"/>
          </w:tcPr>
          <w:p w14:paraId="149BF7CA">
            <w:pPr>
              <w:keepNext w:val="0"/>
              <w:keepLines w:val="0"/>
              <w:suppressLineNumbers w:val="0"/>
              <w:adjustRightInd w:val="0"/>
              <w:snapToGrid w:val="0"/>
              <w:spacing w:before="0" w:beforeAutospacing="0" w:after="0" w:afterAutospacing="0"/>
              <w:ind w:left="0" w:right="0"/>
              <w:jc w:val="center"/>
              <w:rPr>
                <w:rFonts w:hint="default" w:ascii="宋体" w:cs="宋体"/>
                <w:b/>
                <w:bCs/>
                <w:sz w:val="28"/>
                <w:highlight w:val="none"/>
              </w:rPr>
            </w:pPr>
            <w:r>
              <w:rPr>
                <w:rFonts w:hint="eastAsia" w:ascii="宋体" w:hAnsi="宋体" w:cs="宋体"/>
                <w:b/>
                <w:bCs/>
                <w:szCs w:val="21"/>
                <w:highlight w:val="none"/>
              </w:rPr>
              <w:t>评分因素</w:t>
            </w:r>
          </w:p>
        </w:tc>
        <w:tc>
          <w:tcPr>
            <w:tcW w:w="754" w:type="dxa"/>
            <w:vAlign w:val="center"/>
          </w:tcPr>
          <w:p w14:paraId="1658C8FA">
            <w:pPr>
              <w:keepNext w:val="0"/>
              <w:keepLines w:val="0"/>
              <w:suppressLineNumbers w:val="0"/>
              <w:adjustRightInd w:val="0"/>
              <w:snapToGrid w:val="0"/>
              <w:spacing w:before="0" w:beforeAutospacing="0" w:after="0" w:afterAutospacing="0"/>
              <w:ind w:left="0" w:right="0"/>
              <w:jc w:val="center"/>
              <w:rPr>
                <w:rFonts w:hint="default" w:ascii="宋体" w:hAnsi="宋体" w:cs="宋体"/>
                <w:b/>
                <w:bCs/>
                <w:szCs w:val="21"/>
                <w:highlight w:val="none"/>
              </w:rPr>
            </w:pPr>
            <w:r>
              <w:rPr>
                <w:rFonts w:hint="eastAsia" w:ascii="宋体" w:hAnsi="宋体" w:cs="宋体"/>
                <w:b/>
                <w:bCs/>
                <w:szCs w:val="21"/>
                <w:highlight w:val="none"/>
              </w:rPr>
              <w:t>分值</w:t>
            </w:r>
          </w:p>
        </w:tc>
        <w:tc>
          <w:tcPr>
            <w:tcW w:w="5607" w:type="dxa"/>
            <w:vAlign w:val="center"/>
          </w:tcPr>
          <w:p w14:paraId="081DF37D">
            <w:pPr>
              <w:keepNext w:val="0"/>
              <w:keepLines w:val="0"/>
              <w:suppressLineNumbers w:val="0"/>
              <w:adjustRightInd w:val="0"/>
              <w:snapToGrid w:val="0"/>
              <w:spacing w:before="0" w:beforeAutospacing="0" w:after="0" w:afterAutospacing="0"/>
              <w:ind w:left="0" w:right="0"/>
              <w:jc w:val="center"/>
              <w:rPr>
                <w:rFonts w:hint="default" w:ascii="宋体" w:cs="宋体"/>
                <w:b/>
                <w:bCs/>
                <w:sz w:val="28"/>
                <w:highlight w:val="none"/>
              </w:rPr>
            </w:pPr>
            <w:r>
              <w:rPr>
                <w:rFonts w:hint="eastAsia" w:ascii="宋体" w:cs="宋体"/>
                <w:b/>
                <w:bCs/>
                <w:szCs w:val="21"/>
                <w:highlight w:val="none"/>
              </w:rPr>
              <w:t>评审细则</w:t>
            </w:r>
          </w:p>
        </w:tc>
        <w:tc>
          <w:tcPr>
            <w:tcW w:w="1591" w:type="dxa"/>
            <w:vAlign w:val="center"/>
          </w:tcPr>
          <w:p w14:paraId="4DBFAE07">
            <w:pPr>
              <w:keepNext w:val="0"/>
              <w:keepLines w:val="0"/>
              <w:suppressLineNumbers w:val="0"/>
              <w:adjustRightInd w:val="0"/>
              <w:snapToGrid w:val="0"/>
              <w:spacing w:before="0" w:beforeAutospacing="0" w:after="0" w:afterAutospacing="0"/>
              <w:ind w:left="0" w:right="0"/>
              <w:jc w:val="center"/>
              <w:rPr>
                <w:rFonts w:hint="default" w:ascii="宋体" w:cs="宋体"/>
                <w:b/>
                <w:bCs/>
                <w:szCs w:val="21"/>
                <w:highlight w:val="none"/>
              </w:rPr>
            </w:pPr>
            <w:r>
              <w:rPr>
                <w:rFonts w:hint="eastAsia" w:ascii="宋体" w:cs="宋体"/>
                <w:b/>
                <w:bCs/>
                <w:szCs w:val="21"/>
                <w:highlight w:val="none"/>
              </w:rPr>
              <w:t>须提供的证明材料</w:t>
            </w:r>
          </w:p>
        </w:tc>
      </w:tr>
      <w:tr w14:paraId="7252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520BFB3D">
            <w:pPr>
              <w:keepNext w:val="0"/>
              <w:keepLines w:val="0"/>
              <w:suppressLineNumbers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1300" w:type="dxa"/>
            <w:vAlign w:val="center"/>
          </w:tcPr>
          <w:p w14:paraId="724A7BDD">
            <w:pPr>
              <w:keepNext w:val="0"/>
              <w:keepLines w:val="0"/>
              <w:suppressLineNumbers w:val="0"/>
              <w:spacing w:before="0" w:beforeAutospacing="0" w:after="0" w:afterAutospacing="0" w:line="30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项目背景分析</w:t>
            </w:r>
          </w:p>
        </w:tc>
        <w:tc>
          <w:tcPr>
            <w:tcW w:w="754" w:type="dxa"/>
            <w:vAlign w:val="center"/>
          </w:tcPr>
          <w:p w14:paraId="3095A833">
            <w:pPr>
              <w:keepNext w:val="0"/>
              <w:keepLines w:val="0"/>
              <w:suppressLineNumbers w:val="0"/>
              <w:spacing w:before="0" w:beforeAutospacing="0" w:after="0" w:afterAutospacing="0"/>
              <w:ind w:left="0" w:right="0"/>
              <w:jc w:val="center"/>
              <w:rPr>
                <w:rFonts w:hint="eastAsia" w:ascii="宋体" w:hAnsi="宋体" w:eastAsia="宋体" w:cs="宋体"/>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分</w:t>
            </w:r>
          </w:p>
        </w:tc>
        <w:tc>
          <w:tcPr>
            <w:tcW w:w="5607" w:type="dxa"/>
            <w:vAlign w:val="center"/>
          </w:tcPr>
          <w:p w14:paraId="2447A38C">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投标人基于对本项目当前背景进行分析与说明。由评标委员会进行综合评审：优秀的得5分＜F≤8分，良好的得2分＜F≤5分，一般的得0分＜F≤2分，不合格或未提供的不得分。</w:t>
            </w:r>
          </w:p>
        </w:tc>
        <w:tc>
          <w:tcPr>
            <w:tcW w:w="1591" w:type="dxa"/>
            <w:vAlign w:val="center"/>
          </w:tcPr>
          <w:p w14:paraId="42AF4896">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highlight w:val="none"/>
                <w:lang w:val="zh-TW"/>
              </w:rPr>
              <w:t>技术标中须能充分有效反映出本评分项内容</w:t>
            </w:r>
          </w:p>
        </w:tc>
      </w:tr>
      <w:tr w14:paraId="10C7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45232262">
            <w:pPr>
              <w:keepNext w:val="0"/>
              <w:keepLines w:val="0"/>
              <w:suppressLineNumbers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w:t>
            </w:r>
          </w:p>
        </w:tc>
        <w:tc>
          <w:tcPr>
            <w:tcW w:w="1300" w:type="dxa"/>
            <w:vAlign w:val="center"/>
          </w:tcPr>
          <w:p w14:paraId="5DC524E2">
            <w:pPr>
              <w:keepNext w:val="0"/>
              <w:keepLines w:val="0"/>
              <w:suppressLineNumbers w:val="0"/>
              <w:spacing w:before="0" w:beforeAutospacing="0" w:after="0" w:afterAutospacing="0" w:line="30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编制思路与方法</w:t>
            </w:r>
          </w:p>
        </w:tc>
        <w:tc>
          <w:tcPr>
            <w:tcW w:w="754" w:type="dxa"/>
            <w:vAlign w:val="center"/>
          </w:tcPr>
          <w:p w14:paraId="37679DDB">
            <w:pPr>
              <w:keepNext w:val="0"/>
              <w:keepLines w:val="0"/>
              <w:suppressLineNumbers w:val="0"/>
              <w:spacing w:before="0" w:beforeAutospacing="0" w:after="0" w:afterAutospacing="0"/>
              <w:ind w:left="0" w:right="0"/>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8分</w:t>
            </w:r>
          </w:p>
        </w:tc>
        <w:tc>
          <w:tcPr>
            <w:tcW w:w="5607" w:type="dxa"/>
            <w:vAlign w:val="center"/>
          </w:tcPr>
          <w:p w14:paraId="0E2AD9A9">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投标人阐述方案编制的总体思路和逻辑框架，展示系统性和科学性。介绍拟采用的调查研究方法、数据收集、分析方法与应用方法。由评标委员会进行综合评审：优秀的得5分＜F≤8分，良好的得2分＜F≤5分，一般的得0分＜F≤2分，不合格或未提供的不得分。</w:t>
            </w:r>
          </w:p>
        </w:tc>
        <w:tc>
          <w:tcPr>
            <w:tcW w:w="1591" w:type="dxa"/>
            <w:vAlign w:val="center"/>
          </w:tcPr>
          <w:p w14:paraId="0B6C2C9D">
            <w:pPr>
              <w:keepNext w:val="0"/>
              <w:keepLines w:val="0"/>
              <w:suppressLineNumbers w:val="0"/>
              <w:spacing w:before="0" w:beforeAutospacing="0" w:after="0" w:afterAutospacing="0"/>
              <w:ind w:left="0" w:right="0"/>
              <w:jc w:val="center"/>
              <w:rPr>
                <w:rFonts w:hint="eastAsia"/>
                <w:highlight w:val="none"/>
                <w:lang w:val="zh-TW"/>
              </w:rPr>
            </w:pPr>
            <w:r>
              <w:rPr>
                <w:rFonts w:hint="eastAsia"/>
                <w:highlight w:val="none"/>
                <w:lang w:val="zh-TW"/>
              </w:rPr>
              <w:t>技术标中须能充分有效反映出本评分项内容</w:t>
            </w:r>
          </w:p>
        </w:tc>
      </w:tr>
      <w:tr w14:paraId="1140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1AE4354E">
            <w:pPr>
              <w:keepNext w:val="0"/>
              <w:keepLines w:val="0"/>
              <w:suppressLineNumbers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p>
        </w:tc>
        <w:tc>
          <w:tcPr>
            <w:tcW w:w="1300" w:type="dxa"/>
            <w:vAlign w:val="center"/>
          </w:tcPr>
          <w:p w14:paraId="6B61614A">
            <w:pPr>
              <w:keepNext w:val="0"/>
              <w:keepLines w:val="0"/>
              <w:suppressLineNumbers w:val="0"/>
              <w:spacing w:before="0" w:beforeAutospacing="0" w:after="0" w:afterAutospacing="0" w:line="30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重难点分析</w:t>
            </w:r>
          </w:p>
        </w:tc>
        <w:tc>
          <w:tcPr>
            <w:tcW w:w="754" w:type="dxa"/>
            <w:vAlign w:val="center"/>
          </w:tcPr>
          <w:p w14:paraId="642A02C4">
            <w:pPr>
              <w:keepNext w:val="0"/>
              <w:keepLines w:val="0"/>
              <w:suppressLineNumbers w:val="0"/>
              <w:spacing w:before="0" w:beforeAutospacing="0" w:after="0" w:afterAutospacing="0"/>
              <w:ind w:left="0" w:right="0"/>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8分</w:t>
            </w:r>
          </w:p>
        </w:tc>
        <w:tc>
          <w:tcPr>
            <w:tcW w:w="5607" w:type="dxa"/>
            <w:vAlign w:val="center"/>
          </w:tcPr>
          <w:p w14:paraId="0F8A17EE">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投标人根据相关技术规范、标准要求，对系统化治理方案编制工作开展中的重点、难点及应对措施方案(包括但不限于：项目实施内容的重点、难点分析，提出实施过程中的重点、难点问题的应对措施)。由评标委员会进行综合评审：优秀的得5分＜F≤8分，良好的得2分＜F≤5分，一般的得0分＜F≤2分，不合格或未提供的不得分。</w:t>
            </w:r>
          </w:p>
        </w:tc>
        <w:tc>
          <w:tcPr>
            <w:tcW w:w="1591" w:type="dxa"/>
            <w:vAlign w:val="center"/>
          </w:tcPr>
          <w:p w14:paraId="371BB842">
            <w:pPr>
              <w:keepNext w:val="0"/>
              <w:keepLines w:val="0"/>
              <w:suppressLineNumbers w:val="0"/>
              <w:spacing w:before="0" w:beforeAutospacing="0" w:after="0" w:afterAutospacing="0"/>
              <w:ind w:left="0" w:right="0"/>
              <w:jc w:val="center"/>
              <w:rPr>
                <w:rFonts w:hint="eastAsia"/>
                <w:highlight w:val="none"/>
                <w:lang w:val="zh-TW"/>
              </w:rPr>
            </w:pPr>
            <w:r>
              <w:rPr>
                <w:rFonts w:hint="eastAsia"/>
                <w:highlight w:val="none"/>
                <w:lang w:val="zh-TW"/>
              </w:rPr>
              <w:t>技术标中须能充分有效反映出本评分项内容</w:t>
            </w:r>
          </w:p>
        </w:tc>
      </w:tr>
      <w:tr w14:paraId="6CE3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5C6FA906">
            <w:pPr>
              <w:keepNext w:val="0"/>
              <w:keepLines w:val="0"/>
              <w:suppressLineNumbers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p>
        </w:tc>
        <w:tc>
          <w:tcPr>
            <w:tcW w:w="1300" w:type="dxa"/>
            <w:vAlign w:val="center"/>
          </w:tcPr>
          <w:p w14:paraId="0BEF9629">
            <w:pPr>
              <w:keepNext w:val="0"/>
              <w:keepLines w:val="0"/>
              <w:suppressLineNumbers w:val="0"/>
              <w:spacing w:before="0" w:beforeAutospacing="0" w:after="0" w:afterAutospacing="0" w:line="30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安全保密措施</w:t>
            </w:r>
          </w:p>
        </w:tc>
        <w:tc>
          <w:tcPr>
            <w:tcW w:w="754" w:type="dxa"/>
            <w:vAlign w:val="center"/>
          </w:tcPr>
          <w:p w14:paraId="60C05225">
            <w:pPr>
              <w:keepNext w:val="0"/>
              <w:keepLines w:val="0"/>
              <w:suppressLineNumbers w:val="0"/>
              <w:spacing w:before="0" w:beforeAutospacing="0" w:after="0" w:afterAutospacing="0"/>
              <w:ind w:left="0" w:right="0"/>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8分</w:t>
            </w:r>
          </w:p>
        </w:tc>
        <w:tc>
          <w:tcPr>
            <w:tcW w:w="5607" w:type="dxa"/>
            <w:vAlign w:val="center"/>
          </w:tcPr>
          <w:p w14:paraId="0896EE97">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投标人应加强信息安全的管控，对完成项目的信息及资料必须妥善保存，制定安全及保密控制方案。通过相应的流程、制度、设备、软件加强对档案的控制，保证文件原件及档案信息的安全及保密。由评标委员会进行综合评审：优秀的得5分＜F≤8分，良好的得2分＜F≤5分，一般的得0分＜F≤2分，不合格或未提供的不得分。</w:t>
            </w:r>
          </w:p>
        </w:tc>
        <w:tc>
          <w:tcPr>
            <w:tcW w:w="1591" w:type="dxa"/>
            <w:vAlign w:val="center"/>
          </w:tcPr>
          <w:p w14:paraId="666ACA6C">
            <w:pPr>
              <w:keepNext w:val="0"/>
              <w:keepLines w:val="0"/>
              <w:suppressLineNumbers w:val="0"/>
              <w:spacing w:before="0" w:beforeAutospacing="0" w:after="0" w:afterAutospacing="0"/>
              <w:ind w:left="0" w:right="0"/>
              <w:jc w:val="center"/>
              <w:rPr>
                <w:rFonts w:hint="eastAsia"/>
                <w:highlight w:val="none"/>
                <w:lang w:val="zh-TW"/>
              </w:rPr>
            </w:pPr>
            <w:r>
              <w:rPr>
                <w:rFonts w:hint="eastAsia"/>
                <w:highlight w:val="none"/>
                <w:lang w:val="zh-TW"/>
              </w:rPr>
              <w:t>技术标中须能充分有效反映出本评分项内容</w:t>
            </w:r>
          </w:p>
        </w:tc>
      </w:tr>
      <w:tr w14:paraId="3F4B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7E86DB03">
            <w:pPr>
              <w:keepNext w:val="0"/>
              <w:keepLines w:val="0"/>
              <w:suppressLineNumbers w:val="0"/>
              <w:spacing w:before="0" w:beforeAutospacing="0" w:after="0" w:afterAutospacing="0" w:line="440" w:lineRule="exact"/>
              <w:ind w:left="0" w:right="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w:t>
            </w:r>
          </w:p>
        </w:tc>
        <w:tc>
          <w:tcPr>
            <w:tcW w:w="1300" w:type="dxa"/>
            <w:vAlign w:val="center"/>
          </w:tcPr>
          <w:p w14:paraId="2144C80C">
            <w:pPr>
              <w:keepNext w:val="0"/>
              <w:keepLines w:val="0"/>
              <w:suppressLineNumbers w:val="0"/>
              <w:spacing w:before="0" w:beforeAutospacing="0" w:after="0" w:afterAutospacing="0" w:line="30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服务承诺及合理化建议</w:t>
            </w:r>
          </w:p>
        </w:tc>
        <w:tc>
          <w:tcPr>
            <w:tcW w:w="754" w:type="dxa"/>
            <w:vAlign w:val="center"/>
          </w:tcPr>
          <w:p w14:paraId="06EAD0EA">
            <w:pPr>
              <w:keepNext w:val="0"/>
              <w:keepLines w:val="0"/>
              <w:suppressLineNumbers w:val="0"/>
              <w:spacing w:before="0" w:beforeAutospacing="0" w:after="0" w:afterAutospacing="0"/>
              <w:ind w:left="0" w:right="0"/>
              <w:jc w:val="cente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8分</w:t>
            </w:r>
          </w:p>
        </w:tc>
        <w:tc>
          <w:tcPr>
            <w:tcW w:w="5607" w:type="dxa"/>
            <w:vAlign w:val="center"/>
          </w:tcPr>
          <w:p w14:paraId="120C9BF1">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根据本项目特点，针对本项目需求作出具体服务承诺及合理化建议进行综合评审：优秀的得5分＜F≤8分，良好的得2分＜F≤5分，一般的得0分＜F≤2分，不合格或未提供的不得分。</w:t>
            </w:r>
          </w:p>
        </w:tc>
        <w:tc>
          <w:tcPr>
            <w:tcW w:w="1591" w:type="dxa"/>
            <w:vAlign w:val="center"/>
          </w:tcPr>
          <w:p w14:paraId="5417D872">
            <w:pPr>
              <w:keepNext w:val="0"/>
              <w:keepLines w:val="0"/>
              <w:suppressLineNumbers w:val="0"/>
              <w:spacing w:before="0" w:beforeAutospacing="0" w:after="0" w:afterAutospacing="0"/>
              <w:ind w:left="0" w:right="0"/>
              <w:jc w:val="center"/>
              <w:rPr>
                <w:rFonts w:hint="eastAsia"/>
                <w:highlight w:val="none"/>
                <w:lang w:val="zh-TW"/>
              </w:rPr>
            </w:pPr>
            <w:r>
              <w:rPr>
                <w:rFonts w:hint="eastAsia"/>
                <w:highlight w:val="none"/>
                <w:lang w:val="zh-TW"/>
              </w:rPr>
              <w:t>技术标中须能充分有效反映出本评分项内容</w:t>
            </w:r>
          </w:p>
        </w:tc>
      </w:tr>
    </w:tbl>
    <w:p w14:paraId="61D09145">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注：各投标人技术标总得分为各评委评分的平均值为最终得分。取两位小数，小数点后第三位四舍五入。</w:t>
      </w:r>
    </w:p>
    <w:p w14:paraId="4F73BD40">
      <w:pPr>
        <w:adjustRightInd w:val="0"/>
        <w:snapToGrid w:val="0"/>
        <w:spacing w:line="420" w:lineRule="exact"/>
        <w:ind w:firstLine="316" w:firstLineChars="150"/>
        <w:outlineLvl w:val="1"/>
        <w:rPr>
          <w:rFonts w:ascii="宋体" w:hAnsi="宋体" w:cs="宋体"/>
          <w:color w:val="000000"/>
          <w:szCs w:val="21"/>
          <w:highlight w:val="none"/>
        </w:rPr>
      </w:pPr>
      <w:r>
        <w:rPr>
          <w:rFonts w:hint="eastAsia" w:ascii="宋体" w:hAnsi="宋体" w:cs="宋体"/>
          <w:b/>
          <w:bCs/>
          <w:color w:val="000000"/>
          <w:szCs w:val="21"/>
          <w:highlight w:val="none"/>
        </w:rPr>
        <w:t>4.商务标评审（</w:t>
      </w:r>
      <w:r>
        <w:rPr>
          <w:rFonts w:hint="eastAsia" w:ascii="宋体" w:hAnsi="宋体" w:cs="宋体"/>
          <w:b/>
          <w:bCs/>
          <w:color w:val="000000"/>
          <w:szCs w:val="21"/>
          <w:highlight w:val="none"/>
          <w:lang w:val="en-US" w:eastAsia="zh-CN"/>
        </w:rPr>
        <w:t>1</w:t>
      </w:r>
      <w:r>
        <w:rPr>
          <w:rFonts w:hint="eastAsia" w:ascii="宋体" w:hAnsi="宋体" w:cs="宋体"/>
          <w:b/>
          <w:bCs/>
          <w:color w:val="000000"/>
          <w:szCs w:val="21"/>
          <w:highlight w:val="none"/>
        </w:rPr>
        <w:t>0分）</w:t>
      </w:r>
    </w:p>
    <w:tbl>
      <w:tblPr>
        <w:tblStyle w:val="26"/>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4010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500F361B">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序号</w:t>
            </w:r>
          </w:p>
        </w:tc>
        <w:tc>
          <w:tcPr>
            <w:tcW w:w="1065" w:type="dxa"/>
            <w:vAlign w:val="center"/>
          </w:tcPr>
          <w:p w14:paraId="13D26B51">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评分因素</w:t>
            </w:r>
          </w:p>
        </w:tc>
        <w:tc>
          <w:tcPr>
            <w:tcW w:w="810" w:type="dxa"/>
            <w:vAlign w:val="center"/>
          </w:tcPr>
          <w:p w14:paraId="1A2AAC04">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分值</w:t>
            </w:r>
          </w:p>
        </w:tc>
        <w:tc>
          <w:tcPr>
            <w:tcW w:w="7181" w:type="dxa"/>
            <w:vAlign w:val="center"/>
          </w:tcPr>
          <w:p w14:paraId="2955BDB6">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评审细则</w:t>
            </w:r>
          </w:p>
        </w:tc>
      </w:tr>
      <w:tr w14:paraId="7C8C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38604023">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1</w:t>
            </w:r>
          </w:p>
        </w:tc>
        <w:tc>
          <w:tcPr>
            <w:tcW w:w="1065" w:type="dxa"/>
            <w:vAlign w:val="center"/>
          </w:tcPr>
          <w:p w14:paraId="3F19DE34">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投标报价</w:t>
            </w:r>
          </w:p>
        </w:tc>
        <w:tc>
          <w:tcPr>
            <w:tcW w:w="810" w:type="dxa"/>
            <w:vAlign w:val="center"/>
          </w:tcPr>
          <w:p w14:paraId="65B2EBEF">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0分</w:t>
            </w:r>
          </w:p>
        </w:tc>
        <w:tc>
          <w:tcPr>
            <w:tcW w:w="7181" w:type="dxa"/>
            <w:vAlign w:val="center"/>
          </w:tcPr>
          <w:p w14:paraId="15FD9014">
            <w:pPr>
              <w:pStyle w:val="25"/>
              <w:spacing w:after="0"/>
              <w:ind w:left="0" w:leftChars="0" w:firstLine="0" w:firstLineChars="0"/>
              <w:jc w:val="left"/>
              <w:rPr>
                <w:rFonts w:ascii="宋体" w:hAnsi="宋体" w:cs="宋体"/>
                <w:highlight w:val="none"/>
              </w:rPr>
            </w:pPr>
            <w:r>
              <w:rPr>
                <w:rFonts w:hint="eastAsia" w:ascii="宋体" w:hAnsi="宋体" w:cs="宋体"/>
                <w:highlight w:val="none"/>
              </w:rPr>
              <w:t>1.评标基准价=所有通过商务标详细评审的有效投标人的最低报价；其得分为满分；</w:t>
            </w:r>
          </w:p>
          <w:p w14:paraId="5176EB36">
            <w:pPr>
              <w:pStyle w:val="25"/>
              <w:spacing w:after="0"/>
              <w:ind w:left="0" w:leftChars="0" w:firstLine="0" w:firstLineChars="0"/>
              <w:jc w:val="left"/>
              <w:rPr>
                <w:rFonts w:ascii="宋体" w:hAnsi="宋体" w:cs="宋体"/>
                <w:highlight w:val="none"/>
              </w:rPr>
            </w:pPr>
            <w:r>
              <w:rPr>
                <w:rFonts w:hint="eastAsia" w:ascii="宋体" w:hAnsi="宋体" w:cs="宋体"/>
                <w:highlight w:val="none"/>
              </w:rPr>
              <w:t>2.其它报价得分=评标基准价/投标报价*</w:t>
            </w:r>
            <w:r>
              <w:rPr>
                <w:rFonts w:hint="eastAsia" w:ascii="宋体" w:hAnsi="宋体" w:cs="宋体"/>
                <w:highlight w:val="none"/>
                <w:lang w:val="en-US" w:eastAsia="zh-CN"/>
              </w:rPr>
              <w:t>1</w:t>
            </w:r>
            <w:r>
              <w:rPr>
                <w:rFonts w:hint="eastAsia" w:ascii="宋体" w:hAnsi="宋体" w:cs="宋体"/>
                <w:highlight w:val="none"/>
              </w:rPr>
              <w:t>0分，小数点后保留二位小数，第三位四舍五入；</w:t>
            </w:r>
          </w:p>
          <w:p w14:paraId="37AEF036">
            <w:pPr>
              <w:pStyle w:val="25"/>
              <w:spacing w:after="0"/>
              <w:ind w:left="0" w:leftChars="0" w:firstLine="0" w:firstLineChars="0"/>
              <w:jc w:val="left"/>
              <w:rPr>
                <w:rFonts w:ascii="宋体" w:hAnsi="宋体" w:cs="宋体"/>
                <w:highlight w:val="none"/>
              </w:rPr>
            </w:pPr>
            <w:r>
              <w:rPr>
                <w:rFonts w:hint="eastAsia" w:ascii="宋体" w:hAnsi="宋体" w:cs="宋体"/>
                <w:highlight w:val="none"/>
              </w:rPr>
              <w:t>3.本项分值由评标委员会负责组织计算。</w:t>
            </w:r>
          </w:p>
        </w:tc>
      </w:tr>
    </w:tbl>
    <w:p w14:paraId="395B0EC6">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商务标评审表注：</w:t>
      </w:r>
    </w:p>
    <w:p w14:paraId="514B68D9">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1.本表所称投标报价是指按招标文件规定修正后的投标总报价（多算投标报价、多报费用不扣减）。</w:t>
      </w:r>
    </w:p>
    <w:p w14:paraId="7B4BD8F0">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2.评标办法中的评标基准价计算出来后，除数字计算错误外，其他情况均不再调整。</w:t>
      </w:r>
    </w:p>
    <w:p w14:paraId="3417DDFA">
      <w:pPr>
        <w:adjustRightInd w:val="0"/>
        <w:snapToGrid w:val="0"/>
        <w:spacing w:line="420" w:lineRule="exact"/>
        <w:ind w:firstLine="316" w:firstLineChars="150"/>
        <w:outlineLvl w:val="1"/>
        <w:rPr>
          <w:rFonts w:ascii="宋体" w:hAnsi="宋体" w:cs="宋体"/>
          <w:b/>
          <w:bCs/>
          <w:color w:val="000000"/>
          <w:szCs w:val="21"/>
          <w:highlight w:val="none"/>
        </w:rPr>
      </w:pPr>
      <w:r>
        <w:rPr>
          <w:rFonts w:hint="eastAsia" w:ascii="宋体" w:hAnsi="宋体" w:cs="宋体"/>
          <w:b/>
          <w:bCs/>
          <w:color w:val="000000"/>
          <w:szCs w:val="21"/>
          <w:highlight w:val="none"/>
        </w:rPr>
        <w:t>5.</w:t>
      </w:r>
      <w:bookmarkEnd w:id="58"/>
      <w:r>
        <w:rPr>
          <w:rFonts w:hint="eastAsia" w:ascii="宋体" w:hAnsi="宋体" w:cs="宋体"/>
          <w:b/>
          <w:bCs/>
          <w:color w:val="000000"/>
          <w:szCs w:val="21"/>
          <w:highlight w:val="none"/>
        </w:rPr>
        <w:t>评标办法</w:t>
      </w:r>
    </w:p>
    <w:p w14:paraId="4F8CBF81">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14:paraId="43984F01">
      <w:pPr>
        <w:adjustRightInd w:val="0"/>
        <w:snapToGrid w:val="0"/>
        <w:spacing w:line="420" w:lineRule="exact"/>
        <w:ind w:firstLine="316" w:firstLineChars="150"/>
        <w:outlineLvl w:val="1"/>
        <w:rPr>
          <w:rFonts w:ascii="宋体" w:hAnsi="宋体" w:cs="宋体"/>
          <w:b/>
          <w:bCs/>
          <w:color w:val="000000"/>
          <w:szCs w:val="21"/>
          <w:highlight w:val="none"/>
        </w:rPr>
      </w:pPr>
      <w:bookmarkStart w:id="59" w:name="_Toc362983802"/>
      <w:bookmarkStart w:id="60" w:name="_Toc58430318"/>
      <w:bookmarkStart w:id="61" w:name="_Toc267320058"/>
      <w:bookmarkStart w:id="62" w:name="_Toc449028878"/>
      <w:bookmarkStart w:id="63" w:name="_Toc363135205"/>
      <w:r>
        <w:rPr>
          <w:rFonts w:hint="eastAsia" w:ascii="宋体" w:hAnsi="宋体" w:cs="宋体"/>
          <w:b/>
          <w:bCs/>
          <w:color w:val="000000"/>
          <w:szCs w:val="21"/>
          <w:highlight w:val="none"/>
        </w:rPr>
        <w:t>6.评标委员会的职责</w:t>
      </w:r>
    </w:p>
    <w:p w14:paraId="1D63B1BB">
      <w:pPr>
        <w:spacing w:line="440" w:lineRule="exact"/>
        <w:ind w:firstLine="315" w:firstLineChars="150"/>
        <w:jc w:val="left"/>
        <w:rPr>
          <w:rFonts w:ascii="宋体" w:hAnsi="宋体" w:eastAsia="宋体" w:cs="宋体"/>
          <w:color w:val="000000"/>
          <w:highlight w:val="none"/>
        </w:rPr>
      </w:pPr>
      <w:r>
        <w:rPr>
          <w:rFonts w:hint="eastAsia" w:ascii="宋体" w:hAnsi="宋体" w:eastAsia="宋体" w:cs="宋体"/>
          <w:color w:val="000000"/>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74DB1A67">
      <w:pPr>
        <w:spacing w:line="440" w:lineRule="exact"/>
        <w:ind w:firstLine="315" w:firstLineChars="150"/>
        <w:jc w:val="left"/>
        <w:rPr>
          <w:rFonts w:ascii="Times New Roman" w:hAnsi="Times New Roman" w:eastAsia="宋体" w:cs="Times New Roman"/>
          <w:color w:val="000000"/>
          <w:highlight w:val="none"/>
        </w:rPr>
      </w:pPr>
      <w:r>
        <w:rPr>
          <w:rFonts w:hint="eastAsia" w:ascii="宋体" w:hAnsi="宋体" w:eastAsia="宋体" w:cs="宋体"/>
          <w:color w:val="000000"/>
          <w:highlight w:val="none"/>
        </w:rPr>
        <w:t>6.2评标委员会应加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7194F06A">
      <w:pPr>
        <w:adjustRightInd w:val="0"/>
        <w:snapToGrid w:val="0"/>
        <w:spacing w:line="420" w:lineRule="exact"/>
        <w:ind w:firstLine="316" w:firstLineChars="150"/>
        <w:outlineLvl w:val="1"/>
        <w:rPr>
          <w:rFonts w:ascii="宋体" w:hAnsi="宋体" w:cs="宋体"/>
          <w:b/>
          <w:bCs/>
          <w:color w:val="000000"/>
          <w:szCs w:val="21"/>
          <w:highlight w:val="none"/>
        </w:rPr>
      </w:pPr>
      <w:r>
        <w:rPr>
          <w:rFonts w:hint="eastAsia" w:ascii="宋体" w:hAnsi="宋体" w:cs="宋体"/>
          <w:b/>
          <w:bCs/>
          <w:color w:val="000000"/>
          <w:szCs w:val="21"/>
          <w:highlight w:val="none"/>
        </w:rPr>
        <w:t>7.评标程序</w:t>
      </w:r>
    </w:p>
    <w:p w14:paraId="776A8100">
      <w:pPr>
        <w:spacing w:line="440" w:lineRule="exact"/>
        <w:ind w:firstLine="315" w:firstLineChars="150"/>
        <w:jc w:val="left"/>
        <w:rPr>
          <w:rFonts w:ascii="宋体" w:hAnsi="宋体" w:eastAsia="宋体" w:cs="宋体"/>
          <w:color w:val="000000"/>
          <w:highlight w:val="none"/>
        </w:rPr>
      </w:pPr>
      <w:bookmarkStart w:id="64" w:name="_Toc95223402"/>
      <w:r>
        <w:rPr>
          <w:rFonts w:hint="eastAsia" w:ascii="宋体" w:hAnsi="宋体"/>
          <w:color w:val="000000"/>
          <w:szCs w:val="21"/>
          <w:highlight w:val="none"/>
        </w:rPr>
        <w:t>评标先做准备工作，再进行资格、技术标评审，然后进行商务标评审。</w:t>
      </w:r>
      <w:bookmarkEnd w:id="64"/>
    </w:p>
    <w:p w14:paraId="6F0BCB8E">
      <w:pPr>
        <w:spacing w:line="440" w:lineRule="exact"/>
        <w:ind w:firstLine="315" w:firstLineChars="150"/>
        <w:jc w:val="left"/>
        <w:outlineLvl w:val="2"/>
        <w:rPr>
          <w:rFonts w:ascii="宋体" w:hAnsi="宋体" w:cs="宋体"/>
          <w:color w:val="000000"/>
          <w:highlight w:val="none"/>
        </w:rPr>
      </w:pPr>
      <w:bookmarkStart w:id="65" w:name="_Toc60061500"/>
      <w:bookmarkStart w:id="66" w:name="_Toc15058917"/>
      <w:r>
        <w:rPr>
          <w:rFonts w:hint="eastAsia" w:ascii="宋体" w:hAnsi="宋体" w:cs="宋体"/>
          <w:color w:val="000000"/>
          <w:highlight w:val="none"/>
        </w:rPr>
        <w:t>7.1评标准备工作</w:t>
      </w:r>
    </w:p>
    <w:p w14:paraId="6061781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评标委员会熟悉评标工作情况：</w:t>
      </w:r>
    </w:p>
    <w:p w14:paraId="79BC48F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（1）阅读由招标人或者其委</w:t>
      </w:r>
      <w:bookmarkStart w:id="67" w:name="_Toc60061499"/>
      <w:bookmarkStart w:id="68" w:name="_Toc15058916"/>
      <w:r>
        <w:rPr>
          <w:rFonts w:hint="eastAsia" w:ascii="宋体" w:hAnsi="宋体" w:cs="宋体"/>
          <w:color w:val="000000"/>
          <w:highlight w:val="none"/>
        </w:rPr>
        <w:t>托的代理机构编</w:t>
      </w:r>
      <w:bookmarkEnd w:id="67"/>
      <w:bookmarkEnd w:id="68"/>
      <w:r>
        <w:rPr>
          <w:rFonts w:hint="eastAsia" w:ascii="宋体" w:hAnsi="宋体" w:cs="宋体"/>
          <w:color w:val="000000"/>
          <w:highlight w:val="none"/>
        </w:rPr>
        <w:t>制的招标项目情况材料。</w:t>
      </w:r>
    </w:p>
    <w:p w14:paraId="0F34367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4C7245D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14:paraId="13D38CEE">
      <w:pPr>
        <w:spacing w:line="440" w:lineRule="exact"/>
        <w:ind w:firstLine="315" w:firstLineChars="150"/>
        <w:jc w:val="left"/>
        <w:outlineLvl w:val="3"/>
        <w:rPr>
          <w:rFonts w:ascii="宋体" w:hAnsi="宋体" w:cs="宋体"/>
          <w:color w:val="000000"/>
          <w:highlight w:val="none"/>
        </w:rPr>
      </w:pPr>
      <w:r>
        <w:rPr>
          <w:rFonts w:hint="eastAsia" w:ascii="宋体" w:hAnsi="宋体" w:cs="宋体"/>
          <w:color w:val="000000"/>
          <w:highlight w:val="none"/>
        </w:rPr>
        <w:t>（4）核对评标工作用表。</w:t>
      </w:r>
    </w:p>
    <w:bookmarkEnd w:id="65"/>
    <w:bookmarkEnd w:id="66"/>
    <w:p w14:paraId="08CA5B9F">
      <w:pPr>
        <w:spacing w:line="440" w:lineRule="exact"/>
        <w:ind w:firstLine="315" w:firstLineChars="150"/>
        <w:jc w:val="left"/>
        <w:outlineLvl w:val="2"/>
        <w:rPr>
          <w:rFonts w:ascii="宋体" w:hAnsi="宋体" w:cs="宋体"/>
          <w:color w:val="000000"/>
          <w:highlight w:val="none"/>
        </w:rPr>
      </w:pPr>
      <w:bookmarkStart w:id="69" w:name="_Toc95223405"/>
      <w:r>
        <w:rPr>
          <w:rFonts w:hint="eastAsia" w:ascii="宋体" w:hAnsi="宋体" w:cs="宋体"/>
          <w:color w:val="000000"/>
          <w:highlight w:val="none"/>
        </w:rPr>
        <w:t>7.2推荐中标候选人</w:t>
      </w:r>
    </w:p>
    <w:p w14:paraId="5B827D6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资信评审、技术标评审、商务标评审后，推荐中标候选人，并标明排序。</w:t>
      </w:r>
    </w:p>
    <w:p w14:paraId="1191752D">
      <w:pPr>
        <w:adjustRightInd w:val="0"/>
        <w:snapToGrid w:val="0"/>
        <w:spacing w:line="420" w:lineRule="exact"/>
        <w:ind w:firstLine="316" w:firstLineChars="150"/>
        <w:outlineLvl w:val="1"/>
        <w:rPr>
          <w:rFonts w:ascii="宋体" w:hAnsi="宋体" w:cs="宋体"/>
          <w:b/>
          <w:bCs/>
          <w:color w:val="000000"/>
          <w:szCs w:val="21"/>
          <w:highlight w:val="none"/>
        </w:rPr>
      </w:pPr>
      <w:r>
        <w:rPr>
          <w:rFonts w:hint="eastAsia" w:ascii="宋体" w:hAnsi="宋体" w:cs="宋体"/>
          <w:b/>
          <w:bCs/>
          <w:color w:val="000000"/>
          <w:szCs w:val="21"/>
          <w:highlight w:val="none"/>
        </w:rPr>
        <w:t>8.评审内容</w:t>
      </w:r>
      <w:bookmarkEnd w:id="69"/>
    </w:p>
    <w:bookmarkEnd w:id="59"/>
    <w:bookmarkEnd w:id="60"/>
    <w:bookmarkEnd w:id="61"/>
    <w:bookmarkEnd w:id="62"/>
    <w:p w14:paraId="0D6C1FE9">
      <w:pPr>
        <w:spacing w:line="440" w:lineRule="exact"/>
        <w:ind w:firstLine="315" w:firstLineChars="150"/>
        <w:jc w:val="left"/>
        <w:outlineLvl w:val="2"/>
        <w:rPr>
          <w:rFonts w:ascii="宋体" w:hAnsi="宋体" w:cs="宋体"/>
          <w:color w:val="000000"/>
          <w:highlight w:val="none"/>
        </w:rPr>
      </w:pPr>
      <w:bookmarkStart w:id="70" w:name="_Hlk61815781"/>
      <w:r>
        <w:rPr>
          <w:rFonts w:hint="eastAsia" w:ascii="宋体" w:hAnsi="宋体" w:cs="宋体"/>
          <w:color w:val="000000"/>
          <w:highlight w:val="none"/>
        </w:rPr>
        <w:t>8.1详细评审标准：见资信标、技术标和商务标评审表。</w:t>
      </w:r>
    </w:p>
    <w:p w14:paraId="2948E82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8.2评标委员会审查投标文件，看其是否有计算或表达上的错误，投标报价有错误的，评标委员会按以下原则对投标报价进行修正。</w:t>
      </w:r>
    </w:p>
    <w:p w14:paraId="1CF46DC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（1）投标文件中的大写金额与小写金额不一致的，以大写金额为准。</w:t>
      </w:r>
    </w:p>
    <w:p w14:paraId="00B2158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（2）总价金额与依据单价计算出的结果不一致的，以单价金额为准修正总价，但单价金额小数点有明显错误的除外。</w:t>
      </w:r>
    </w:p>
    <w:p w14:paraId="2C04EB0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6218F0B">
      <w:pPr>
        <w:adjustRightInd w:val="0"/>
        <w:snapToGrid w:val="0"/>
        <w:spacing w:line="420" w:lineRule="exact"/>
        <w:ind w:firstLine="316" w:firstLineChars="150"/>
        <w:outlineLvl w:val="1"/>
        <w:rPr>
          <w:rFonts w:ascii="宋体" w:hAnsi="宋体" w:cs="宋体"/>
          <w:b/>
          <w:bCs/>
          <w:color w:val="000000"/>
          <w:szCs w:val="21"/>
          <w:highlight w:val="none"/>
        </w:rPr>
      </w:pPr>
      <w:r>
        <w:rPr>
          <w:rFonts w:hint="eastAsia" w:ascii="宋体" w:hAnsi="宋体" w:cs="宋体"/>
          <w:b/>
          <w:bCs/>
          <w:color w:val="000000"/>
          <w:szCs w:val="21"/>
          <w:highlight w:val="none"/>
        </w:rPr>
        <w:t>9.无效投标条款</w:t>
      </w:r>
    </w:p>
    <w:p w14:paraId="4BF094C7">
      <w:pPr>
        <w:spacing w:line="440" w:lineRule="exact"/>
        <w:ind w:firstLine="315" w:firstLineChars="150"/>
        <w:jc w:val="left"/>
        <w:outlineLvl w:val="2"/>
        <w:rPr>
          <w:rFonts w:ascii="宋体" w:hAnsi="宋体" w:cs="宋体"/>
          <w:color w:val="000000"/>
          <w:highlight w:val="none"/>
        </w:rPr>
      </w:pPr>
      <w:r>
        <w:rPr>
          <w:rFonts w:hint="eastAsia" w:ascii="宋体" w:hAnsi="宋体" w:cs="宋体"/>
          <w:color w:val="000000"/>
          <w:highlight w:val="none"/>
        </w:rPr>
        <w:t>9.1投标人存在下列情形的招标人将拒收投标文件：</w:t>
      </w:r>
    </w:p>
    <w:p w14:paraId="54F99AD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 未在投标截止时间前通过电子邮箱递交有效电子投标文件的，投标将被拒绝。</w:t>
      </w:r>
    </w:p>
    <w:p w14:paraId="70BA94C7">
      <w:pPr>
        <w:spacing w:line="440" w:lineRule="exact"/>
        <w:ind w:firstLine="315" w:firstLineChars="150"/>
        <w:jc w:val="left"/>
        <w:outlineLvl w:val="2"/>
        <w:rPr>
          <w:rFonts w:hint="eastAsia" w:ascii="宋体" w:hAnsi="宋体" w:cs="宋体"/>
          <w:color w:val="000000"/>
          <w:highlight w:val="none"/>
        </w:rPr>
      </w:pPr>
      <w:r>
        <w:rPr>
          <w:rFonts w:hint="eastAsia" w:ascii="宋体" w:hAnsi="宋体" w:cs="宋体"/>
          <w:color w:val="000000"/>
          <w:highlight w:val="none"/>
        </w:rPr>
        <w:t>9.2其他无效投标情况：</w:t>
      </w:r>
    </w:p>
    <w:p w14:paraId="060EB5F1">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F07729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（2）调整或修正投标文件的投标报价，调整或修正的价格经投标人书面确认后具有约束力。投标人不接受修正价格的，其投标将被拒绝。</w:t>
      </w:r>
    </w:p>
    <w:p w14:paraId="0050E67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（3）投标人有串通投标、视为串通投标、弄虚作假、行贿等违法行为。</w:t>
      </w:r>
    </w:p>
    <w:p w14:paraId="0F811143">
      <w:pPr>
        <w:spacing w:line="440" w:lineRule="exact"/>
        <w:ind w:firstLine="315" w:firstLineChars="150"/>
        <w:jc w:val="left"/>
        <w:outlineLvl w:val="3"/>
        <w:rPr>
          <w:rFonts w:ascii="宋体" w:hAnsi="宋体" w:cs="宋体"/>
          <w:color w:val="000000"/>
          <w:highlight w:val="none"/>
        </w:rPr>
      </w:pPr>
      <w:r>
        <w:rPr>
          <w:rFonts w:hint="eastAsia" w:ascii="宋体" w:hAnsi="宋体" w:cs="宋体"/>
          <w:color w:val="000000"/>
          <w:highlight w:val="none"/>
        </w:rPr>
        <w:t>（4）投标文件没有对招标文件的实质性要求和条件作出响应。</w:t>
      </w:r>
    </w:p>
    <w:p w14:paraId="5F7A5C1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（5）未按规定的格式填写导致实质性内容不全以及实质上不响应，或者关键字迹模糊、无法辨认。</w:t>
      </w:r>
    </w:p>
    <w:p w14:paraId="3D9D01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（6）同一投标人提交两个以上不同的投标文件或者投标报价，但招标文件规定提交备选投标的除外。</w:t>
      </w:r>
    </w:p>
    <w:p w14:paraId="11F08B8B">
      <w:pPr>
        <w:spacing w:line="440" w:lineRule="exact"/>
        <w:ind w:firstLine="315" w:firstLineChars="150"/>
        <w:jc w:val="left"/>
        <w:outlineLvl w:val="3"/>
        <w:rPr>
          <w:rFonts w:ascii="宋体" w:hAnsi="宋体" w:cs="宋体"/>
          <w:color w:val="000000"/>
          <w:highlight w:val="none"/>
        </w:rPr>
      </w:pPr>
      <w:r>
        <w:rPr>
          <w:rFonts w:hint="eastAsia" w:ascii="宋体" w:hAnsi="宋体" w:cs="宋体"/>
          <w:color w:val="000000"/>
          <w:highlight w:val="none"/>
        </w:rPr>
        <w:t>（7）投标文件中存在招标人不能接受的其他实质性条件。</w:t>
      </w:r>
    </w:p>
    <w:p w14:paraId="51DF776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（8）投标人拒不按照要求对投标文件进行澄清、说明、补正的，或评标委员会根据招标文件的规定对招标文件的计算错误进行修正后，投标人不接受修正的投标报价的。</w:t>
      </w:r>
    </w:p>
    <w:p w14:paraId="7A201FB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（9）投标人单方面出现其他投标人材料。</w:t>
      </w:r>
    </w:p>
    <w:p w14:paraId="353359A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（10）法律、法规规定的其他情形。</w:t>
      </w:r>
    </w:p>
    <w:bookmarkEnd w:id="63"/>
    <w:bookmarkEnd w:id="70"/>
    <w:p w14:paraId="79B18868">
      <w:pPr>
        <w:adjustRightInd w:val="0"/>
        <w:snapToGrid w:val="0"/>
        <w:spacing w:line="420" w:lineRule="exact"/>
        <w:ind w:firstLine="316" w:firstLineChars="150"/>
        <w:outlineLvl w:val="1"/>
        <w:rPr>
          <w:rFonts w:ascii="宋体" w:hAnsi="宋体" w:cs="宋体"/>
          <w:b/>
          <w:bCs/>
          <w:color w:val="000000"/>
          <w:szCs w:val="21"/>
          <w:highlight w:val="none"/>
        </w:rPr>
      </w:pPr>
      <w:bookmarkStart w:id="71" w:name="_Toc95223439"/>
      <w:r>
        <w:rPr>
          <w:rFonts w:hint="eastAsia" w:ascii="宋体" w:hAnsi="宋体" w:cs="宋体"/>
          <w:b/>
          <w:bCs/>
          <w:color w:val="000000"/>
          <w:szCs w:val="21"/>
          <w:highlight w:val="none"/>
        </w:rPr>
        <w:t>10.投标文件的澄清和补正</w:t>
      </w:r>
      <w:bookmarkEnd w:id="71"/>
    </w:p>
    <w:p w14:paraId="054071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5AF1353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10.2澄清、说明和补正不得改变投标文件的实质性内容（算术性错误修正的除外）。投标人的书面澄清、说明和补正属于投标文件的组成部分。</w:t>
      </w:r>
    </w:p>
    <w:p w14:paraId="55656E9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10.3评标委员会对投标人提交的澄清、说明和补正有疑问的，可以要求投标人进一步澄清、说明或补正、直至满足评标委员会的要求。</w:t>
      </w:r>
    </w:p>
    <w:p w14:paraId="745E322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按照投标文件规定进行澄清、补正后的投标报价经投标人的法定代表人或其委托代理人确认后即为该投标人的最终投标报价。投标人一旦中标，此报价即为中标价。</w:t>
      </w:r>
    </w:p>
    <w:p w14:paraId="17F44C81">
      <w:pPr>
        <w:spacing w:line="440" w:lineRule="exact"/>
        <w:ind w:firstLine="315" w:firstLineChars="150"/>
        <w:jc w:val="left"/>
        <w:outlineLvl w:val="2"/>
        <w:rPr>
          <w:rFonts w:ascii="宋体" w:hAnsi="宋体" w:cs="宋体"/>
          <w:color w:val="000000"/>
          <w:highlight w:val="none"/>
        </w:rPr>
      </w:pPr>
      <w:r>
        <w:rPr>
          <w:rFonts w:hint="eastAsia" w:ascii="宋体" w:hAnsi="宋体" w:cs="宋体"/>
          <w:color w:val="000000"/>
          <w:highlight w:val="none"/>
        </w:rPr>
        <w:t>10.4评委会修正错误的原则：</w:t>
      </w:r>
    </w:p>
    <w:p w14:paraId="3CC7CFA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02CB25F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10.4.2如果单价与数量的乘积和总价不一致，以单价为准，修正总价及开标一览表；当单价小数点有明显的错位时，评委会将以总价为准，并修正其单价。</w:t>
      </w:r>
    </w:p>
    <w:p w14:paraId="406AE83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1823828B">
      <w:pPr>
        <w:adjustRightInd w:val="0"/>
        <w:snapToGrid w:val="0"/>
        <w:spacing w:line="420" w:lineRule="exact"/>
        <w:ind w:firstLine="316" w:firstLineChars="150"/>
        <w:outlineLvl w:val="1"/>
        <w:rPr>
          <w:rFonts w:ascii="宋体" w:hAnsi="宋体" w:cs="宋体"/>
          <w:b/>
          <w:bCs/>
          <w:color w:val="000000"/>
          <w:szCs w:val="21"/>
          <w:highlight w:val="none"/>
        </w:rPr>
      </w:pPr>
      <w:bookmarkStart w:id="72" w:name="_Toc95223441"/>
      <w:r>
        <w:rPr>
          <w:rFonts w:hint="eastAsia" w:ascii="宋体" w:hAnsi="宋体" w:cs="宋体"/>
          <w:b/>
          <w:bCs/>
          <w:color w:val="000000"/>
          <w:szCs w:val="21"/>
          <w:highlight w:val="none"/>
        </w:rPr>
        <w:t>11.评审结果</w:t>
      </w:r>
      <w:bookmarkEnd w:id="72"/>
    </w:p>
    <w:p w14:paraId="503F4127">
      <w:pPr>
        <w:spacing w:line="440" w:lineRule="exact"/>
        <w:ind w:firstLine="315" w:firstLineChars="150"/>
        <w:jc w:val="left"/>
        <w:outlineLvl w:val="2"/>
        <w:rPr>
          <w:rFonts w:ascii="宋体" w:hAnsi="宋体" w:cs="宋体"/>
          <w:color w:val="000000"/>
          <w:highlight w:val="none"/>
        </w:rPr>
      </w:pPr>
      <w:bookmarkStart w:id="73" w:name="_Toc95223442"/>
      <w:r>
        <w:rPr>
          <w:rFonts w:hint="eastAsia" w:ascii="宋体" w:hAnsi="宋体" w:cs="宋体"/>
          <w:color w:val="000000"/>
          <w:highlight w:val="none"/>
        </w:rPr>
        <w:t>11.1评标委员会按照总得分由高到低顺序推荐中标候选人。</w:t>
      </w:r>
    </w:p>
    <w:p w14:paraId="6747171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11.2评标委员会完成评标后，应当向招标人提交书面评标报告。评标报告应当如实记载以下内容：</w:t>
      </w:r>
    </w:p>
    <w:p w14:paraId="70AA115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（1）基本情况和数据表。</w:t>
      </w:r>
    </w:p>
    <w:p w14:paraId="3A3E1E1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（2）评标委员会成员名单。</w:t>
      </w:r>
    </w:p>
    <w:p w14:paraId="5D60171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（3）开标记录。</w:t>
      </w:r>
    </w:p>
    <w:p w14:paraId="43DA2E4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（4）符合要求的投标人一览表。</w:t>
      </w:r>
    </w:p>
    <w:p w14:paraId="4223EC3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（5）否决投标情况说明。</w:t>
      </w:r>
    </w:p>
    <w:p w14:paraId="7D83B36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（6）评标标准、评标方法或者评标因素。</w:t>
      </w:r>
    </w:p>
    <w:p w14:paraId="5E8F58D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（7）评标情况一览表。</w:t>
      </w:r>
    </w:p>
    <w:p w14:paraId="6947FFD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（8）经评审的投标人排序。</w:t>
      </w:r>
    </w:p>
    <w:p w14:paraId="1907546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（9）推荐的中标候选人名单与签订合同前要处理的事宜。</w:t>
      </w:r>
    </w:p>
    <w:p w14:paraId="71E8E0B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（10）澄清、说明、补正事项纪要。</w:t>
      </w:r>
    </w:p>
    <w:p w14:paraId="075A501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3891CFE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3"/>
    <w:p w14:paraId="57A2C8EF">
      <w:pPr>
        <w:snapToGrid w:val="0"/>
        <w:spacing w:line="440" w:lineRule="exact"/>
        <w:ind w:firstLine="422" w:firstLineChars="200"/>
        <w:outlineLvl w:val="1"/>
        <w:rPr>
          <w:rFonts w:ascii="宋体"/>
          <w:b/>
          <w:bCs/>
          <w:szCs w:val="21"/>
          <w:highlight w:val="none"/>
        </w:rPr>
      </w:pPr>
      <w:r>
        <w:rPr>
          <w:rFonts w:hint="eastAsia" w:ascii="宋体"/>
          <w:b/>
          <w:bCs/>
          <w:szCs w:val="21"/>
          <w:highlight w:val="none"/>
        </w:rPr>
        <w:t>12.其他</w:t>
      </w:r>
    </w:p>
    <w:p w14:paraId="433AAC2C">
      <w:pPr>
        <w:snapToGrid w:val="0"/>
        <w:spacing w:line="440" w:lineRule="exact"/>
        <w:ind w:firstLine="420" w:firstLineChars="200"/>
        <w:rPr>
          <w:rFonts w:ascii="宋体"/>
          <w:szCs w:val="21"/>
          <w:highlight w:val="none"/>
        </w:rPr>
      </w:pPr>
      <w:r>
        <w:rPr>
          <w:rFonts w:hint="eastAsia" w:ascii="宋体"/>
          <w:szCs w:val="21"/>
          <w:highlight w:val="none"/>
        </w:rPr>
        <w:t>投标人提供的与投标文件有关的各类证书、证明、文件、资料等的真实性、合法性由投标人负全责。</w:t>
      </w:r>
    </w:p>
    <w:p w14:paraId="4DA385B7">
      <w:pPr>
        <w:keepNext w:val="0"/>
        <w:keepLines w:val="0"/>
        <w:pageBreakBefore w:val="0"/>
        <w:widowControl w:val="0"/>
        <w:tabs>
          <w:tab w:val="left" w:pos="8820"/>
        </w:tabs>
        <w:kinsoku/>
        <w:wordWrap/>
        <w:overflowPunct/>
        <w:topLinePunct w:val="0"/>
        <w:autoSpaceDE/>
        <w:autoSpaceDN/>
        <w:bidi w:val="0"/>
        <w:adjustRightInd/>
        <w:snapToGrid w:val="0"/>
        <w:spacing w:line="480" w:lineRule="auto"/>
        <w:jc w:val="center"/>
        <w:textAlignment w:val="auto"/>
        <w:outlineLvl w:val="0"/>
        <w:rPr>
          <w:rFonts w:hint="eastAsia" w:ascii="宋体" w:hAnsi="宋体" w:eastAsia="宋体" w:cs="宋体"/>
          <w:sz w:val="21"/>
          <w:szCs w:val="21"/>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hAnsi="宋体" w:eastAsia="宋体" w:cs="宋体"/>
          <w:b/>
          <w:bCs/>
          <w:color w:val="auto"/>
          <w:sz w:val="21"/>
          <w:szCs w:val="21"/>
          <w:highlight w:val="none"/>
        </w:rPr>
        <w:t>第</w:t>
      </w: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 xml:space="preserve">章  </w:t>
      </w:r>
      <w:r>
        <w:rPr>
          <w:rFonts w:hint="eastAsia" w:ascii="宋体" w:hAnsi="宋体" w:eastAsia="宋体" w:cs="宋体"/>
          <w:b/>
          <w:bCs/>
          <w:color w:val="auto"/>
          <w:sz w:val="21"/>
          <w:szCs w:val="21"/>
          <w:highlight w:val="none"/>
          <w:lang w:eastAsia="zh-CN"/>
        </w:rPr>
        <w:t>采购需求</w:t>
      </w:r>
    </w:p>
    <w:p w14:paraId="28D73A17">
      <w:pPr>
        <w:keepNext w:val="0"/>
        <w:keepLines w:val="0"/>
        <w:pageBreakBefore w:val="0"/>
        <w:widowControl w:val="0"/>
        <w:numPr>
          <w:ilvl w:val="0"/>
          <w:numId w:val="0"/>
        </w:numPr>
        <w:kinsoku/>
        <w:wordWrap/>
        <w:overflowPunct/>
        <w:topLinePunct w:val="0"/>
        <w:autoSpaceDE/>
        <w:autoSpaceDN/>
        <w:bidi w:val="0"/>
        <w:adjustRightInd/>
        <w:snapToGrid/>
        <w:spacing w:before="156" w:beforeLines="50" w:line="520" w:lineRule="exact"/>
        <w:textAlignment w:val="auto"/>
        <w:outlineLvl w:val="1"/>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一、项目背景</w:t>
      </w:r>
    </w:p>
    <w:p w14:paraId="2458880B">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根据新发布的《国土空间调查、规划、用途管制用地用海分类指南(试行)》和《安徽省国土空间详细规划编制规程》（试行），编制汊河镇LACHCZ10-02街坊详细规划方案。</w:t>
      </w:r>
    </w:p>
    <w:p w14:paraId="4AA0A551">
      <w:pPr>
        <w:keepNext w:val="0"/>
        <w:keepLines w:val="0"/>
        <w:pageBreakBefore w:val="0"/>
        <w:widowControl w:val="0"/>
        <w:numPr>
          <w:ilvl w:val="0"/>
          <w:numId w:val="0"/>
        </w:numPr>
        <w:kinsoku/>
        <w:wordWrap/>
        <w:overflowPunct/>
        <w:topLinePunct w:val="0"/>
        <w:autoSpaceDE/>
        <w:autoSpaceDN/>
        <w:bidi w:val="0"/>
        <w:adjustRightInd/>
        <w:snapToGrid/>
        <w:spacing w:before="156" w:beforeLines="50" w:line="520" w:lineRule="exact"/>
        <w:textAlignment w:val="auto"/>
        <w:outlineLvl w:val="1"/>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二、采购内容</w:t>
      </w:r>
    </w:p>
    <w:p w14:paraId="25A762B1">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在单元内统筹明确地块管控要求，结合城市更新、项目建设的实施需求，融合地方用地政策，开展土地供应和经济性分析，落实单元详细规划确定的底线要素边界，明确地块编号、地块边界、建筑退线、机动车出入口方位和地下空间范围，对地块的用地分类、开发建设强度、道路交通、配套设施和风貌景观等内容进行合理管控。 </w:t>
      </w:r>
    </w:p>
    <w:p w14:paraId="3D3DAC3B">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2.1地块细分与编码 </w:t>
      </w:r>
    </w:p>
    <w:p w14:paraId="6AE1188D">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根据单元详细规划，保持地块土地用途的完整性和协调性，考虑宗地权属、道路和各类边界线，结合地块开发意向及利害关系人意见，对地块进行细分，避免产生畸零宗地，便于土地出让或划拨。地块规模应与其区位、用地类型、开发控制和道路网密度要求等相适应，新建开发地区和城市更新地区应区别对待。以宗地为单位，统筹利用边角地、夹心地、插花地等畸零宗地，优化用地划分。对于拟收回国有建设用地或征收为国有建设用地的宗地，可根据规划意图统筹划分地块，地块划分可根据开发方式和管理需要，同一土地用途或可兼容的相邻地块考虑土地收储等因素可以合并，较大规模的宗地可以进一步细分，地块合并或细分后的开发建设总量应保持不变。</w:t>
      </w:r>
    </w:p>
    <w:p w14:paraId="6713B2F1">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2.2土地用途 </w:t>
      </w:r>
    </w:p>
    <w:p w14:paraId="12A375E6">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落实单元详细规划，详细确定地块用地分类。地块用地分类应符合《国土空间调查、规划、用途管制用地用海分类指南（试用）》和各地增设的用地分类，原则为三级类用地。明确地块用地的兼容性（用地适建范围和比例）控制要求，以及各类混合用地的不同功能建筑面积比例。 </w:t>
      </w:r>
    </w:p>
    <w:p w14:paraId="6A4CB1C8">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2.3开发建设强度 </w:t>
      </w:r>
    </w:p>
    <w:p w14:paraId="32B0B0CC">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根据单元详细规划的建设总量和建设强度分区控制，按照节约集约利用原则，考虑地块区位和土地用途差异，合理确定地块的建筑规模（变化值）或容积率、建筑密度、建筑高度、建筑退让和绿地率等开发建设强度指标。城镇中心、交通枢纽和城市更新等地区地块开发建设强度可适度提高，山体和水体、生态绿地等自然开敞空间和历史文化要素周边区域地块开发建设强度适当减少。 </w:t>
      </w:r>
    </w:p>
    <w:p w14:paraId="3A6B324C">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2.4道路交通 </w:t>
      </w:r>
    </w:p>
    <w:p w14:paraId="40BBB556">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落实单元详细规划确定的道路体系，按照“小街区、密路网”理念，结合用地布局，完善地块周边道路网，优化道路线形，细化各级道路功能、走向、红线宽度、断面形式和交叉口形式。 </w:t>
      </w:r>
    </w:p>
    <w:p w14:paraId="7D836088">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2.5配套设施 </w:t>
      </w:r>
    </w:p>
    <w:p w14:paraId="7DBAF1EF">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落实单元详细规划所确定的各级生活圈配套要求，特别是 </w:t>
      </w:r>
      <w:r>
        <w:rPr>
          <w:rFonts w:hint="default" w:ascii="宋体" w:hAnsi="宋体" w:eastAsia="宋体" w:cs="宋体"/>
          <w:color w:val="000000"/>
          <w:sz w:val="21"/>
          <w:szCs w:val="21"/>
          <w:highlight w:val="none"/>
          <w:lang w:val="en-US" w:eastAsia="zh-CN"/>
        </w:rPr>
        <w:t xml:space="preserve">5-10 </w:t>
      </w:r>
      <w:r>
        <w:rPr>
          <w:rFonts w:hint="eastAsia" w:ascii="宋体" w:hAnsi="宋体" w:eastAsia="宋体" w:cs="宋体"/>
          <w:color w:val="000000"/>
          <w:sz w:val="21"/>
          <w:szCs w:val="21"/>
          <w:highlight w:val="none"/>
          <w:lang w:val="en-US" w:eastAsia="zh-CN"/>
        </w:rPr>
        <w:t xml:space="preserve">分钟生活圈内可综合设置的配套设施，包括养老服务、托幼服务、公共厕所、环卫作息点、生活垃圾收集点（站）、菜市场、开闭所、邮政设施、物业管理、文化活动、门诊部、再生资源回收点等公共服务配套设施位置、数量、规模和管控要求，以及地块的出入口数量、车位控制数、公共停车场面积、轨道交通控制线长度等市政交通、人防、排涝和消防等安全配套控制要求。 </w:t>
      </w:r>
    </w:p>
    <w:p w14:paraId="09F5AB4B">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2.6 风貌景观 </w:t>
      </w:r>
    </w:p>
    <w:p w14:paraId="45F3FB03">
      <w:pPr>
        <w:keepNext w:val="0"/>
        <w:keepLines w:val="0"/>
        <w:pageBreakBefore w:val="0"/>
        <w:widowControl w:val="0"/>
        <w:kinsoku/>
        <w:wordWrap/>
        <w:overflowPunct/>
        <w:topLinePunct w:val="0"/>
        <w:autoSpaceDE/>
        <w:autoSpaceDN/>
        <w:bidi w:val="0"/>
        <w:adjustRightInd/>
        <w:snapToGrid/>
        <w:spacing w:line="520" w:lineRule="exact"/>
        <w:ind w:firstLine="315" w:firstLineChars="15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落实单元详细规划和城市设计管控要求，加强地块建筑风貌和环境景观管控，明确地块的空间形态、开敞空间、景观界面、建筑色彩和节点等管控要求，确定建筑高度、建筑退让、贴线率等指标，并通过项目规划设计方案落实和明确地块风貌景观的相关内容。</w:t>
      </w:r>
    </w:p>
    <w:p w14:paraId="2B2EAC7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sz w:val="21"/>
          <w:szCs w:val="21"/>
          <w:highlight w:val="none"/>
          <w:lang w:val="en-US" w:eastAsia="zh-CN"/>
        </w:rPr>
      </w:pPr>
    </w:p>
    <w:p w14:paraId="7EFFF3A5">
      <w:pPr>
        <w:keepNext w:val="0"/>
        <w:keepLines w:val="0"/>
        <w:pageBreakBefore w:val="0"/>
        <w:widowControl w:val="0"/>
        <w:numPr>
          <w:ilvl w:val="0"/>
          <w:numId w:val="3"/>
        </w:numPr>
        <w:kinsoku/>
        <w:wordWrap/>
        <w:overflowPunct/>
        <w:topLinePunct w:val="0"/>
        <w:autoSpaceDE/>
        <w:autoSpaceDN/>
        <w:bidi w:val="0"/>
        <w:adjustRightInd/>
        <w:snapToGrid/>
        <w:spacing w:before="156" w:beforeLines="50" w:line="520" w:lineRule="exact"/>
        <w:textAlignment w:val="auto"/>
        <w:outlineLvl w:val="1"/>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人员配备要求</w:t>
      </w:r>
    </w:p>
    <w:p w14:paraId="7DAA61F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拟为本项目配备的服务人员不得少于</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人，其中:项目负责人1人，</w:t>
      </w:r>
      <w:r>
        <w:rPr>
          <w:rFonts w:hint="eastAsia" w:ascii="宋体" w:hAnsi="宋体" w:eastAsia="宋体" w:cs="宋体"/>
          <w:sz w:val="21"/>
          <w:szCs w:val="21"/>
          <w:highlight w:val="none"/>
          <w:lang w:val="en-US" w:eastAsia="zh-CN"/>
        </w:rPr>
        <w:t>须具有注册城乡规划师资格；</w:t>
      </w:r>
      <w:r>
        <w:rPr>
          <w:rFonts w:hint="eastAsia" w:ascii="宋体" w:hAnsi="宋体" w:eastAsia="宋体" w:cs="宋体"/>
          <w:sz w:val="21"/>
          <w:szCs w:val="21"/>
          <w:highlight w:val="none"/>
        </w:rPr>
        <w:t>项目组成员不少于</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人。如未满足</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rPr>
        <w:t>人要求，导致服务期延误，</w:t>
      </w:r>
      <w:r>
        <w:rPr>
          <w:rFonts w:hint="eastAsia" w:ascii="宋体" w:hAnsi="宋体" w:eastAsia="宋体" w:cs="宋体"/>
          <w:sz w:val="21"/>
          <w:szCs w:val="21"/>
          <w:highlight w:val="none"/>
          <w:lang w:val="en-US" w:eastAsia="zh-CN"/>
        </w:rPr>
        <w:t>招标人</w:t>
      </w:r>
      <w:r>
        <w:rPr>
          <w:rFonts w:hint="eastAsia" w:ascii="宋体" w:hAnsi="宋体" w:eastAsia="宋体" w:cs="宋体"/>
          <w:sz w:val="21"/>
          <w:szCs w:val="21"/>
          <w:highlight w:val="none"/>
        </w:rPr>
        <w:t>有权追究相关延期责任。</w:t>
      </w:r>
    </w:p>
    <w:p w14:paraId="634FEAAE">
      <w:pPr>
        <w:keepNext w:val="0"/>
        <w:keepLines w:val="0"/>
        <w:pageBreakBefore w:val="0"/>
        <w:widowControl w:val="0"/>
        <w:numPr>
          <w:ilvl w:val="0"/>
          <w:numId w:val="0"/>
        </w:numPr>
        <w:kinsoku/>
        <w:wordWrap/>
        <w:overflowPunct/>
        <w:topLinePunct w:val="0"/>
        <w:autoSpaceDE/>
        <w:autoSpaceDN/>
        <w:bidi w:val="0"/>
        <w:adjustRightInd/>
        <w:snapToGrid/>
        <w:spacing w:before="156" w:beforeLines="50" w:line="520" w:lineRule="exact"/>
        <w:textAlignment w:val="auto"/>
        <w:outlineLvl w:val="1"/>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四、成果文件要求</w:t>
      </w:r>
    </w:p>
    <w:p w14:paraId="734CC2B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1、规划及方案最终成果包含：规划文本和图集8套，成果的电子文件要求 </w:t>
      </w:r>
    </w:p>
    <w:p w14:paraId="1149146C">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文字内容采用doc或和pdf格式，图形内容采用DWG、GIS和JPG格式文件，同时需提交以上电子文件光盘2张。 </w:t>
      </w:r>
    </w:p>
    <w:p w14:paraId="4588892B">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outlineLvl w:val="2"/>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2、服务质量标准：满足招标人需求并通过审批。</w:t>
      </w:r>
    </w:p>
    <w:p w14:paraId="3483DF85">
      <w:pPr>
        <w:keepNext w:val="0"/>
        <w:keepLines w:val="0"/>
        <w:pageBreakBefore w:val="0"/>
        <w:widowControl w:val="0"/>
        <w:numPr>
          <w:ilvl w:val="0"/>
          <w:numId w:val="0"/>
        </w:numPr>
        <w:kinsoku/>
        <w:wordWrap/>
        <w:overflowPunct/>
        <w:topLinePunct w:val="0"/>
        <w:autoSpaceDE/>
        <w:autoSpaceDN/>
        <w:bidi w:val="0"/>
        <w:adjustRightInd/>
        <w:snapToGrid/>
        <w:spacing w:before="156" w:beforeLines="50" w:line="520" w:lineRule="exact"/>
        <w:textAlignment w:val="auto"/>
        <w:outlineLvl w:val="1"/>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五、工作周期</w:t>
      </w:r>
    </w:p>
    <w:p w14:paraId="7C7C570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sz w:val="21"/>
          <w:szCs w:val="21"/>
          <w:highlight w:val="none"/>
          <w:lang w:eastAsia="zh-CN"/>
        </w:rPr>
        <w:t>自合同签订后45个日历天内完成。</w:t>
      </w:r>
      <w:r>
        <w:rPr>
          <w:rFonts w:hint="eastAsia" w:ascii="宋体" w:hAnsi="宋体" w:eastAsia="宋体" w:cs="宋体"/>
          <w:sz w:val="21"/>
          <w:szCs w:val="21"/>
          <w:highlight w:val="none"/>
          <w:lang w:val="en-US" w:eastAsia="zh-CN"/>
        </w:rPr>
        <w:t xml:space="preserve"> </w:t>
      </w:r>
    </w:p>
    <w:p w14:paraId="755BA4DF">
      <w:pPr>
        <w:keepNext w:val="0"/>
        <w:keepLines w:val="0"/>
        <w:pageBreakBefore w:val="0"/>
        <w:widowControl w:val="0"/>
        <w:numPr>
          <w:ilvl w:val="0"/>
          <w:numId w:val="4"/>
        </w:numPr>
        <w:kinsoku/>
        <w:wordWrap/>
        <w:overflowPunct/>
        <w:topLinePunct w:val="0"/>
        <w:autoSpaceDE/>
        <w:autoSpaceDN/>
        <w:bidi w:val="0"/>
        <w:adjustRightInd/>
        <w:snapToGrid/>
        <w:spacing w:before="156" w:beforeLines="50" w:line="520" w:lineRule="exact"/>
        <w:textAlignment w:val="auto"/>
        <w:outlineLvl w:val="1"/>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报价要求</w:t>
      </w:r>
    </w:p>
    <w:p w14:paraId="242ED92B">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1.投标报价的价格是完成项目全部内容（包括后期的相关服务）的价格，其总价即为履行合同的固定总价。</w:t>
      </w:r>
    </w:p>
    <w:p w14:paraId="4DEB2D2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sz w:val="21"/>
          <w:szCs w:val="21"/>
          <w:highlight w:val="none"/>
        </w:rPr>
        <w:t>2.服务过程中涉及的敏感资料、电子数据等相关信息，中标人应严格执行保密的相关规定，不得以任何方式向任何第三人披露、泄露或许可第三人使用，否则追究其相应法律责任。</w:t>
      </w:r>
    </w:p>
    <w:p w14:paraId="33F759BC">
      <w:pPr>
        <w:keepNext w:val="0"/>
        <w:keepLines w:val="0"/>
        <w:pageBreakBefore w:val="0"/>
        <w:widowControl w:val="0"/>
        <w:numPr>
          <w:ilvl w:val="0"/>
          <w:numId w:val="0"/>
        </w:numPr>
        <w:kinsoku/>
        <w:wordWrap/>
        <w:overflowPunct/>
        <w:topLinePunct w:val="0"/>
        <w:autoSpaceDE/>
        <w:autoSpaceDN/>
        <w:bidi w:val="0"/>
        <w:adjustRightInd/>
        <w:snapToGrid/>
        <w:spacing w:before="156" w:beforeLines="50" w:line="520" w:lineRule="exact"/>
        <w:textAlignment w:val="auto"/>
        <w:outlineLvl w:val="1"/>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七、其他要求</w:t>
      </w:r>
    </w:p>
    <w:p w14:paraId="4510E3E3">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1.验收：由</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rPr>
        <w:t>人组织专家对项目最终成果进行评审，</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rPr>
        <w:t>人认可项目成果签字盖章即视为项目已完成验收。</w:t>
      </w:r>
    </w:p>
    <w:p w14:paraId="55BACCC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2.专利权：中标人须保障采购人在使用该方案时不受到第三方关于侵犯专利权或工业设计权等知识产权的指控。如果任何第三方提出侵权指控与</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rPr>
        <w:t>人无关，中标人须与第三方交涉并承担可能发生的责任与一切费用。如</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rPr>
        <w:t>人因此而遭致损失的，中标人应赔偿该损失。</w:t>
      </w:r>
    </w:p>
    <w:p w14:paraId="067A441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rPr>
        <w:t>人不组织</w:t>
      </w:r>
      <w:r>
        <w:rPr>
          <w:rFonts w:hint="eastAsia" w:ascii="宋体" w:hAnsi="宋体" w:eastAsia="宋体" w:cs="宋体"/>
          <w:bCs/>
          <w:sz w:val="21"/>
          <w:szCs w:val="21"/>
          <w:highlight w:val="none"/>
        </w:rPr>
        <w:t>现场考察</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若投标人自行</w:t>
      </w:r>
      <w:r>
        <w:rPr>
          <w:rFonts w:hint="eastAsia" w:ascii="宋体" w:hAnsi="宋体" w:eastAsia="宋体" w:cs="宋体"/>
          <w:bCs/>
          <w:sz w:val="21"/>
          <w:szCs w:val="21"/>
          <w:highlight w:val="none"/>
        </w:rPr>
        <w:t>现场考察</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则</w:t>
      </w:r>
      <w:r>
        <w:rPr>
          <w:rFonts w:hint="eastAsia" w:ascii="宋体" w:hAnsi="宋体" w:eastAsia="宋体" w:cs="宋体"/>
          <w:sz w:val="21"/>
          <w:szCs w:val="21"/>
          <w:highlight w:val="none"/>
        </w:rPr>
        <w:t>费用自理。一旦中标，不得以不了解现场情况为理由而提出额外费用。在现场考察过程中，投标人如果发生人身伤亡、财务或其它损失，不论何种原因造成，均由投标人自负。</w:t>
      </w:r>
    </w:p>
    <w:p w14:paraId="46A57349">
      <w:pPr>
        <w:numPr>
          <w:ilvl w:val="0"/>
          <w:numId w:val="5"/>
        </w:numPr>
        <w:rPr>
          <w:rFonts w:hint="eastAsia" w:ascii="宋体"/>
          <w:b/>
          <w:color w:val="auto"/>
          <w:sz w:val="30"/>
          <w:szCs w:val="30"/>
          <w:highlight w:val="none"/>
          <w:lang w:val="en-US" w:eastAsia="zh-CN"/>
        </w:rPr>
      </w:pPr>
      <w:r>
        <w:rPr>
          <w:rFonts w:hint="eastAsia" w:ascii="宋体"/>
          <w:b/>
          <w:color w:val="auto"/>
          <w:sz w:val="30"/>
          <w:szCs w:val="30"/>
          <w:highlight w:val="none"/>
          <w:lang w:val="en-US" w:eastAsia="zh-CN"/>
        </w:rPr>
        <w:br w:type="page"/>
      </w:r>
    </w:p>
    <w:p w14:paraId="55C42490">
      <w:pPr>
        <w:numPr>
          <w:ilvl w:val="0"/>
          <w:numId w:val="0"/>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lang w:val="en-US" w:eastAsia="zh-CN"/>
        </w:rPr>
        <w:t xml:space="preserve">第六章 </w:t>
      </w: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14:paraId="07B17885">
      <w:pPr>
        <w:jc w:val="center"/>
        <w:rPr>
          <w:rFonts w:hint="eastAsia" w:ascii="宋体"/>
          <w:highlight w:val="none"/>
        </w:rPr>
      </w:pPr>
    </w:p>
    <w:p w14:paraId="673094B2">
      <w:pPr>
        <w:widowControl/>
        <w:spacing w:line="400" w:lineRule="exact"/>
        <w:ind w:left="360"/>
        <w:jc w:val="center"/>
        <w:textAlignment w:val="baseline"/>
        <w:outlineLvl w:val="9"/>
        <w:rPr>
          <w:rFonts w:hint="eastAsia" w:ascii="宋体"/>
          <w:b/>
          <w:color w:val="000000"/>
          <w:sz w:val="30"/>
          <w:szCs w:val="30"/>
          <w:highlight w:val="none"/>
        </w:rPr>
      </w:pPr>
    </w:p>
    <w:p w14:paraId="21602F5E">
      <w:pPr>
        <w:widowControl/>
        <w:spacing w:line="400" w:lineRule="exact"/>
        <w:ind w:left="360"/>
        <w:jc w:val="center"/>
        <w:textAlignment w:val="baseline"/>
        <w:outlineLvl w:val="9"/>
        <w:rPr>
          <w:rFonts w:hint="eastAsia" w:ascii="宋体"/>
          <w:b/>
          <w:color w:val="000000"/>
          <w:sz w:val="30"/>
          <w:szCs w:val="30"/>
          <w:highlight w:val="none"/>
        </w:rPr>
      </w:pPr>
    </w:p>
    <w:p w14:paraId="6CF55537">
      <w:pPr>
        <w:widowControl/>
        <w:spacing w:line="400" w:lineRule="exact"/>
        <w:ind w:left="360"/>
        <w:jc w:val="center"/>
        <w:textAlignment w:val="baseline"/>
        <w:outlineLvl w:val="9"/>
        <w:rPr>
          <w:rFonts w:hint="eastAsia" w:ascii="宋体"/>
          <w:b/>
          <w:color w:val="000000"/>
          <w:sz w:val="30"/>
          <w:szCs w:val="30"/>
          <w:highlight w:val="none"/>
        </w:rPr>
      </w:pPr>
    </w:p>
    <w:p w14:paraId="626DB6B0">
      <w:pPr>
        <w:widowControl/>
        <w:spacing w:line="400" w:lineRule="exact"/>
        <w:ind w:left="360"/>
        <w:jc w:val="center"/>
        <w:textAlignment w:val="baseline"/>
        <w:outlineLvl w:val="9"/>
        <w:rPr>
          <w:rFonts w:hint="eastAsia" w:ascii="宋体"/>
          <w:b/>
          <w:color w:val="000000"/>
          <w:sz w:val="30"/>
          <w:szCs w:val="30"/>
          <w:highlight w:val="none"/>
        </w:rPr>
      </w:pPr>
    </w:p>
    <w:p w14:paraId="5B3B9C68">
      <w:pPr>
        <w:spacing w:before="120" w:line="480" w:lineRule="auto"/>
        <w:ind w:left="960"/>
        <w:rPr>
          <w:rFonts w:hint="eastAsia" w:ascii="宋体" w:hAnsi="宋体"/>
          <w:sz w:val="24"/>
          <w:highlight w:val="none"/>
        </w:rPr>
      </w:pPr>
    </w:p>
    <w:p w14:paraId="2E1BA7E3">
      <w:pPr>
        <w:pStyle w:val="25"/>
        <w:rPr>
          <w:rFonts w:hint="eastAsia"/>
          <w:highlight w:val="none"/>
        </w:rPr>
      </w:pPr>
    </w:p>
    <w:p w14:paraId="480E1F6D">
      <w:pPr>
        <w:spacing w:before="120" w:line="480" w:lineRule="auto"/>
        <w:ind w:left="960"/>
        <w:rPr>
          <w:rFonts w:hint="eastAsia" w:ascii="宋体" w:hAnsi="宋体"/>
          <w:sz w:val="24"/>
          <w:highlight w:val="none"/>
        </w:rPr>
      </w:pPr>
    </w:p>
    <w:p w14:paraId="4558BD7B">
      <w:pPr>
        <w:spacing w:before="120" w:line="480" w:lineRule="auto"/>
        <w:ind w:left="960"/>
        <w:rPr>
          <w:rFonts w:hint="eastAsia" w:ascii="宋体" w:hAnsi="宋体"/>
          <w:sz w:val="24"/>
          <w:highlight w:val="none"/>
        </w:rPr>
      </w:pPr>
    </w:p>
    <w:p w14:paraId="21677116">
      <w:pPr>
        <w:spacing w:before="120" w:line="480" w:lineRule="auto"/>
        <w:ind w:left="960"/>
        <w:rPr>
          <w:rFonts w:hint="eastAsia" w:ascii="宋体" w:hAnsi="宋体"/>
          <w:sz w:val="24"/>
          <w:highlight w:val="none"/>
        </w:rPr>
      </w:pPr>
    </w:p>
    <w:p w14:paraId="00D62AFE">
      <w:pPr>
        <w:pStyle w:val="25"/>
        <w:rPr>
          <w:rFonts w:hint="eastAsia" w:ascii="宋体" w:hAnsi="宋体"/>
          <w:sz w:val="24"/>
          <w:highlight w:val="none"/>
        </w:rPr>
      </w:pPr>
    </w:p>
    <w:p w14:paraId="28364FE8">
      <w:pPr>
        <w:rPr>
          <w:rFonts w:hint="eastAsia"/>
          <w:highlight w:val="none"/>
        </w:rPr>
      </w:pPr>
    </w:p>
    <w:p w14:paraId="5CCB8DE1">
      <w:pPr>
        <w:spacing w:before="120" w:line="480" w:lineRule="auto"/>
        <w:ind w:left="960"/>
        <w:rPr>
          <w:rFonts w:hint="eastAsia" w:ascii="宋体" w:hAnsi="宋体"/>
          <w:sz w:val="24"/>
          <w:highlight w:val="none"/>
        </w:rPr>
      </w:pPr>
    </w:p>
    <w:p w14:paraId="2B3EF169">
      <w:pPr>
        <w:spacing w:before="120" w:line="480" w:lineRule="auto"/>
        <w:ind w:firstLine="420" w:firstLineChars="200"/>
        <w:rPr>
          <w:rFonts w:hint="eastAsia" w:ascii="宋体" w:hAnsi="宋体"/>
          <w:szCs w:val="21"/>
          <w:highlight w:val="none"/>
        </w:rPr>
      </w:pPr>
      <w:r>
        <w:rPr>
          <w:rFonts w:hint="eastAsia" w:ascii="宋体" w:hAnsi="宋体"/>
          <w:szCs w:val="21"/>
          <w:highlight w:val="none"/>
        </w:rPr>
        <w:t xml:space="preserve">项目名称：    </w:t>
      </w:r>
    </w:p>
    <w:p w14:paraId="31EE35CA">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甲方（</w:t>
      </w:r>
      <w:r>
        <w:rPr>
          <w:rFonts w:hint="eastAsia" w:ascii="宋体" w:hAnsi="宋体"/>
          <w:szCs w:val="21"/>
          <w:highlight w:val="none"/>
          <w:lang w:eastAsia="zh-CN"/>
        </w:rPr>
        <w:t>招标人</w:t>
      </w:r>
      <w:r>
        <w:rPr>
          <w:rFonts w:hint="eastAsia" w:ascii="宋体" w:hAnsi="宋体"/>
          <w:szCs w:val="21"/>
          <w:highlight w:val="none"/>
        </w:rPr>
        <w:t>）：</w:t>
      </w:r>
      <w:r>
        <w:rPr>
          <w:rFonts w:hint="eastAsia" w:ascii="宋体" w:hAnsi="宋体"/>
          <w:szCs w:val="21"/>
          <w:highlight w:val="none"/>
          <w:u w:val="single"/>
        </w:rPr>
        <w:t xml:space="preserve">                              </w:t>
      </w:r>
    </w:p>
    <w:p w14:paraId="76558B0A">
      <w:pPr>
        <w:spacing w:before="120" w:line="480" w:lineRule="auto"/>
        <w:ind w:firstLine="420" w:firstLineChars="200"/>
        <w:rPr>
          <w:rFonts w:ascii="宋体" w:hAnsi="宋体"/>
          <w:szCs w:val="21"/>
          <w:highlight w:val="none"/>
          <w:u w:val="single"/>
        </w:rPr>
      </w:pPr>
      <w:r>
        <w:rPr>
          <w:rFonts w:hint="eastAsia" w:ascii="宋体" w:hAnsi="宋体"/>
          <w:szCs w:val="21"/>
          <w:highlight w:val="none"/>
        </w:rPr>
        <w:t>乙方（中标人）：</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p>
    <w:p w14:paraId="6C54A433">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签订地：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6C816E7D">
      <w:pPr>
        <w:spacing w:before="120" w:line="480" w:lineRule="auto"/>
        <w:ind w:firstLine="420" w:firstLineChars="200"/>
        <w:rPr>
          <w:rFonts w:ascii="宋体" w:hAnsi="宋体"/>
          <w:szCs w:val="21"/>
          <w:highlight w:val="none"/>
        </w:rPr>
      </w:pPr>
      <w:r>
        <w:rPr>
          <w:rFonts w:hint="eastAsia" w:ascii="宋体" w:hAnsi="宋体"/>
          <w:szCs w:val="21"/>
          <w:highlight w:val="none"/>
        </w:rPr>
        <w:t>签订日期：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D065788">
      <w:pPr>
        <w:widowControl/>
        <w:jc w:val="left"/>
        <w:rPr>
          <w:rFonts w:ascii="宋体" w:hAnsi="宋体"/>
          <w:szCs w:val="21"/>
          <w:highlight w:val="none"/>
        </w:rPr>
      </w:pPr>
      <w:r>
        <w:rPr>
          <w:rFonts w:ascii="宋体" w:hAnsi="宋体"/>
          <w:szCs w:val="21"/>
          <w:highlight w:val="none"/>
        </w:rPr>
        <w:br w:type="page"/>
      </w:r>
    </w:p>
    <w:p w14:paraId="537B3E74">
      <w:pPr>
        <w:keepNext w:val="0"/>
        <w:keepLines w:val="0"/>
        <w:pageBreakBefore w:val="0"/>
        <w:kinsoku/>
        <w:wordWrap/>
        <w:overflowPunct/>
        <w:topLinePunct w:val="0"/>
        <w:autoSpaceDN/>
        <w:bidi w:val="0"/>
        <w:adjustRightInd/>
        <w:snapToGrid/>
        <w:spacing w:line="420" w:lineRule="exact"/>
        <w:ind w:right="-433" w:rightChars="-206" w:firstLine="630" w:firstLineChars="300"/>
        <w:jc w:val="left"/>
        <w:textAlignment w:val="auto"/>
        <w:rPr>
          <w:rFonts w:hint="eastAsia" w:ascii="宋体" w:hAnsi="宋体" w:cs="宋体"/>
          <w:szCs w:val="21"/>
          <w:highlight w:val="none"/>
        </w:rPr>
      </w:pPr>
      <w:r>
        <w:rPr>
          <w:rFonts w:hint="eastAsia" w:ascii="宋体" w:hAnsi="宋体" w:cs="宋体"/>
          <w:szCs w:val="21"/>
          <w:highlight w:val="none"/>
        </w:rPr>
        <w:t>采购单位（全称）: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（以下简称甲方）</w:t>
      </w:r>
    </w:p>
    <w:p w14:paraId="3E375DB0">
      <w:pPr>
        <w:keepNext w:val="0"/>
        <w:keepLines w:val="0"/>
        <w:pageBreakBefore w:val="0"/>
        <w:kinsoku/>
        <w:wordWrap/>
        <w:overflowPunct/>
        <w:topLinePunct w:val="0"/>
        <w:autoSpaceDN/>
        <w:bidi w:val="0"/>
        <w:adjustRightInd/>
        <w:snapToGrid/>
        <w:spacing w:line="420" w:lineRule="exact"/>
        <w:ind w:right="-433" w:rightChars="-206"/>
        <w:jc w:val="left"/>
        <w:textAlignment w:val="auto"/>
        <w:rPr>
          <w:rFonts w:hint="eastAsia" w:ascii="宋体" w:hAnsi="宋体" w:cs="宋体"/>
          <w:szCs w:val="21"/>
          <w:highlight w:val="none"/>
        </w:rPr>
      </w:pPr>
      <w:r>
        <w:rPr>
          <w:rFonts w:hint="eastAsia" w:ascii="宋体" w:hAnsi="宋体" w:cs="宋体"/>
          <w:szCs w:val="21"/>
          <w:highlight w:val="none"/>
        </w:rPr>
        <w:t xml:space="preserve">      服务单位（全称）: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（以下简称乙方）</w:t>
      </w:r>
    </w:p>
    <w:p w14:paraId="25E921B6">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rPr>
        <w:t>依照《中华人民共和国民法典》及其他有关法律、法规，遵循</w:t>
      </w:r>
      <w:r>
        <w:rPr>
          <w:rFonts w:hint="eastAsia" w:ascii="宋体" w:hAnsi="宋体" w:eastAsia="宋体" w:cs="宋体"/>
          <w:szCs w:val="21"/>
          <w:highlight w:val="none"/>
        </w:rPr>
        <w:t>平等、自愿、公平和诚实信用的原则，双方就本此采购服务事项协商一致，订立本合同。</w:t>
      </w:r>
    </w:p>
    <w:p w14:paraId="151411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1、项目名称：</w:t>
      </w:r>
    </w:p>
    <w:p w14:paraId="3AEB223B">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2、服务内容：</w:t>
      </w:r>
    </w:p>
    <w:p w14:paraId="0FE27CE1">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3、服务期：</w:t>
      </w:r>
    </w:p>
    <w:p w14:paraId="7CD6B5EA">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4、服务质量：</w:t>
      </w:r>
    </w:p>
    <w:p w14:paraId="73C211BD">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outlineLvl w:val="1"/>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hAnsi="宋体" w:cs="宋体"/>
          <w:kern w:val="0"/>
          <w:highlight w:val="none"/>
        </w:rPr>
        <w:t>必须符合国家强制性规范、条文、标准和本</w:t>
      </w:r>
      <w:r>
        <w:rPr>
          <w:rFonts w:hint="eastAsia" w:cs="宋体"/>
          <w:kern w:val="0"/>
          <w:highlight w:val="none"/>
          <w:lang w:val="en-US" w:eastAsia="zh-CN"/>
        </w:rPr>
        <w:t>招标</w:t>
      </w:r>
      <w:r>
        <w:rPr>
          <w:rFonts w:hint="eastAsia" w:hAnsi="宋体" w:cs="宋体"/>
          <w:kern w:val="0"/>
          <w:highlight w:val="none"/>
        </w:rPr>
        <w:t>文件要求</w:t>
      </w:r>
      <w:r>
        <w:rPr>
          <w:rFonts w:hint="eastAsia" w:ascii="宋体" w:hAnsi="宋体" w:cs="宋体"/>
          <w:szCs w:val="21"/>
          <w:highlight w:val="none"/>
        </w:rPr>
        <w:t>。</w:t>
      </w:r>
    </w:p>
    <w:p w14:paraId="78287C54">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kern w:val="0"/>
          <w:highlight w:val="none"/>
        </w:rPr>
      </w:pPr>
      <w:r>
        <w:rPr>
          <w:rFonts w:hint="eastAsia" w:ascii="宋体" w:hAnsi="宋体" w:eastAsia="宋体" w:cs="宋体"/>
          <w:kern w:val="0"/>
          <w:highlight w:val="none"/>
        </w:rPr>
        <w:t>4.2.乙方服务质量达不到</w:t>
      </w:r>
      <w:r>
        <w:rPr>
          <w:rFonts w:hint="eastAsia" w:ascii="宋体" w:hAnsi="宋体" w:eastAsia="宋体" w:cs="宋体"/>
          <w:kern w:val="0"/>
          <w:highlight w:val="none"/>
          <w:lang w:val="en-US" w:eastAsia="zh-CN"/>
        </w:rPr>
        <w:t>乙方</w:t>
      </w:r>
      <w:r>
        <w:rPr>
          <w:rFonts w:hint="eastAsia" w:ascii="宋体" w:hAnsi="宋体" w:eastAsia="宋体" w:cs="宋体"/>
          <w:kern w:val="0"/>
          <w:highlight w:val="none"/>
        </w:rPr>
        <w:t>的质量标准，乙方应承担违约责任。</w:t>
      </w:r>
    </w:p>
    <w:p w14:paraId="3F375833">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outlineLvl w:val="2"/>
        <w:rPr>
          <w:rFonts w:hint="eastAsia" w:ascii="宋体" w:hAnsi="宋体" w:cs="宋体"/>
          <w:b/>
          <w:bCs/>
          <w:szCs w:val="21"/>
          <w:highlight w:val="none"/>
        </w:rPr>
      </w:pPr>
      <w:r>
        <w:rPr>
          <w:rFonts w:hint="eastAsia" w:ascii="宋体" w:hAnsi="宋体" w:cs="宋体"/>
          <w:b/>
          <w:bCs/>
          <w:szCs w:val="21"/>
          <w:highlight w:val="none"/>
        </w:rPr>
        <w:t>5、合同价款及支付</w:t>
      </w:r>
    </w:p>
    <w:p w14:paraId="5CCD4788">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default" w:cs="宋体"/>
          <w:b/>
          <w:bCs/>
          <w:szCs w:val="21"/>
          <w:highlight w:val="none"/>
          <w:u w:val="single"/>
          <w:lang w:val="en-US" w:eastAsia="zh-CN"/>
        </w:rPr>
      </w:pPr>
      <w:r>
        <w:rPr>
          <w:rFonts w:hint="eastAsia" w:ascii="宋体" w:hAnsi="宋体" w:cs="宋体"/>
          <w:b/>
          <w:bCs/>
          <w:szCs w:val="21"/>
          <w:highlight w:val="none"/>
        </w:rPr>
        <w:t>5.1本</w:t>
      </w:r>
      <w:r>
        <w:rPr>
          <w:rFonts w:hint="eastAsia" w:cs="宋体"/>
          <w:b/>
          <w:bCs/>
          <w:szCs w:val="21"/>
          <w:highlight w:val="none"/>
          <w:lang w:val="en-US" w:eastAsia="zh-CN"/>
        </w:rPr>
        <w:t>项目</w:t>
      </w:r>
      <w:r>
        <w:rPr>
          <w:rFonts w:hint="eastAsia" w:ascii="宋体" w:hAnsi="宋体" w:cs="宋体"/>
          <w:b/>
          <w:bCs/>
          <w:szCs w:val="21"/>
          <w:highlight w:val="none"/>
        </w:rPr>
        <w:t>合同价为：大写</w:t>
      </w:r>
      <w:r>
        <w:rPr>
          <w:rFonts w:hint="eastAsia" w:ascii="宋体" w:hAnsi="宋体" w:cs="宋体"/>
          <w:b/>
          <w:bCs/>
          <w:szCs w:val="21"/>
          <w:highlight w:val="none"/>
          <w:u w:val="single"/>
        </w:rPr>
        <w:t xml:space="preserve">：                小写：       元 </w:t>
      </w:r>
      <w:r>
        <w:rPr>
          <w:rFonts w:hint="eastAsia" w:cs="宋体"/>
          <w:b/>
          <w:bCs/>
          <w:szCs w:val="21"/>
          <w:highlight w:val="none"/>
          <w:u w:val="single"/>
          <w:lang w:val="en-US" w:eastAsia="zh-CN"/>
        </w:rPr>
        <w:t>。</w:t>
      </w:r>
    </w:p>
    <w:p w14:paraId="41D8F257">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5.2本项目合同计价方式为固定</w:t>
      </w:r>
      <w:r>
        <w:rPr>
          <w:rFonts w:hint="eastAsia" w:cs="宋体"/>
          <w:b/>
          <w:bCs/>
          <w:szCs w:val="21"/>
          <w:highlight w:val="none"/>
          <w:lang w:val="en-US" w:eastAsia="zh-CN"/>
        </w:rPr>
        <w:t>总</w:t>
      </w:r>
      <w:r>
        <w:rPr>
          <w:rFonts w:hint="eastAsia" w:ascii="宋体" w:hAnsi="宋体" w:cs="宋体"/>
          <w:b/>
          <w:bCs/>
          <w:szCs w:val="21"/>
          <w:highlight w:val="none"/>
        </w:rPr>
        <w:t xml:space="preserve">价。                </w:t>
      </w:r>
    </w:p>
    <w:p w14:paraId="2A410CD9">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outlineLvl w:val="1"/>
        <w:rPr>
          <w:rFonts w:hint="default" w:ascii="宋体" w:hAnsi="宋体" w:eastAsia="宋体" w:cs="宋体"/>
          <w:szCs w:val="21"/>
          <w:highlight w:val="none"/>
          <w:lang w:val="en-US" w:eastAsia="zh-CN"/>
        </w:rPr>
      </w:pPr>
      <w:r>
        <w:rPr>
          <w:rFonts w:hint="eastAsia" w:ascii="宋体" w:hAnsi="宋体" w:cs="宋体"/>
          <w:b/>
          <w:bCs/>
          <w:szCs w:val="21"/>
          <w:highlight w:val="none"/>
        </w:rPr>
        <w:t>5.3付款方式：</w:t>
      </w:r>
    </w:p>
    <w:p w14:paraId="4F073F9D">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outlineLvl w:val="2"/>
        <w:rPr>
          <w:rFonts w:hint="eastAsia" w:ascii="宋体" w:hAnsi="宋体" w:cs="宋体"/>
          <w:b/>
          <w:bCs/>
          <w:szCs w:val="21"/>
          <w:highlight w:val="none"/>
        </w:rPr>
      </w:pPr>
      <w:r>
        <w:rPr>
          <w:rFonts w:hint="eastAsia" w:ascii="宋体" w:hAnsi="宋体" w:cs="宋体"/>
          <w:b/>
          <w:bCs/>
          <w:szCs w:val="21"/>
          <w:highlight w:val="none"/>
        </w:rPr>
        <w:t>6、双方一般权利和义务</w:t>
      </w:r>
    </w:p>
    <w:p w14:paraId="5489F92F">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outlineLvl w:val="1"/>
        <w:rPr>
          <w:rFonts w:hint="eastAsia" w:ascii="宋体" w:hAnsi="宋体" w:cs="宋体"/>
          <w:szCs w:val="21"/>
          <w:highlight w:val="none"/>
        </w:rPr>
      </w:pPr>
      <w:r>
        <w:rPr>
          <w:rFonts w:hint="eastAsia" w:ascii="宋体" w:hAnsi="宋体" w:cs="宋体"/>
          <w:szCs w:val="21"/>
          <w:highlight w:val="none"/>
        </w:rPr>
        <w:t>6.1  甲方权利和义务</w:t>
      </w:r>
    </w:p>
    <w:p w14:paraId="7624D891">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eastAsia="zh-CN"/>
        </w:rPr>
      </w:pPr>
      <w:r>
        <w:rPr>
          <w:rFonts w:hint="eastAsia" w:ascii="宋体" w:hAnsi="宋体" w:cs="宋体"/>
          <w:szCs w:val="21"/>
          <w:highlight w:val="none"/>
        </w:rPr>
        <w:t>6.1.1 甲方向乙方提供相关技术资料</w:t>
      </w:r>
      <w:r>
        <w:rPr>
          <w:rFonts w:hint="eastAsia" w:ascii="宋体" w:hAnsi="宋体" w:cs="宋体"/>
          <w:szCs w:val="21"/>
          <w:highlight w:val="none"/>
          <w:lang w:eastAsia="zh-CN"/>
        </w:rPr>
        <w:t>；</w:t>
      </w:r>
    </w:p>
    <w:p w14:paraId="1664C599">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 xml:space="preserve">6.1.2甲方向乙方提供工作条件: </w:t>
      </w:r>
    </w:p>
    <w:p w14:paraId="1A260E85">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3</w:t>
      </w:r>
      <w:r>
        <w:rPr>
          <w:rFonts w:hint="eastAsia" w:ascii="宋体" w:hAnsi="宋体" w:cs="宋体"/>
          <w:szCs w:val="21"/>
          <w:highlight w:val="none"/>
        </w:rPr>
        <w:t>甲方协助乙方与项目相关部门进行联系，办理项目所需佐证文件 。</w:t>
      </w:r>
    </w:p>
    <w:p w14:paraId="3A80F8CC">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4</w:t>
      </w:r>
      <w:r>
        <w:rPr>
          <w:rFonts w:hint="eastAsia" w:ascii="宋体" w:hAnsi="宋体" w:cs="宋体"/>
          <w:szCs w:val="21"/>
          <w:highlight w:val="none"/>
        </w:rPr>
        <w:t>甲方负责调解项目技术咨询过程中可能存在的民事纠纷问题，如因民事纠纷导致工期延误，乙方不承担由此引发的一系列责任。</w:t>
      </w:r>
    </w:p>
    <w:p w14:paraId="215FED2F">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outlineLvl w:val="2"/>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5</w:t>
      </w:r>
      <w:r>
        <w:rPr>
          <w:rFonts w:hint="eastAsia" w:ascii="宋体" w:hAnsi="宋体" w:cs="宋体"/>
          <w:szCs w:val="21"/>
          <w:highlight w:val="none"/>
        </w:rPr>
        <w:t xml:space="preserve"> 甲方有义务按时支付咨询款。</w:t>
      </w:r>
    </w:p>
    <w:p w14:paraId="0003CD55">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outlineLvl w:val="1"/>
        <w:rPr>
          <w:rFonts w:hint="eastAsia" w:ascii="宋体" w:hAnsi="宋体" w:cs="宋体"/>
          <w:szCs w:val="21"/>
          <w:highlight w:val="none"/>
        </w:rPr>
      </w:pPr>
      <w:r>
        <w:rPr>
          <w:rFonts w:hint="eastAsia" w:ascii="宋体" w:hAnsi="宋体" w:cs="宋体"/>
          <w:szCs w:val="21"/>
          <w:highlight w:val="none"/>
        </w:rPr>
        <w:t>6.2   乙方权利和义务</w:t>
      </w:r>
    </w:p>
    <w:p w14:paraId="3E06785A">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6.2.1 乙方应保证方案编制必须满足相关规范、标准、以及相关报告编制要求，并确保编制质量和完成行政主管部门备案；负责技术咨询过程中组织专家评审、会务等技术咨询相关事项；</w:t>
      </w:r>
    </w:p>
    <w:p w14:paraId="38584A0C">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6.2.2 承担因方案编制不合格而返工费用，因乙方的责任而造成工期延误，承担违约责任；</w:t>
      </w:r>
    </w:p>
    <w:p w14:paraId="105E5773">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outlineLvl w:val="2"/>
        <w:rPr>
          <w:rFonts w:hint="eastAsia" w:ascii="宋体" w:hAnsi="宋体" w:cs="宋体"/>
          <w:szCs w:val="21"/>
          <w:highlight w:val="none"/>
        </w:rPr>
      </w:pPr>
      <w:r>
        <w:rPr>
          <w:rFonts w:hint="eastAsia" w:ascii="宋体" w:hAnsi="宋体" w:cs="宋体"/>
          <w:szCs w:val="21"/>
          <w:highlight w:val="none"/>
        </w:rPr>
        <w:t>6.2.3 乙方对未尽事宜应提前两天向甲方提出；</w:t>
      </w:r>
    </w:p>
    <w:p w14:paraId="02FC7F43">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6.2.4 乙方选派项目负责人</w:t>
      </w:r>
      <w:r>
        <w:rPr>
          <w:rFonts w:hint="eastAsia" w:ascii="宋体" w:hAnsi="宋体" w:cs="宋体"/>
          <w:szCs w:val="21"/>
          <w:highlight w:val="none"/>
          <w:u w:val="single"/>
        </w:rPr>
        <w:t xml:space="preserve">      （电话：        ）</w:t>
      </w:r>
      <w:r>
        <w:rPr>
          <w:rFonts w:hint="eastAsia" w:ascii="宋体" w:hAnsi="宋体" w:cs="宋体"/>
          <w:szCs w:val="21"/>
          <w:highlight w:val="none"/>
        </w:rPr>
        <w:t>负责协调相关事宜；</w:t>
      </w:r>
    </w:p>
    <w:p w14:paraId="51F90E3D">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outlineLvl w:val="3"/>
        <w:rPr>
          <w:rFonts w:hint="eastAsia" w:ascii="宋体" w:hAnsi="宋体" w:cs="宋体"/>
          <w:b/>
          <w:bCs/>
          <w:szCs w:val="21"/>
          <w:highlight w:val="none"/>
        </w:rPr>
      </w:pPr>
      <w:r>
        <w:rPr>
          <w:rFonts w:hint="eastAsia" w:ascii="宋体" w:hAnsi="宋体" w:cs="宋体"/>
          <w:b/>
          <w:bCs/>
          <w:szCs w:val="21"/>
          <w:highlight w:val="none"/>
        </w:rPr>
        <w:t>7、安全责任</w:t>
      </w:r>
    </w:p>
    <w:p w14:paraId="023965B1">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7.1  甲方不得要求乙方违反安全管理的规定，因甲方原因等导致安全事故由甲方承担相应的责任及发生的费用。</w:t>
      </w:r>
    </w:p>
    <w:p w14:paraId="4C10467E">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7.2  乙方应遵守有关管理制度，采取必要的安全措施，消除事故隐患，由于乙方安全措施不力造成事故责任和因此发生的费用由乙方承担。</w:t>
      </w:r>
    </w:p>
    <w:p w14:paraId="4B182C15">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outlineLvl w:val="3"/>
        <w:rPr>
          <w:rFonts w:hint="eastAsia" w:ascii="宋体" w:hAnsi="宋体" w:cs="宋体"/>
          <w:b/>
          <w:bCs/>
          <w:szCs w:val="21"/>
          <w:highlight w:val="none"/>
        </w:rPr>
      </w:pPr>
      <w:r>
        <w:rPr>
          <w:rFonts w:hint="eastAsia" w:ascii="宋体" w:hAnsi="宋体" w:cs="宋体"/>
          <w:b/>
          <w:bCs/>
          <w:szCs w:val="21"/>
          <w:highlight w:val="none"/>
        </w:rPr>
        <w:t>8、违约责任</w:t>
      </w:r>
    </w:p>
    <w:p w14:paraId="62EA6CDD">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outlineLvl w:val="1"/>
        <w:rPr>
          <w:rFonts w:hint="eastAsia" w:ascii="宋体" w:hAnsi="宋体" w:cs="宋体"/>
          <w:szCs w:val="21"/>
          <w:highlight w:val="none"/>
        </w:rPr>
      </w:pPr>
      <w:r>
        <w:rPr>
          <w:rFonts w:hint="eastAsia" w:ascii="宋体" w:hAnsi="宋体" w:cs="宋体"/>
          <w:szCs w:val="21"/>
          <w:highlight w:val="none"/>
        </w:rPr>
        <w:t>8.1   甲方违约：当发生下列情况时：</w:t>
      </w:r>
    </w:p>
    <w:p w14:paraId="2AA393F8">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8.1.1  甲方不履行合同义务或不按合同约定履行义务的其他情况；</w:t>
      </w:r>
    </w:p>
    <w:p w14:paraId="25E943B8">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outlineLvl w:val="1"/>
        <w:rPr>
          <w:rFonts w:hint="eastAsia" w:ascii="宋体" w:hAnsi="宋体" w:cs="宋体"/>
          <w:szCs w:val="21"/>
          <w:highlight w:val="none"/>
        </w:rPr>
      </w:pPr>
      <w:r>
        <w:rPr>
          <w:rFonts w:hint="eastAsia" w:ascii="宋体" w:hAnsi="宋体" w:cs="宋体"/>
          <w:szCs w:val="21"/>
          <w:highlight w:val="none"/>
        </w:rPr>
        <w:t>8.2   乙方违约：当发生下列情况时</w:t>
      </w:r>
    </w:p>
    <w:p w14:paraId="3A074405">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8.2.1  由于乙方原因质量达不到协议书约定的质量标准，乙方无条件返工并承担损失和违约责任；</w:t>
      </w:r>
    </w:p>
    <w:p w14:paraId="332C41DF">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8.2.2  由于乙方不履行合同义务或不按合同约定履行义务的其他情况；</w:t>
      </w:r>
    </w:p>
    <w:p w14:paraId="34F40F33">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8.2.3  乙方承担违约责任，赔偿其因其违约给甲方造成的直接经济损失。</w:t>
      </w:r>
    </w:p>
    <w:p w14:paraId="56235721">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8.3    一方违约后， 另一方要求违约方继续履行合同时，违约方承担上述违约责任后，仍继续履行合同。</w:t>
      </w:r>
    </w:p>
    <w:p w14:paraId="4F9CA055">
      <w:pPr>
        <w:keepNext w:val="0"/>
        <w:keepLines w:val="0"/>
        <w:pageBreakBefore w:val="0"/>
        <w:widowControl w:val="0"/>
        <w:kinsoku/>
        <w:wordWrap/>
        <w:overflowPunct/>
        <w:topLinePunct w:val="0"/>
        <w:autoSpaceDE/>
        <w:autoSpaceDN/>
        <w:bidi w:val="0"/>
        <w:adjustRightInd/>
        <w:snapToGrid/>
        <w:spacing w:line="420" w:lineRule="exact"/>
        <w:ind w:right="-433" w:rightChars="-206" w:firstLine="422" w:firstLineChars="200"/>
        <w:jc w:val="left"/>
        <w:textAlignment w:val="auto"/>
        <w:outlineLvl w:val="2"/>
        <w:rPr>
          <w:rFonts w:hint="eastAsia" w:ascii="宋体" w:hAnsi="宋体" w:cs="宋体"/>
          <w:b/>
          <w:bCs/>
          <w:szCs w:val="21"/>
          <w:highlight w:val="none"/>
        </w:rPr>
      </w:pPr>
      <w:r>
        <w:rPr>
          <w:rFonts w:hint="eastAsia" w:ascii="宋体" w:hAnsi="宋体" w:cs="宋体"/>
          <w:b/>
          <w:bCs/>
          <w:szCs w:val="21"/>
          <w:highlight w:val="none"/>
        </w:rPr>
        <w:t>9、合同生效及其它</w:t>
      </w:r>
    </w:p>
    <w:p w14:paraId="118B5DFC">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9.1  本合同发生的相关技术资料等纸质材料是本合同的组成部分，与本合同具有同等法律效力。</w:t>
      </w:r>
    </w:p>
    <w:p w14:paraId="3ECDDC45">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outlineLvl w:val="1"/>
        <w:rPr>
          <w:rFonts w:hint="eastAsia" w:ascii="宋体" w:hAnsi="宋体" w:cs="宋体"/>
          <w:szCs w:val="21"/>
          <w:highlight w:val="none"/>
        </w:rPr>
      </w:pPr>
      <w:r>
        <w:rPr>
          <w:rFonts w:hint="eastAsia" w:ascii="宋体" w:hAnsi="宋体" w:cs="宋体"/>
          <w:szCs w:val="21"/>
          <w:highlight w:val="none"/>
        </w:rPr>
        <w:t>9.2   未尽事宜，双方在合同执行时协商解决。</w:t>
      </w:r>
    </w:p>
    <w:p w14:paraId="05D39AFE">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9.3   甲乙双方在履行和同事发生争议时，可以协商解决，协商不成，双方同时申请仲裁；</w:t>
      </w:r>
    </w:p>
    <w:p w14:paraId="490CDED2">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9.4   本合同规定的责任和义务、付款结清后，本合同及告终止。</w:t>
      </w:r>
    </w:p>
    <w:p w14:paraId="4AD75F14">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9.5   甲乙双方法定代表人或其委托代理人在合同书上签名并盖单位公章后合同生效。</w:t>
      </w:r>
    </w:p>
    <w:p w14:paraId="5C276CF4">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outlineLvl w:val="1"/>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.6   本合同正本一式</w:t>
      </w:r>
      <w:r>
        <w:rPr>
          <w:rFonts w:hint="eastAsia" w:ascii="宋体" w:hAnsi="宋体" w:cs="宋体"/>
          <w:szCs w:val="21"/>
          <w:highlight w:val="none"/>
          <w:u w:val="single"/>
        </w:rPr>
        <w:t xml:space="preserve">   </w:t>
      </w:r>
      <w:r>
        <w:rPr>
          <w:rFonts w:hint="eastAsia" w:ascii="宋体" w:hAnsi="宋体" w:cs="宋体"/>
          <w:szCs w:val="21"/>
          <w:highlight w:val="none"/>
        </w:rPr>
        <w:t>份，甲乙双方各执</w:t>
      </w:r>
      <w:r>
        <w:rPr>
          <w:rFonts w:hint="eastAsia" w:ascii="宋体" w:hAnsi="宋体" w:cs="宋体"/>
          <w:szCs w:val="21"/>
          <w:highlight w:val="none"/>
          <w:u w:val="single"/>
        </w:rPr>
        <w:t xml:space="preserve">   </w:t>
      </w:r>
      <w:r>
        <w:rPr>
          <w:rFonts w:hint="eastAsia" w:ascii="宋体" w:hAnsi="宋体" w:cs="宋体"/>
          <w:szCs w:val="21"/>
          <w:highlight w:val="none"/>
        </w:rPr>
        <w:t>份。</w:t>
      </w:r>
    </w:p>
    <w:p w14:paraId="2F8B0623">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 xml:space="preserve">甲 方：  (公章)                       乙 方：  (公章)                                 </w:t>
      </w:r>
    </w:p>
    <w:p w14:paraId="64EC278D">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14:paraId="74EEEE43">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（签字）                             （签字）</w:t>
      </w:r>
    </w:p>
    <w:p w14:paraId="3C17E72B">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组织机构代码：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组织机构代码：             </w:t>
      </w:r>
    </w:p>
    <w:p w14:paraId="38C5B92A">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地  址：</w:t>
      </w:r>
      <w:r>
        <w:rPr>
          <w:rFonts w:hint="eastAsia" w:hAnsi="宋体" w:cs="宋体"/>
          <w:szCs w:val="21"/>
          <w:highlight w:val="none"/>
          <w:lang w:val="en-US" w:eastAsia="zh-CN"/>
        </w:rPr>
        <w:t xml:space="preserve">                   </w:t>
      </w:r>
      <w:r>
        <w:rPr>
          <w:rFonts w:hint="eastAsia" w:ascii="宋体" w:hAnsi="宋体" w:cs="宋体"/>
          <w:szCs w:val="21"/>
          <w:highlight w:val="none"/>
        </w:rPr>
        <w:t xml:space="preserve">           地  址：                  </w:t>
      </w:r>
    </w:p>
    <w:p w14:paraId="66B89E6C">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邮政编码：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邮政编码：                  </w:t>
      </w:r>
    </w:p>
    <w:p w14:paraId="54F20CE6">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电  话：</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电  话：                     </w:t>
      </w:r>
    </w:p>
    <w:p w14:paraId="370F11C2">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开户银行：                   </w:t>
      </w:r>
    </w:p>
    <w:p w14:paraId="2746A3C1">
      <w:pPr>
        <w:rPr>
          <w:rFonts w:hint="eastAsia" w:ascii="宋体" w:hAnsi="宋体" w:eastAsia="宋体" w:cs="宋体"/>
          <w:color w:val="auto"/>
          <w:kern w:val="2"/>
          <w:sz w:val="28"/>
          <w:szCs w:val="28"/>
          <w:highlight w:val="none"/>
          <w:u w:color="auto"/>
          <w:lang w:val="en-US" w:eastAsia="zh-CN" w:bidi="ar"/>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                账   号：</w:t>
      </w:r>
    </w:p>
    <w:p w14:paraId="5773D273">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14:paraId="27369BF2">
      <w:pPr>
        <w:keepNext w:val="0"/>
        <w:keepLines w:val="0"/>
        <w:widowControl/>
        <w:suppressLineNumbers w:val="0"/>
        <w:spacing w:before="0" w:beforeAutospacing="0" w:after="0" w:afterAutospacing="0" w:line="357" w:lineRule="atLeast"/>
        <w:ind w:left="0" w:right="0"/>
        <w:jc w:val="center"/>
        <w:outlineLvl w:val="0"/>
        <w:rPr>
          <w:rFonts w:hint="eastAsia" w:ascii="宋体" w:hAnsi="宋体" w:eastAsia="宋体" w:cs="宋体"/>
          <w:color w:val="auto"/>
          <w:kern w:val="2"/>
          <w:sz w:val="28"/>
          <w:szCs w:val="28"/>
          <w:highlight w:val="none"/>
          <w:u w:color="auto"/>
          <w:lang w:val="en-US" w:eastAsia="zh-CN" w:bidi="ar"/>
        </w:rPr>
      </w:pPr>
      <w:bookmarkStart w:id="74" w:name="_Toc6275_WPSOffice_Level1"/>
      <w:bookmarkEnd w:id="74"/>
      <w:r>
        <w:rPr>
          <w:rFonts w:hint="eastAsia" w:ascii="宋体" w:hAnsi="宋体" w:eastAsia="宋体" w:cs="宋体"/>
          <w:color w:val="auto"/>
          <w:kern w:val="2"/>
          <w:sz w:val="28"/>
          <w:szCs w:val="28"/>
          <w:highlight w:val="none"/>
          <w:u w:color="auto"/>
          <w:lang w:val="en-US" w:eastAsia="zh-CN" w:bidi="ar"/>
        </w:rPr>
        <w:t>第七章 投标文件格式</w:t>
      </w:r>
    </w:p>
    <w:p w14:paraId="77274FAC">
      <w:pPr>
        <w:jc w:val="right"/>
        <w:rPr>
          <w:rFonts w:ascii="宋体" w:hAnsi="宋体"/>
          <w:sz w:val="28"/>
          <w:szCs w:val="28"/>
          <w:highlight w:val="none"/>
          <w:bdr w:val="single" w:color="auto" w:sz="4" w:space="0"/>
        </w:rPr>
      </w:pPr>
    </w:p>
    <w:p w14:paraId="6AF3F164">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14:paraId="58B3C774">
      <w:pPr>
        <w:jc w:val="center"/>
        <w:outlineLvl w:val="1"/>
        <w:rPr>
          <w:rFonts w:hint="eastAsia" w:ascii="宋体"/>
          <w:b/>
          <w:color w:val="auto"/>
          <w:sz w:val="44"/>
          <w:szCs w:val="44"/>
          <w:highlight w:val="none"/>
        </w:rPr>
      </w:pPr>
      <w:bookmarkStart w:id="75" w:name="_Toc21573"/>
      <w:bookmarkEnd w:id="75"/>
      <w:bookmarkStart w:id="76" w:name="_Toc350698753"/>
      <w:bookmarkStart w:id="77" w:name="_Toc449028949"/>
      <w:r>
        <w:rPr>
          <w:rFonts w:hint="eastAsia" w:ascii="宋体"/>
          <w:b/>
          <w:color w:val="auto"/>
          <w:sz w:val="44"/>
          <w:szCs w:val="44"/>
          <w:highlight w:val="none"/>
        </w:rPr>
        <w:t>资信证明文件</w:t>
      </w:r>
      <w:bookmarkEnd w:id="76"/>
      <w:bookmarkEnd w:id="77"/>
    </w:p>
    <w:p w14:paraId="2924478C">
      <w:pPr>
        <w:jc w:val="center"/>
        <w:rPr>
          <w:rFonts w:hint="eastAsia" w:ascii="宋体"/>
          <w:color w:val="auto"/>
          <w:sz w:val="32"/>
          <w:szCs w:val="32"/>
          <w:highlight w:val="none"/>
        </w:rPr>
      </w:pPr>
      <w:r>
        <w:rPr>
          <w:rFonts w:hint="eastAsia" w:ascii="宋体"/>
          <w:color w:val="auto"/>
          <w:sz w:val="32"/>
          <w:szCs w:val="32"/>
          <w:highlight w:val="none"/>
        </w:rPr>
        <w:t>（投标文件一）</w:t>
      </w:r>
    </w:p>
    <w:p w14:paraId="65B37F85">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14:paraId="6693B557">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bookmarkStart w:id="78" w:name="_Toc7180_WPSOffice_Level3"/>
      <w:bookmarkEnd w:id="78"/>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14:paraId="15FE4581">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A07C83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7E71AA4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8731FE8">
      <w:pPr>
        <w:pStyle w:val="2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2C3F69BD">
      <w:pPr>
        <w:pStyle w:val="20"/>
        <w:widowControl/>
        <w:rPr>
          <w:highlight w:val="none"/>
          <w:lang w:val="en-US"/>
        </w:rPr>
      </w:pPr>
      <w:r>
        <w:rPr>
          <w:highlight w:val="none"/>
          <w:lang w:val="en-US"/>
        </w:rPr>
        <w:t xml:space="preserve"> </w:t>
      </w:r>
    </w:p>
    <w:p w14:paraId="3BE2C95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4E0BCE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3942CBB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50DD432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7E07FC36">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20BFACC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71D24498">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val="0"/>
          <w:color w:val="000000"/>
          <w:kern w:val="0"/>
          <w:sz w:val="44"/>
          <w:szCs w:val="44"/>
          <w:highlight w:val="none"/>
          <w:lang w:val="en-US" w:eastAsia="zh-CN" w:bidi="ar"/>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79" w:name="_Toc14710_WPSOffice_Level1"/>
      <w:bookmarkEnd w:id="79"/>
    </w:p>
    <w:p w14:paraId="65115373">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val="0"/>
          <w:color w:val="000000"/>
          <w:kern w:val="0"/>
          <w:sz w:val="44"/>
          <w:szCs w:val="44"/>
          <w:highlight w:val="none"/>
          <w:lang w:val="en-US" w:eastAsia="zh-CN" w:bidi="ar"/>
        </w:rPr>
      </w:pPr>
    </w:p>
    <w:p w14:paraId="3545A7CD">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目   录</w:t>
      </w:r>
    </w:p>
    <w:p w14:paraId="40C619F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5CE23CFB">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1D8ADBD2">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（1）法人代表人身份证明及其有效身份证（或法人代表授权委托书及其有效身份证）（格式见附件）；</w:t>
      </w:r>
    </w:p>
    <w:p w14:paraId="1725158E">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（2）投标人有效的营业执照、税务登记证、组织机构代码证（或三合一证书）；</w:t>
      </w:r>
    </w:p>
    <w:p w14:paraId="3A037EBC">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（3）投标人有效城乡规划编制资质证书；</w:t>
      </w:r>
    </w:p>
    <w:p w14:paraId="169A2174">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宋体"/>
          <w:szCs w:val="21"/>
          <w:highlight w:val="none"/>
          <w:lang w:val="en-US" w:eastAsia="zh-CN"/>
        </w:rPr>
      </w:pPr>
      <w:r>
        <w:rPr>
          <w:rFonts w:hint="eastAsia" w:ascii="宋体" w:hAnsi="宋体"/>
          <w:szCs w:val="21"/>
          <w:highlight w:val="none"/>
          <w:lang w:val="en-US" w:eastAsia="zh-CN"/>
        </w:rPr>
        <w:t>（4）投标人拟派项目负责人有效注册城乡规划师资格证书；</w:t>
      </w:r>
    </w:p>
    <w:p w14:paraId="521C445C">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（5）诚信投标承诺书（格式见附件）；</w:t>
      </w:r>
    </w:p>
    <w:p w14:paraId="65BB49EB">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（6）服务承诺：是否响应招标文件要求的书面说明和服务承诺书（格式见附件）；</w:t>
      </w:r>
    </w:p>
    <w:p w14:paraId="222DBBEC">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（7）招标文件中要求的资信评审（评分）的支持资料；</w:t>
      </w:r>
    </w:p>
    <w:p w14:paraId="739E322C">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（8）投标人认为需要提供的其他资信证明材料。</w:t>
      </w:r>
    </w:p>
    <w:p w14:paraId="44060729">
      <w:pPr>
        <w:spacing w:line="360" w:lineRule="auto"/>
        <w:ind w:firstLine="420" w:firstLineChars="200"/>
        <w:rPr>
          <w:rFonts w:hint="eastAsia" w:ascii="宋体" w:hAnsi="Times New Roman" w:eastAsia="宋体" w:cs="Times New Roman"/>
          <w:color w:val="auto"/>
          <w:szCs w:val="21"/>
          <w:highlight w:val="none"/>
          <w:lang w:eastAsia="zh-CN"/>
        </w:rPr>
      </w:pPr>
    </w:p>
    <w:p w14:paraId="1B0FF29B">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p>
    <w:p w14:paraId="4F342F5C">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181610F">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1321D59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9C45A5D">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14:paraId="31AC92B4">
      <w:pPr>
        <w:pStyle w:val="41"/>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80" w:name="_Toc6019_WPSOffice_Level1"/>
      <w:bookmarkEnd w:id="80"/>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14:paraId="004DED3E">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5CFE9E85">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69D60E30">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412F00BB">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14:paraId="2CF12331">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6BF27AAC">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14:paraId="1FEC4DD6">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14:paraId="181D6CF5">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14:paraId="7A6AA1B0">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14:paraId="0E2C4EC3">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14:paraId="38754A99">
      <w:pPr>
        <w:keepNext w:val="0"/>
        <w:keepLines w:val="0"/>
        <w:widowControl/>
        <w:suppressLineNumbers w:val="0"/>
        <w:spacing w:before="0" w:beforeAutospacing="0" w:after="0" w:afterAutospacing="0" w:line="357" w:lineRule="atLeast"/>
        <w:ind w:left="0" w:right="0" w:firstLine="560" w:firstLineChars="200"/>
        <w:jc w:val="center"/>
        <w:outlineLvl w:val="1"/>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14:paraId="20236F0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20A43B10">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14:paraId="5785622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489CB29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6074727E">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14:paraId="55EA6C22">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47B748E3">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207F7CD2">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07321A31">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0FE9BF61">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5B62EB1D">
      <w:pPr>
        <w:keepNext w:val="0"/>
        <w:keepLines w:val="0"/>
        <w:pageBreakBefore w:val="0"/>
        <w:kinsoku/>
        <w:wordWrap/>
        <w:overflowPunct/>
        <w:topLinePunct w:val="0"/>
        <w:autoSpaceDE/>
        <w:autoSpaceDN/>
        <w:bidi w:val="0"/>
        <w:adjustRightInd/>
        <w:snapToGrid/>
        <w:spacing w:line="380" w:lineRule="exact"/>
        <w:ind w:firstLine="413" w:firstLineChars="147"/>
        <w:jc w:val="left"/>
        <w:textAlignment w:val="auto"/>
        <w:outlineLvl w:val="2"/>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33EA7087">
      <w:pPr>
        <w:keepNext w:val="0"/>
        <w:keepLines w:val="0"/>
        <w:pageBreakBefore w:val="0"/>
        <w:widowControl w:val="0"/>
        <w:kinsoku/>
        <w:wordWrap/>
        <w:overflowPunct/>
        <w:topLinePunct w:val="0"/>
        <w:autoSpaceDE/>
        <w:autoSpaceDN/>
        <w:bidi w:val="0"/>
        <w:adjustRightInd/>
        <w:snapToGrid/>
        <w:spacing w:line="400" w:lineRule="exact"/>
        <w:ind w:firstLine="413" w:firstLineChars="147"/>
        <w:jc w:val="center"/>
        <w:textAlignment w:val="auto"/>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74BA45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本人以企业法定代表人的身份郑重承诺：</w:t>
      </w:r>
    </w:p>
    <w:p w14:paraId="094AFE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一、将遵循公开、公正和诚实信用的原则自愿参加</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项目的投标；</w:t>
      </w:r>
    </w:p>
    <w:p w14:paraId="0D088EB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二、所提供的一切材料都是真实、有效、合法的；</w:t>
      </w:r>
    </w:p>
    <w:p w14:paraId="1A041BB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三、不出借、转让资质证书，不让他人挂靠投标，不以他人名义投标或者以其他方式弄虚作假，骗取中标；</w:t>
      </w:r>
    </w:p>
    <w:p w14:paraId="207158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四、不与其他投标人相互串通投标报价，不排挤其他投标人的公平竞争、损害招标人的合法权益；</w:t>
      </w:r>
    </w:p>
    <w:p w14:paraId="195004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五、不与招标人、招标代理机构或其他投标人串通投标，损害国家利益、社会公共利益或者他人的合法权益；</w:t>
      </w:r>
    </w:p>
    <w:p w14:paraId="10E1D0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六、我公司没有下列情形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被人民法院列入失信被执行人的；2、我公司及其法定代表人、拟任项目经理（建造师）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8、</w:t>
      </w:r>
      <w:r>
        <w:rPr>
          <w:rFonts w:hint="eastAsia" w:ascii="宋体" w:hAnsi="宋体" w:eastAsia="宋体" w:cs="宋体"/>
          <w:color w:val="auto"/>
          <w:sz w:val="21"/>
          <w:szCs w:val="21"/>
          <w:highlight w:val="none"/>
          <w:lang w:eastAsia="zh-CN"/>
        </w:rPr>
        <w:t>被列入省级、市级农民工工资支付异常名录的施工企业，限制其参加全市范围内项目投标；列入县级异常名录的施工企业，限制其参加本行政区域内项目投标。</w:t>
      </w:r>
    </w:p>
    <w:p w14:paraId="48FC50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、保证中标后不转包及使用挂靠队伍，若有分包征得建设单位同意；</w:t>
      </w:r>
    </w:p>
    <w:p w14:paraId="20B69D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、保证中标之后，按照投标文件承诺</w:t>
      </w:r>
      <w:r>
        <w:rPr>
          <w:rFonts w:hint="eastAsia" w:ascii="宋体" w:hAnsi="宋体" w:eastAsia="宋体" w:cs="宋体"/>
          <w:color w:val="auto"/>
          <w:sz w:val="21"/>
          <w:szCs w:val="21"/>
          <w:highlight w:val="none"/>
          <w:lang w:val="en-US" w:eastAsia="zh-CN"/>
        </w:rPr>
        <w:t>供货及服务</w:t>
      </w:r>
      <w:r>
        <w:rPr>
          <w:rFonts w:hint="eastAsia" w:ascii="宋体" w:hAnsi="宋体" w:eastAsia="宋体" w:cs="宋体"/>
          <w:color w:val="auto"/>
          <w:sz w:val="21"/>
          <w:szCs w:val="21"/>
          <w:highlight w:val="none"/>
        </w:rPr>
        <w:t>，如有违反，同意接受建设单位违约处罚；</w:t>
      </w:r>
    </w:p>
    <w:p w14:paraId="17F3909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九</w:t>
      </w:r>
      <w:r>
        <w:rPr>
          <w:rFonts w:hint="eastAsia" w:ascii="宋体" w:hAnsi="宋体" w:eastAsia="宋体" w:cs="宋体"/>
          <w:color w:val="auto"/>
          <w:sz w:val="21"/>
          <w:szCs w:val="21"/>
          <w:highlight w:val="none"/>
        </w:rPr>
        <w:t>、保证企业及所属相关人员在本次投标中无行贿等犯罪行为；</w:t>
      </w:r>
    </w:p>
    <w:p w14:paraId="4D28FC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403D37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14:paraId="3034D7F6">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color w:val="auto"/>
          <w:szCs w:val="21"/>
          <w:highlight w:val="none"/>
        </w:rPr>
        <w:t> </w:t>
      </w:r>
      <w:r>
        <w:rPr>
          <w:rFonts w:hint="eastAsia" w:ascii="宋体" w:hAnsi="宋体"/>
          <w:szCs w:val="21"/>
          <w:highlight w:val="none"/>
        </w:rPr>
        <w:t>开户银行：                          基本账户：</w:t>
      </w:r>
    </w:p>
    <w:p w14:paraId="3A9B76E6">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投标单位（签章或盖章）：          法定代表人（签字或签章）：</w:t>
      </w:r>
    </w:p>
    <w:p w14:paraId="116510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14:paraId="1F74D2D0">
      <w:pPr>
        <w:keepNext/>
        <w:keepLines/>
        <w:spacing w:line="720" w:lineRule="auto"/>
        <w:jc w:val="both"/>
        <w:outlineLvl w:val="1"/>
        <w:rPr>
          <w:rFonts w:hint="eastAsia"/>
          <w:b/>
          <w:bCs/>
          <w:sz w:val="28"/>
          <w:szCs w:val="28"/>
          <w:highlight w:val="none"/>
          <w:lang w:val="en-US" w:eastAsia="zh-CN"/>
        </w:rPr>
      </w:pPr>
      <w:r>
        <w:rPr>
          <w:rFonts w:hint="eastAsia" w:ascii="宋体" w:hAnsi="宋体" w:eastAsia="宋体" w:cs="宋体"/>
          <w:color w:val="000000"/>
          <w:kern w:val="0"/>
          <w:sz w:val="21"/>
          <w:szCs w:val="21"/>
          <w:highlight w:val="none"/>
          <w:u w:color="000000"/>
          <w:lang w:val="en-US" w:eastAsia="zh-CN" w:bidi="ar"/>
        </w:rPr>
        <w:br w:type="page"/>
      </w:r>
      <w:r>
        <w:rPr>
          <w:rFonts w:hint="eastAsia"/>
          <w:b/>
          <w:bCs/>
          <w:sz w:val="28"/>
          <w:szCs w:val="28"/>
          <w:highlight w:val="none"/>
          <w:lang w:val="en-US" w:eastAsia="zh-CN"/>
        </w:rPr>
        <w:t>附件3：</w:t>
      </w:r>
    </w:p>
    <w:p w14:paraId="039C3213">
      <w:pPr>
        <w:keepNext/>
        <w:keepLines/>
        <w:spacing w:line="720" w:lineRule="auto"/>
        <w:jc w:val="center"/>
        <w:outlineLvl w:val="2"/>
        <w:rPr>
          <w:b/>
          <w:bCs/>
          <w:sz w:val="28"/>
          <w:szCs w:val="28"/>
          <w:highlight w:val="none"/>
        </w:rPr>
      </w:pPr>
      <w:r>
        <w:rPr>
          <w:rFonts w:hint="eastAsia"/>
          <w:b/>
          <w:bCs/>
          <w:sz w:val="28"/>
          <w:szCs w:val="28"/>
          <w:highlight w:val="none"/>
        </w:rPr>
        <w:t>服务承诺书</w:t>
      </w:r>
    </w:p>
    <w:p w14:paraId="57F96DC0">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07E5E744">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w:t>
      </w:r>
      <w:r>
        <w:rPr>
          <w:rFonts w:hint="eastAsia" w:ascii="宋体" w:hAnsi="宋体"/>
          <w:color w:val="000000"/>
          <w:sz w:val="24"/>
          <w:highlight w:val="none"/>
          <w:lang w:val="en-US" w:eastAsia="zh-CN"/>
        </w:rPr>
        <w:t>供货和</w:t>
      </w:r>
      <w:r>
        <w:rPr>
          <w:rFonts w:hint="eastAsia" w:ascii="宋体" w:hAnsi="宋体"/>
          <w:color w:val="000000"/>
          <w:sz w:val="24"/>
          <w:highlight w:val="none"/>
        </w:rPr>
        <w:t>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14:paraId="35FECFB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14:paraId="6581C774">
      <w:pPr>
        <w:spacing w:line="720" w:lineRule="auto"/>
        <w:rPr>
          <w:rFonts w:ascii="宋体" w:hAnsi="宋体"/>
          <w:color w:val="000000"/>
          <w:sz w:val="24"/>
          <w:highlight w:val="none"/>
        </w:rPr>
      </w:pPr>
      <w:r>
        <w:rPr>
          <w:rFonts w:hint="eastAsia" w:ascii="宋体" w:hAnsi="宋体"/>
          <w:color w:val="000000"/>
          <w:sz w:val="24"/>
          <w:highlight w:val="none"/>
        </w:rPr>
        <w:t> </w:t>
      </w:r>
    </w:p>
    <w:p w14:paraId="703CAE04">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14:paraId="43BF399E">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14:paraId="6EBAEF83">
      <w:pPr>
        <w:spacing w:line="720" w:lineRule="auto"/>
        <w:ind w:firstLine="4560" w:firstLineChars="1900"/>
        <w:jc w:val="left"/>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10A8A76E">
      <w:pPr>
        <w:rPr>
          <w:rFonts w:hint="eastAsia" w:ascii="宋体" w:hAnsi="宋体"/>
          <w:b/>
          <w:color w:val="auto"/>
          <w:sz w:val="24"/>
          <w:highlight w:val="none"/>
        </w:rPr>
      </w:pPr>
      <w:r>
        <w:rPr>
          <w:rFonts w:hint="eastAsia" w:ascii="宋体" w:hAnsi="宋体"/>
          <w:b/>
          <w:color w:val="auto"/>
          <w:sz w:val="24"/>
          <w:highlight w:val="none"/>
        </w:rPr>
        <w:br w:type="page"/>
      </w:r>
    </w:p>
    <w:p w14:paraId="07159C5F">
      <w:pPr>
        <w:rPr>
          <w:highlight w:val="none"/>
        </w:rPr>
      </w:pPr>
    </w:p>
    <w:p w14:paraId="42EF774A">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4922667A">
      <w:pPr>
        <w:jc w:val="center"/>
        <w:rPr>
          <w:rFonts w:hint="eastAsia" w:ascii="宋体"/>
          <w:b/>
          <w:color w:val="auto"/>
          <w:sz w:val="44"/>
          <w:szCs w:val="44"/>
          <w:highlight w:val="none"/>
        </w:rPr>
      </w:pPr>
      <w:r>
        <w:rPr>
          <w:rFonts w:hint="eastAsia" w:ascii="宋体"/>
          <w:b/>
          <w:color w:val="auto"/>
          <w:sz w:val="44"/>
          <w:szCs w:val="44"/>
          <w:highlight w:val="none"/>
          <w:lang w:val="en-US" w:eastAsia="zh-CN"/>
        </w:rPr>
        <w:t>技术标</w:t>
      </w:r>
    </w:p>
    <w:p w14:paraId="4C878EC2">
      <w:pPr>
        <w:jc w:val="center"/>
        <w:rPr>
          <w:rFonts w:hint="eastAsia" w:ascii="宋体"/>
          <w:color w:val="auto"/>
          <w:sz w:val="32"/>
          <w:szCs w:val="32"/>
          <w:highlight w:val="none"/>
        </w:rPr>
      </w:pPr>
      <w:r>
        <w:rPr>
          <w:rFonts w:hint="eastAsia" w:ascii="宋体"/>
          <w:color w:val="auto"/>
          <w:sz w:val="32"/>
          <w:szCs w:val="32"/>
          <w:highlight w:val="none"/>
        </w:rPr>
        <w:t>（投标文件</w:t>
      </w:r>
      <w:r>
        <w:rPr>
          <w:rFonts w:hint="eastAsia" w:ascii="宋体"/>
          <w:color w:val="auto"/>
          <w:sz w:val="32"/>
          <w:szCs w:val="32"/>
          <w:highlight w:val="none"/>
          <w:lang w:val="en-US" w:eastAsia="zh-CN"/>
        </w:rPr>
        <w:t>二</w:t>
      </w:r>
      <w:r>
        <w:rPr>
          <w:rFonts w:hint="eastAsia" w:ascii="宋体"/>
          <w:color w:val="auto"/>
          <w:sz w:val="32"/>
          <w:szCs w:val="32"/>
          <w:highlight w:val="none"/>
        </w:rPr>
        <w:t>）</w:t>
      </w:r>
    </w:p>
    <w:p w14:paraId="73573764">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14:paraId="2BE12DA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14:paraId="7D5481D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FE3DBB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155EC0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8D5539F">
      <w:pPr>
        <w:pStyle w:val="2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6B78DBE4">
      <w:pPr>
        <w:pStyle w:val="20"/>
        <w:widowControl/>
        <w:rPr>
          <w:highlight w:val="none"/>
          <w:lang w:val="en-US"/>
        </w:rPr>
      </w:pPr>
      <w:r>
        <w:rPr>
          <w:highlight w:val="none"/>
          <w:lang w:val="en-US"/>
        </w:rPr>
        <w:t xml:space="preserve"> </w:t>
      </w:r>
    </w:p>
    <w:p w14:paraId="4DCD088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AA3759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29578B99">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78449A86">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34E1A061">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60BAC5F0">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03E11A96">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43FE314C">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14:paraId="16D83784">
      <w:pPr>
        <w:spacing w:line="400" w:lineRule="exact"/>
        <w:jc w:val="center"/>
        <w:rPr>
          <w:rFonts w:hint="eastAsia"/>
          <w:b/>
          <w:color w:val="auto"/>
          <w:sz w:val="36"/>
          <w:szCs w:val="36"/>
          <w:highlight w:val="none"/>
        </w:rPr>
      </w:pPr>
    </w:p>
    <w:p w14:paraId="612B297B">
      <w:pPr>
        <w:spacing w:line="400" w:lineRule="exact"/>
        <w:jc w:val="center"/>
        <w:rPr>
          <w:rFonts w:hint="eastAsia"/>
          <w:b/>
          <w:color w:val="auto"/>
          <w:sz w:val="36"/>
          <w:szCs w:val="36"/>
          <w:highlight w:val="none"/>
        </w:rPr>
      </w:pPr>
      <w:r>
        <w:rPr>
          <w:rFonts w:hint="eastAsia"/>
          <w:b/>
          <w:color w:val="auto"/>
          <w:sz w:val="36"/>
          <w:szCs w:val="36"/>
          <w:highlight w:val="none"/>
        </w:rPr>
        <w:t>目   录</w:t>
      </w:r>
    </w:p>
    <w:p w14:paraId="114E3C2B">
      <w:pPr>
        <w:spacing w:line="360" w:lineRule="auto"/>
        <w:ind w:firstLine="420" w:firstLineChars="200"/>
        <w:rPr>
          <w:rFonts w:hint="eastAsia" w:ascii="宋体" w:hAnsi="Times New Roman" w:eastAsia="宋体" w:cs="Times New Roman"/>
          <w:color w:val="auto"/>
          <w:szCs w:val="21"/>
          <w:highlight w:val="none"/>
        </w:rPr>
      </w:pPr>
    </w:p>
    <w:p w14:paraId="3CC1D204">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1）项目背景分析；</w:t>
      </w:r>
    </w:p>
    <w:p w14:paraId="402F5FFA">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（2）编制思路与方法；</w:t>
      </w:r>
    </w:p>
    <w:p w14:paraId="0EE0E247">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（3）重难点分析；</w:t>
      </w:r>
    </w:p>
    <w:p w14:paraId="73ECD499">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（4）安全保密措施；</w:t>
      </w:r>
    </w:p>
    <w:p w14:paraId="30FE0643">
      <w:pPr>
        <w:spacing w:line="360" w:lineRule="auto"/>
        <w:ind w:firstLine="420" w:firstLineChars="200"/>
        <w:rPr>
          <w:rFonts w:hint="eastAsia"/>
          <w:b/>
          <w:color w:val="auto"/>
          <w:sz w:val="28"/>
          <w:szCs w:val="28"/>
          <w:highlight w:val="none"/>
        </w:rPr>
      </w:pPr>
      <w:r>
        <w:rPr>
          <w:rFonts w:hint="eastAsia" w:ascii="宋体" w:hAnsi="Times New Roman" w:eastAsia="宋体" w:cs="Times New Roman"/>
          <w:color w:val="auto"/>
          <w:szCs w:val="21"/>
          <w:highlight w:val="none"/>
          <w:lang w:val="en-US" w:eastAsia="zh-CN"/>
        </w:rPr>
        <w:t>（5）服务承诺及合理化建议。</w:t>
      </w:r>
    </w:p>
    <w:p w14:paraId="1C558860">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14:paraId="5B3A2FC1">
      <w:pPr>
        <w:jc w:val="center"/>
        <w:rPr>
          <w:rFonts w:hint="eastAsia" w:ascii="宋体"/>
          <w:b/>
          <w:color w:val="auto"/>
          <w:sz w:val="44"/>
          <w:szCs w:val="44"/>
          <w:highlight w:val="none"/>
          <w:lang w:val="en-US" w:eastAsia="zh-CN"/>
        </w:rPr>
      </w:pPr>
    </w:p>
    <w:p w14:paraId="598AD052">
      <w:pPr>
        <w:jc w:val="center"/>
        <w:rPr>
          <w:rFonts w:hint="eastAsia" w:ascii="宋体"/>
          <w:b/>
          <w:color w:val="auto"/>
          <w:sz w:val="44"/>
          <w:szCs w:val="44"/>
          <w:highlight w:val="none"/>
          <w:lang w:val="en-US" w:eastAsia="zh-CN"/>
        </w:rPr>
      </w:pPr>
    </w:p>
    <w:p w14:paraId="3A62D2AF">
      <w:pPr>
        <w:jc w:val="center"/>
        <w:rPr>
          <w:rFonts w:hint="eastAsia" w:ascii="宋体"/>
          <w:b/>
          <w:color w:val="auto"/>
          <w:sz w:val="44"/>
          <w:szCs w:val="44"/>
          <w:highlight w:val="none"/>
          <w:lang w:val="en-US" w:eastAsia="zh-CN"/>
        </w:rPr>
      </w:pPr>
    </w:p>
    <w:p w14:paraId="6261C731">
      <w:pPr>
        <w:jc w:val="center"/>
        <w:rPr>
          <w:rFonts w:hint="eastAsia" w:ascii="宋体"/>
          <w:b/>
          <w:color w:val="auto"/>
          <w:sz w:val="44"/>
          <w:szCs w:val="44"/>
          <w:highlight w:val="none"/>
        </w:rPr>
      </w:pPr>
      <w:r>
        <w:rPr>
          <w:rFonts w:hint="eastAsia" w:ascii="宋体"/>
          <w:b/>
          <w:color w:val="auto"/>
          <w:sz w:val="44"/>
          <w:szCs w:val="44"/>
          <w:highlight w:val="none"/>
          <w:lang w:val="en-US" w:eastAsia="zh-CN"/>
        </w:rPr>
        <w:t>商务标</w:t>
      </w:r>
    </w:p>
    <w:p w14:paraId="7F3D9A22">
      <w:pPr>
        <w:jc w:val="center"/>
        <w:rPr>
          <w:rFonts w:hint="eastAsia" w:ascii="宋体"/>
          <w:color w:val="auto"/>
          <w:sz w:val="32"/>
          <w:szCs w:val="32"/>
          <w:highlight w:val="none"/>
        </w:rPr>
      </w:pPr>
      <w:r>
        <w:rPr>
          <w:rFonts w:hint="eastAsia" w:ascii="宋体"/>
          <w:color w:val="auto"/>
          <w:sz w:val="32"/>
          <w:szCs w:val="32"/>
          <w:highlight w:val="none"/>
        </w:rPr>
        <w:t>（投标文件</w:t>
      </w:r>
      <w:r>
        <w:rPr>
          <w:rFonts w:hint="eastAsia" w:ascii="宋体"/>
          <w:color w:val="auto"/>
          <w:sz w:val="32"/>
          <w:szCs w:val="32"/>
          <w:highlight w:val="none"/>
          <w:lang w:val="en-US" w:eastAsia="zh-CN"/>
        </w:rPr>
        <w:t>三</w:t>
      </w:r>
      <w:r>
        <w:rPr>
          <w:rFonts w:hint="eastAsia" w:ascii="宋体"/>
          <w:color w:val="auto"/>
          <w:sz w:val="32"/>
          <w:szCs w:val="32"/>
          <w:highlight w:val="none"/>
        </w:rPr>
        <w:t>）</w:t>
      </w:r>
    </w:p>
    <w:p w14:paraId="120CB525">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14:paraId="2CB5682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14:paraId="24FFE52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4704F1C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74F3AE2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74B69F26">
      <w:pPr>
        <w:pStyle w:val="2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0546B083">
      <w:pPr>
        <w:pStyle w:val="20"/>
        <w:widowControl/>
        <w:rPr>
          <w:highlight w:val="none"/>
          <w:lang w:val="en-US"/>
        </w:rPr>
      </w:pPr>
      <w:r>
        <w:rPr>
          <w:highlight w:val="none"/>
          <w:lang w:val="en-US"/>
        </w:rPr>
        <w:t xml:space="preserve"> </w:t>
      </w:r>
    </w:p>
    <w:p w14:paraId="6A151021">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12425074">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59135E25">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085CB32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33CD89FA">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5EEFA969">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367760CB">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14:paraId="1BBA3F5B">
      <w:pPr>
        <w:spacing w:line="400" w:lineRule="exact"/>
        <w:jc w:val="center"/>
        <w:rPr>
          <w:b/>
          <w:color w:val="auto"/>
          <w:sz w:val="36"/>
          <w:szCs w:val="36"/>
          <w:highlight w:val="none"/>
        </w:rPr>
      </w:pPr>
    </w:p>
    <w:p w14:paraId="34D9801F">
      <w:pPr>
        <w:pStyle w:val="42"/>
        <w:rPr>
          <w:b/>
          <w:color w:val="auto"/>
          <w:sz w:val="36"/>
          <w:szCs w:val="36"/>
          <w:highlight w:val="none"/>
        </w:rPr>
      </w:pPr>
    </w:p>
    <w:p w14:paraId="15AB8A84">
      <w:pPr>
        <w:pStyle w:val="42"/>
        <w:rPr>
          <w:b/>
          <w:color w:val="auto"/>
          <w:sz w:val="36"/>
          <w:szCs w:val="36"/>
          <w:highlight w:val="none"/>
        </w:rPr>
      </w:pPr>
    </w:p>
    <w:p w14:paraId="405202BC">
      <w:pPr>
        <w:spacing w:line="400" w:lineRule="exact"/>
        <w:jc w:val="center"/>
        <w:rPr>
          <w:rFonts w:hint="eastAsia"/>
          <w:b/>
          <w:color w:val="auto"/>
          <w:sz w:val="36"/>
          <w:szCs w:val="36"/>
          <w:highlight w:val="none"/>
        </w:rPr>
      </w:pPr>
      <w:r>
        <w:rPr>
          <w:rFonts w:hint="eastAsia"/>
          <w:b/>
          <w:color w:val="auto"/>
          <w:sz w:val="36"/>
          <w:szCs w:val="36"/>
          <w:highlight w:val="none"/>
        </w:rPr>
        <w:t>目   录</w:t>
      </w:r>
    </w:p>
    <w:p w14:paraId="2931E90E">
      <w:pPr>
        <w:spacing w:line="400" w:lineRule="exact"/>
        <w:ind w:firstLine="4130" w:firstLineChars="935"/>
        <w:rPr>
          <w:rFonts w:hint="eastAsia"/>
          <w:b/>
          <w:color w:val="auto"/>
          <w:sz w:val="44"/>
          <w:szCs w:val="44"/>
          <w:highlight w:val="none"/>
        </w:rPr>
      </w:pPr>
    </w:p>
    <w:p w14:paraId="24F11D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（1）开标一览表（格式见附件）；</w:t>
      </w:r>
    </w:p>
    <w:p w14:paraId="239A22A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（2）投标函（格式见附件）；</w:t>
      </w:r>
    </w:p>
    <w:p w14:paraId="612DAD1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（3）</w:t>
      </w:r>
      <w:r>
        <w:rPr>
          <w:rFonts w:hint="eastAsia" w:ascii="宋体"/>
          <w:szCs w:val="21"/>
          <w:highlight w:val="none"/>
        </w:rPr>
        <w:t>招标文件商务评审中要求提供的其他相关资料；</w:t>
      </w:r>
    </w:p>
    <w:p w14:paraId="5CB8C85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（4）投标人认为需要提供的其他材料。</w:t>
      </w:r>
    </w:p>
    <w:p w14:paraId="120CE28A">
      <w:pPr>
        <w:rPr>
          <w:rFonts w:hint="eastAsia" w:ascii="宋体"/>
          <w:b/>
          <w:color w:val="auto"/>
          <w:sz w:val="28"/>
          <w:szCs w:val="28"/>
          <w:highlight w:val="none"/>
        </w:rPr>
      </w:pPr>
      <w:r>
        <w:rPr>
          <w:rFonts w:hint="eastAsia" w:ascii="宋体"/>
          <w:b/>
          <w:color w:val="auto"/>
          <w:sz w:val="28"/>
          <w:szCs w:val="28"/>
          <w:highlight w:val="none"/>
        </w:rPr>
        <w:br w:type="page"/>
      </w:r>
    </w:p>
    <w:p w14:paraId="029BCAD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14:paraId="61AE7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开标一览表</w:t>
      </w:r>
    </w:p>
    <w:p w14:paraId="05D28958">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42C7544E">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04B6D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1DC87675">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1DC6E70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2EE30C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6FD019C6">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79F03F7F">
            <w:pPr>
              <w:pStyle w:val="15"/>
              <w:widowControl/>
              <w:spacing w:line="460" w:lineRule="exact"/>
              <w:ind w:left="86" w:leftChars="41"/>
              <w:rPr>
                <w:rFonts w:hint="eastAsia" w:ascii="宋体" w:hAnsi="Arial" w:eastAsia="宋体" w:cs="宋体"/>
                <w:sz w:val="24"/>
                <w:szCs w:val="24"/>
                <w:highlight w:val="none"/>
                <w:lang w:val="en-US"/>
              </w:rPr>
            </w:pPr>
          </w:p>
        </w:tc>
      </w:tr>
      <w:tr w14:paraId="5C1AD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354F1A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6A6E0611">
            <w:pPr>
              <w:keepNext w:val="0"/>
              <w:keepLines w:val="0"/>
              <w:suppressLineNumbers w:val="0"/>
              <w:spacing w:before="0" w:beforeAutospacing="0" w:after="0" w:afterAutospacing="0" w:line="360" w:lineRule="auto"/>
              <w:ind w:left="0" w:right="0"/>
              <w:rPr>
                <w:rFonts w:hint="default" w:ascii="宋体"/>
                <w:color w:val="000000"/>
                <w:sz w:val="24"/>
                <w:highlight w:val="none"/>
              </w:rPr>
            </w:pPr>
            <w:r>
              <w:rPr>
                <w:rFonts w:hint="eastAsia" w:ascii="宋体"/>
                <w:color w:val="000000"/>
                <w:sz w:val="24"/>
                <w:highlight w:val="none"/>
              </w:rPr>
              <w:t>投标</w:t>
            </w:r>
            <w:r>
              <w:rPr>
                <w:rFonts w:hint="eastAsia" w:ascii="宋体"/>
                <w:color w:val="000000"/>
                <w:sz w:val="24"/>
                <w:highlight w:val="none"/>
                <w:lang w:val="en-US" w:eastAsia="zh-CN"/>
              </w:rPr>
              <w:t>报</w:t>
            </w:r>
            <w:r>
              <w:rPr>
                <w:rFonts w:hint="eastAsia" w:ascii="宋体"/>
                <w:color w:val="000000"/>
                <w:sz w:val="24"/>
                <w:highlight w:val="none"/>
              </w:rPr>
              <w:t>价（大写）：</w:t>
            </w:r>
            <w:r>
              <w:rPr>
                <w:rFonts w:hint="eastAsia" w:ascii="宋体"/>
                <w:color w:val="000000"/>
                <w:sz w:val="24"/>
                <w:highlight w:val="none"/>
                <w:u w:val="single"/>
              </w:rPr>
              <w:t xml:space="preserve">                   </w:t>
            </w:r>
            <w:r>
              <w:rPr>
                <w:rFonts w:hint="eastAsia" w:ascii="宋体"/>
                <w:color w:val="000000"/>
                <w:sz w:val="24"/>
                <w:highlight w:val="none"/>
              </w:rPr>
              <w:t>元</w:t>
            </w:r>
          </w:p>
          <w:p w14:paraId="0E7F1934">
            <w:pPr>
              <w:keepNext w:val="0"/>
              <w:keepLines w:val="0"/>
              <w:suppressLineNumbers w:val="0"/>
              <w:spacing w:before="0" w:beforeAutospacing="0" w:after="0" w:afterAutospacing="0" w:line="360" w:lineRule="auto"/>
              <w:ind w:left="0" w:right="0" w:firstLine="1080" w:firstLineChars="450"/>
              <w:rPr>
                <w:rFonts w:hint="default" w:ascii="宋体"/>
                <w:color w:val="000000"/>
                <w:sz w:val="24"/>
                <w:highlight w:val="none"/>
              </w:rPr>
            </w:pPr>
            <w:r>
              <w:rPr>
                <w:rFonts w:hint="eastAsia" w:ascii="宋体"/>
                <w:color w:val="000000"/>
                <w:sz w:val="24"/>
                <w:highlight w:val="none"/>
              </w:rPr>
              <w:t>(小写) ：</w:t>
            </w:r>
            <w:r>
              <w:rPr>
                <w:rFonts w:hint="eastAsia" w:ascii="宋体"/>
                <w:color w:val="000000"/>
                <w:sz w:val="24"/>
                <w:highlight w:val="none"/>
                <w:u w:val="single"/>
              </w:rPr>
              <w:t xml:space="preserve">                    </w:t>
            </w:r>
            <w:r>
              <w:rPr>
                <w:rFonts w:hint="eastAsia" w:ascii="宋体"/>
                <w:color w:val="000000"/>
                <w:sz w:val="24"/>
                <w:highlight w:val="none"/>
              </w:rPr>
              <w:t>元</w:t>
            </w:r>
          </w:p>
          <w:p w14:paraId="1544DA12">
            <w:pPr>
              <w:keepNext w:val="0"/>
              <w:keepLines w:val="0"/>
              <w:widowControl/>
              <w:suppressLineNumbers w:val="0"/>
              <w:spacing w:before="0" w:beforeAutospacing="0" w:after="0" w:afterAutospacing="0" w:line="360" w:lineRule="auto"/>
              <w:ind w:left="0" w:right="0"/>
              <w:jc w:val="both"/>
              <w:rPr>
                <w:rFonts w:hint="eastAsia" w:ascii="宋体"/>
                <w:color w:val="000000"/>
                <w:sz w:val="24"/>
                <w:highlight w:val="none"/>
              </w:rPr>
            </w:pPr>
          </w:p>
          <w:p w14:paraId="32A20B44">
            <w:pPr>
              <w:keepNext w:val="0"/>
              <w:keepLines w:val="0"/>
              <w:suppressLineNumbers w:val="0"/>
              <w:spacing w:before="0" w:beforeAutospacing="0" w:after="0" w:afterAutospacing="0" w:line="360" w:lineRule="auto"/>
              <w:ind w:left="0" w:right="0" w:firstLine="1200" w:firstLineChars="500"/>
              <w:rPr>
                <w:rFonts w:hint="eastAsia" w:ascii="宋体" w:hAnsi="宋体" w:eastAsiaTheme="minorEastAsia"/>
                <w:color w:val="auto"/>
                <w:sz w:val="24"/>
                <w:highlight w:val="none"/>
                <w:lang w:val="en-US" w:eastAsia="zh-CN"/>
              </w:rPr>
            </w:pPr>
          </w:p>
          <w:p w14:paraId="1DF3C52A">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color w:val="000000"/>
                <w:sz w:val="24"/>
                <w:highlight w:val="none"/>
                <w:lang w:val="en-US" w:eastAsia="zh-CN"/>
              </w:rPr>
              <w:t>服务期</w:t>
            </w:r>
            <w:r>
              <w:rPr>
                <w:rFonts w:hint="eastAsia" w:ascii="宋体"/>
                <w:color w:val="000000"/>
                <w:sz w:val="24"/>
                <w:highlight w:val="none"/>
              </w:rPr>
              <w:t>：</w:t>
            </w:r>
          </w:p>
        </w:tc>
      </w:tr>
    </w:tbl>
    <w:p w14:paraId="034F99AE">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5FA41260">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23E96353">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146376DC">
      <w:pPr>
        <w:spacing w:line="360" w:lineRule="auto"/>
        <w:rPr>
          <w:rFonts w:hint="eastAsia" w:ascii="宋体" w:hAnsi="宋体" w:eastAsia="宋体" w:cs="宋体"/>
          <w:b/>
          <w:bCs w:val="0"/>
          <w:color w:val="000000"/>
          <w:kern w:val="0"/>
          <w:sz w:val="30"/>
          <w:szCs w:val="30"/>
          <w:highlight w:val="none"/>
          <w:lang w:val="en-US" w:eastAsia="zh-CN" w:bidi="ar"/>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14:paraId="3B94AF0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14:paraId="2FDA4F56">
      <w:pPr>
        <w:keepNext w:val="0"/>
        <w:keepLines w:val="0"/>
        <w:widowControl/>
        <w:suppressLineNumbers w:val="0"/>
        <w:spacing w:before="0" w:beforeAutospacing="0" w:after="0" w:afterAutospacing="0" w:line="360" w:lineRule="exact"/>
        <w:ind w:left="0" w:right="0" w:firstLine="443" w:firstLineChars="147"/>
        <w:jc w:val="both"/>
        <w:rPr>
          <w:rFonts w:hint="default"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14:paraId="624EAFC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22E6E5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2D4D1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531B5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4A8432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；服务期：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00683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0215A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outlineLvl w:val="1"/>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5B0CEF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5A351F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43639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23567F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42198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69D2C8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7B870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751E3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7FF1C7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3A5B050F">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5FC01E4">
      <w:pPr>
        <w:pStyle w:val="22"/>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br w:type="page"/>
      </w: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rFonts w:hint="eastAsia"/>
          <w:b/>
          <w:bCs w:val="0"/>
          <w:sz w:val="32"/>
          <w:szCs w:val="32"/>
          <w:highlight w:val="none"/>
          <w:lang w:eastAsia="zh-CN"/>
        </w:rPr>
        <w:t>招标人</w:t>
      </w:r>
      <w:r>
        <w:rPr>
          <w:b/>
          <w:bCs w:val="0"/>
          <w:sz w:val="32"/>
          <w:szCs w:val="32"/>
          <w:highlight w:val="none"/>
          <w:lang w:eastAsia="zh-CN"/>
        </w:rPr>
        <w:t>、招标代理机构对本招标文件的确认</w:t>
      </w:r>
    </w:p>
    <w:tbl>
      <w:tblPr>
        <w:tblStyle w:val="26"/>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1072F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7712E8A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3E19CB49">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汊河镇LACHCZ10-02街坊详细规划编制服务项目</w:t>
            </w:r>
            <w:r>
              <w:rPr>
                <w:rFonts w:hint="eastAsia" w:ascii="宋体" w:hAnsi="宋体" w:eastAsia="宋体" w:cs="宋体"/>
                <w:color w:val="000000"/>
                <w:kern w:val="2"/>
                <w:sz w:val="28"/>
                <w:szCs w:val="28"/>
                <w:highlight w:val="none"/>
                <w:u w:color="000000"/>
                <w:lang w:val="en-US" w:eastAsia="zh-CN" w:bidi="ar"/>
              </w:rPr>
              <w:t>招标文件进行确认。</w:t>
            </w:r>
          </w:p>
          <w:p w14:paraId="5C87B8F9">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14:paraId="7CB6F40C">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 xml:space="preserve">联系人：陈俊 </w:t>
            </w:r>
          </w:p>
          <w:p w14:paraId="36424A43">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14:paraId="17561500">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p>
          <w:p w14:paraId="215AE80B">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（单位盖章）</w:t>
            </w:r>
          </w:p>
          <w:p w14:paraId="01BEC2C5">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676A36FA">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2024年9月</w:t>
            </w:r>
          </w:p>
          <w:p w14:paraId="6DC800E0">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24935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0BA7056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7F987E0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0DBCA0D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3251DDF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28508F5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7932327">
            <w:pPr>
              <w:pStyle w:val="25"/>
              <w:widowControl/>
              <w:spacing w:before="0" w:beforeAutospacing="0" w:after="120" w:afterAutospacing="0"/>
              <w:ind w:leftChars="200" w:right="0" w:firstLine="560"/>
              <w:rPr>
                <w:kern w:val="2"/>
                <w:sz w:val="28"/>
                <w:szCs w:val="28"/>
                <w:highlight w:val="none"/>
                <w:lang w:val="en-US"/>
              </w:rPr>
            </w:pPr>
          </w:p>
          <w:p w14:paraId="6F42E13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5AD5D0FB">
            <w:pPr>
              <w:keepNext w:val="0"/>
              <w:keepLines w:val="0"/>
              <w:widowControl/>
              <w:suppressLineNumbers w:val="0"/>
              <w:spacing w:before="0" w:beforeAutospacing="0" w:after="0" w:afterAutospacing="0" w:line="440" w:lineRule="exact"/>
              <w:ind w:left="0" w:right="0" w:firstLine="5740" w:firstLineChars="20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7ED3AA38">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5B11C52A">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2024年9月</w:t>
            </w:r>
          </w:p>
        </w:tc>
      </w:tr>
    </w:tbl>
    <w:p w14:paraId="320DD53E">
      <w:pPr>
        <w:rPr>
          <w:highlight w:val="none"/>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auto"/>
    <w:pitch w:val="default"/>
    <w:sig w:usb0="00000283" w:usb1="288F0000" w:usb2="0000000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BC1C2">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EFE134">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EFE134">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376BA">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9B451">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7C9B451">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19FAD">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042D0"/>
    <w:multiLevelType w:val="singleLevel"/>
    <w:tmpl w:val="811042D0"/>
    <w:lvl w:ilvl="0" w:tentative="0">
      <w:start w:val="5"/>
      <w:numFmt w:val="chineseCounting"/>
      <w:suff w:val="nothing"/>
      <w:lvlText w:val="%1、"/>
      <w:lvlJc w:val="left"/>
      <w:rPr>
        <w:rFonts w:hint="eastAsia"/>
      </w:rPr>
    </w:lvl>
  </w:abstractNum>
  <w:abstractNum w:abstractNumId="1">
    <w:nsid w:val="D9F3876F"/>
    <w:multiLevelType w:val="singleLevel"/>
    <w:tmpl w:val="D9F3876F"/>
    <w:lvl w:ilvl="0" w:tentative="0">
      <w:start w:val="3"/>
      <w:numFmt w:val="chineseCounting"/>
      <w:suff w:val="nothing"/>
      <w:lvlText w:val="%1、"/>
      <w:lvlJc w:val="left"/>
      <w:rPr>
        <w:rFonts w:hint="eastAsia"/>
      </w:rPr>
    </w:lvl>
  </w:abstractNum>
  <w:abstractNum w:abstractNumId="2">
    <w:nsid w:val="EB50CE4D"/>
    <w:multiLevelType w:val="singleLevel"/>
    <w:tmpl w:val="EB50CE4D"/>
    <w:lvl w:ilvl="0" w:tentative="0">
      <w:start w:val="6"/>
      <w:numFmt w:val="chineseCounting"/>
      <w:suff w:val="nothing"/>
      <w:lvlText w:val="%1、"/>
      <w:lvlJc w:val="left"/>
      <w:rPr>
        <w:rFonts w:hint="eastAsia"/>
      </w:rPr>
    </w:lvl>
  </w:abstractNum>
  <w:abstractNum w:abstractNumId="3">
    <w:nsid w:val="181D5CA9"/>
    <w:multiLevelType w:val="singleLevel"/>
    <w:tmpl w:val="181D5CA9"/>
    <w:lvl w:ilvl="0" w:tentative="0">
      <w:start w:val="35"/>
      <w:numFmt w:val="decimal"/>
      <w:lvlText w:val="%1."/>
      <w:lvlJc w:val="left"/>
      <w:pPr>
        <w:tabs>
          <w:tab w:val="left" w:pos="312"/>
        </w:tabs>
      </w:pPr>
    </w:lvl>
  </w:abstractNum>
  <w:abstractNum w:abstractNumId="4">
    <w:nsid w:val="2323379E"/>
    <w:multiLevelType w:val="multilevel"/>
    <w:tmpl w:val="2323379E"/>
    <w:lvl w:ilvl="0" w:tentative="0">
      <w:start w:val="1"/>
      <w:numFmt w:val="chineseCountingThousand"/>
      <w:pStyle w:val="23"/>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1D118B5"/>
    <w:rsid w:val="01E872A1"/>
    <w:rsid w:val="03EB72C0"/>
    <w:rsid w:val="06B76AF5"/>
    <w:rsid w:val="06D54ED0"/>
    <w:rsid w:val="07A279B7"/>
    <w:rsid w:val="07C12328"/>
    <w:rsid w:val="0B625D1F"/>
    <w:rsid w:val="0B8B29D7"/>
    <w:rsid w:val="0B9716C3"/>
    <w:rsid w:val="0CEF01A1"/>
    <w:rsid w:val="0D586601"/>
    <w:rsid w:val="0D8F0D8C"/>
    <w:rsid w:val="0E064672"/>
    <w:rsid w:val="0E264319"/>
    <w:rsid w:val="0EBB3464"/>
    <w:rsid w:val="0FEC3D6A"/>
    <w:rsid w:val="10182671"/>
    <w:rsid w:val="114F3AD5"/>
    <w:rsid w:val="11AE0E26"/>
    <w:rsid w:val="12082018"/>
    <w:rsid w:val="135F768F"/>
    <w:rsid w:val="14334ED5"/>
    <w:rsid w:val="14C00319"/>
    <w:rsid w:val="14CF696D"/>
    <w:rsid w:val="15D46184"/>
    <w:rsid w:val="18D96084"/>
    <w:rsid w:val="18DA6F09"/>
    <w:rsid w:val="1AB3384D"/>
    <w:rsid w:val="1D2A5FD4"/>
    <w:rsid w:val="1DA44462"/>
    <w:rsid w:val="1E474369"/>
    <w:rsid w:val="1E567970"/>
    <w:rsid w:val="1EC473A1"/>
    <w:rsid w:val="1F9647B1"/>
    <w:rsid w:val="1FBE5586"/>
    <w:rsid w:val="202979CC"/>
    <w:rsid w:val="21803C17"/>
    <w:rsid w:val="222D5B93"/>
    <w:rsid w:val="22EA440E"/>
    <w:rsid w:val="23503E27"/>
    <w:rsid w:val="23DF40E5"/>
    <w:rsid w:val="28721359"/>
    <w:rsid w:val="287E4991"/>
    <w:rsid w:val="28C620C3"/>
    <w:rsid w:val="28FA1A5B"/>
    <w:rsid w:val="29BA55DC"/>
    <w:rsid w:val="2CD13D11"/>
    <w:rsid w:val="2D921DED"/>
    <w:rsid w:val="2FD05D50"/>
    <w:rsid w:val="2FD4269B"/>
    <w:rsid w:val="31CF5BC6"/>
    <w:rsid w:val="33F407FF"/>
    <w:rsid w:val="3692586C"/>
    <w:rsid w:val="382B3EBA"/>
    <w:rsid w:val="38886482"/>
    <w:rsid w:val="3AEDD2D9"/>
    <w:rsid w:val="3E1108FD"/>
    <w:rsid w:val="3F1964BD"/>
    <w:rsid w:val="3F392F9C"/>
    <w:rsid w:val="40585B1F"/>
    <w:rsid w:val="41C76417"/>
    <w:rsid w:val="42AB7679"/>
    <w:rsid w:val="43EE045E"/>
    <w:rsid w:val="440F4D94"/>
    <w:rsid w:val="4443363F"/>
    <w:rsid w:val="454247AC"/>
    <w:rsid w:val="46DE1424"/>
    <w:rsid w:val="47DC16A5"/>
    <w:rsid w:val="480B067F"/>
    <w:rsid w:val="49C27036"/>
    <w:rsid w:val="4B8A2C90"/>
    <w:rsid w:val="4BBE3EC0"/>
    <w:rsid w:val="4BF21D42"/>
    <w:rsid w:val="4C3857CB"/>
    <w:rsid w:val="4C9419DF"/>
    <w:rsid w:val="4F522371"/>
    <w:rsid w:val="50620C14"/>
    <w:rsid w:val="50C36810"/>
    <w:rsid w:val="54C56489"/>
    <w:rsid w:val="56797A9A"/>
    <w:rsid w:val="58BC42F8"/>
    <w:rsid w:val="59DE6870"/>
    <w:rsid w:val="5AB972A9"/>
    <w:rsid w:val="5AC41FE9"/>
    <w:rsid w:val="5AD57D84"/>
    <w:rsid w:val="5C2219D2"/>
    <w:rsid w:val="5C940834"/>
    <w:rsid w:val="5D8F154C"/>
    <w:rsid w:val="5F0E0827"/>
    <w:rsid w:val="5F35414B"/>
    <w:rsid w:val="635219C2"/>
    <w:rsid w:val="642277FE"/>
    <w:rsid w:val="6509245E"/>
    <w:rsid w:val="668A652A"/>
    <w:rsid w:val="691E05DB"/>
    <w:rsid w:val="69394AB2"/>
    <w:rsid w:val="69524CC8"/>
    <w:rsid w:val="6C3752E5"/>
    <w:rsid w:val="6CC47100"/>
    <w:rsid w:val="6E0A1F4F"/>
    <w:rsid w:val="6EA934B6"/>
    <w:rsid w:val="6F4C7352"/>
    <w:rsid w:val="72D30C05"/>
    <w:rsid w:val="75616D9B"/>
    <w:rsid w:val="75843174"/>
    <w:rsid w:val="76B7003F"/>
    <w:rsid w:val="77FF70A2"/>
    <w:rsid w:val="78412396"/>
    <w:rsid w:val="794F00D8"/>
    <w:rsid w:val="79924E45"/>
    <w:rsid w:val="7B280AC6"/>
    <w:rsid w:val="7CBF5DBC"/>
    <w:rsid w:val="7CC201FC"/>
    <w:rsid w:val="7EE10A61"/>
    <w:rsid w:val="7F216B07"/>
    <w:rsid w:val="FFBF8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link w:val="37"/>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4">
    <w:name w:val="heading 3"/>
    <w:basedOn w:val="1"/>
    <w:next w:val="1"/>
    <w:unhideWhenUsed/>
    <w:qFormat/>
    <w:uiPriority w:val="9"/>
    <w:pPr>
      <w:keepNext/>
      <w:keepLines/>
      <w:spacing w:line="360" w:lineRule="auto"/>
      <w:outlineLvl w:val="2"/>
    </w:pPr>
    <w:rPr>
      <w:rFonts w:ascii="仿宋_GB2312" w:eastAsia="仿宋_GB2312"/>
      <w:b/>
      <w:bCs/>
      <w:sz w:val="32"/>
      <w:szCs w:val="32"/>
    </w:rPr>
  </w:style>
  <w:style w:type="character" w:default="1" w:styleId="27">
    <w:name w:val="Default Paragraph Font"/>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qFormat/>
    <w:uiPriority w:val="39"/>
    <w:pPr>
      <w:ind w:left="1260"/>
      <w:jc w:val="left"/>
    </w:pPr>
    <w:rPr>
      <w:sz w:val="18"/>
      <w:szCs w:val="18"/>
    </w:rPr>
  </w:style>
  <w:style w:type="paragraph" w:styleId="6">
    <w:name w:val="Normal Indent"/>
    <w:basedOn w:val="1"/>
    <w:next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annotation text"/>
    <w:basedOn w:val="1"/>
    <w:qFormat/>
    <w:uiPriority w:val="0"/>
    <w:pPr>
      <w:jc w:val="left"/>
    </w:pPr>
    <w:rPr>
      <w:kern w:val="1"/>
    </w:rPr>
  </w:style>
  <w:style w:type="paragraph" w:styleId="8">
    <w:name w:val="Body Text 3"/>
    <w:basedOn w:val="1"/>
    <w:qFormat/>
    <w:uiPriority w:val="0"/>
    <w:rPr>
      <w:rFonts w:ascii="宋体" w:hAnsi="Calibri" w:eastAsia="宋体" w:cs="Times New Roman"/>
      <w:sz w:val="24"/>
      <w:szCs w:val="20"/>
    </w:rPr>
  </w:style>
  <w:style w:type="paragraph" w:styleId="9">
    <w:name w:val="Body Text"/>
    <w:basedOn w:val="1"/>
    <w:qFormat/>
    <w:uiPriority w:val="0"/>
    <w:pPr>
      <w:widowControl w:val="0"/>
      <w:snapToGrid w:val="0"/>
      <w:spacing w:line="360" w:lineRule="auto"/>
    </w:pPr>
    <w:rPr>
      <w:rFonts w:ascii="Arial" w:hAnsi="Arial" w:eastAsia="仿宋_GB2312"/>
      <w:sz w:val="31"/>
    </w:rPr>
  </w:style>
  <w:style w:type="paragraph" w:styleId="10">
    <w:name w:val="Body Text Indent"/>
    <w:basedOn w:val="1"/>
    <w:next w:val="11"/>
    <w:link w:val="34"/>
    <w:qFormat/>
    <w:uiPriority w:val="0"/>
    <w:pPr>
      <w:spacing w:after="120" w:afterLines="0" w:afterAutospacing="0"/>
      <w:ind w:left="420" w:leftChars="200"/>
    </w:pPr>
  </w:style>
  <w:style w:type="paragraph" w:styleId="11">
    <w:name w:val="envelope return"/>
    <w:basedOn w:val="1"/>
    <w:qFormat/>
    <w:uiPriority w:val="0"/>
    <w:pPr>
      <w:snapToGrid w:val="0"/>
    </w:pPr>
    <w:rPr>
      <w:rFonts w:ascii="Arial" w:hAnsi="Arial"/>
    </w:rPr>
  </w:style>
  <w:style w:type="paragraph" w:styleId="12">
    <w:name w:val="List Continue"/>
    <w:basedOn w:val="1"/>
    <w:qFormat/>
    <w:uiPriority w:val="0"/>
    <w:pPr>
      <w:spacing w:after="120"/>
      <w:ind w:left="420"/>
    </w:pPr>
  </w:style>
  <w:style w:type="paragraph" w:styleId="13">
    <w:name w:val="index 4"/>
    <w:basedOn w:val="1"/>
    <w:next w:val="1"/>
    <w:qFormat/>
    <w:uiPriority w:val="99"/>
    <w:pPr>
      <w:ind w:left="600" w:leftChars="600"/>
    </w:pPr>
    <w:rPr>
      <w:szCs w:val="24"/>
    </w:rPr>
  </w:style>
  <w:style w:type="paragraph" w:styleId="14">
    <w:name w:val="Plain Text"/>
    <w:basedOn w:val="1"/>
    <w:next w:val="1"/>
    <w:link w:val="39"/>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6"/>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40"/>
    <w:qFormat/>
    <w:uiPriority w:val="0"/>
    <w:pPr>
      <w:tabs>
        <w:tab w:val="center" w:pos="4153"/>
        <w:tab w:val="right" w:pos="8306"/>
      </w:tabs>
      <w:snapToGrid w:val="0"/>
      <w:jc w:val="left"/>
    </w:pPr>
    <w:rPr>
      <w:sz w:val="18"/>
    </w:rPr>
  </w:style>
  <w:style w:type="paragraph" w:styleId="17">
    <w:name w:val="header"/>
    <w:basedOn w:val="1"/>
    <w:link w:val="3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qFormat/>
    <w:uiPriority w:val="39"/>
  </w:style>
  <w:style w:type="paragraph" w:styleId="19">
    <w:name w:val="Subtitle"/>
    <w:basedOn w:val="1"/>
    <w:next w:val="1"/>
    <w:qFormat/>
    <w:uiPriority w:val="11"/>
    <w:pPr>
      <w:spacing w:before="10" w:beforeLines="10" w:after="10" w:afterLines="10"/>
    </w:pPr>
    <w:rPr>
      <w:bCs/>
      <w:kern w:val="28"/>
      <w:sz w:val="18"/>
      <w:szCs w:val="32"/>
    </w:rPr>
  </w:style>
  <w:style w:type="paragraph" w:styleId="20">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Body Text 2"/>
    <w:basedOn w:val="1"/>
    <w:unhideWhenUsed/>
    <w:qFormat/>
    <w:uiPriority w:val="99"/>
    <w:pPr>
      <w:spacing w:after="120" w:line="480" w:lineRule="auto"/>
    </w:pPr>
  </w:style>
  <w:style w:type="paragraph" w:styleId="22">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3">
    <w:name w:val="Title"/>
    <w:basedOn w:val="1"/>
    <w:next w:val="1"/>
    <w:qFormat/>
    <w:uiPriority w:val="0"/>
    <w:pPr>
      <w:numPr>
        <w:ilvl w:val="0"/>
        <w:numId w:val="1"/>
      </w:numPr>
      <w:spacing w:line="360" w:lineRule="auto"/>
      <w:jc w:val="left"/>
      <w:outlineLvl w:val="0"/>
    </w:pPr>
    <w:rPr>
      <w:rFonts w:ascii="Cambria" w:hAnsi="Cambria"/>
      <w:b/>
      <w:bCs/>
      <w:sz w:val="28"/>
      <w:szCs w:val="32"/>
    </w:rPr>
  </w:style>
  <w:style w:type="paragraph" w:styleId="24">
    <w:name w:val="Body Text First Indent"/>
    <w:basedOn w:val="9"/>
    <w:unhideWhenUsed/>
    <w:qFormat/>
    <w:uiPriority w:val="99"/>
    <w:pPr>
      <w:ind w:firstLine="420" w:firstLineChars="100"/>
    </w:pPr>
  </w:style>
  <w:style w:type="paragraph" w:styleId="25">
    <w:name w:val="Body Text First Indent 2"/>
    <w:basedOn w:val="10"/>
    <w:next w:val="1"/>
    <w:link w:val="35"/>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character" w:styleId="28">
    <w:name w:val="Hyperlink"/>
    <w:qFormat/>
    <w:uiPriority w:val="99"/>
    <w:rPr>
      <w:color w:val="333333"/>
      <w:u w:val="none"/>
    </w:rPr>
  </w:style>
  <w:style w:type="paragraph" w:customStyle="1" w:styleId="29">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30">
    <w:name w:val="正文文字 8"/>
    <w:basedOn w:val="1"/>
    <w:next w:val="1"/>
    <w:qFormat/>
    <w:uiPriority w:val="0"/>
    <w:pPr>
      <w:ind w:left="240"/>
    </w:pPr>
    <w:rPr>
      <w:sz w:val="16"/>
    </w:rPr>
  </w:style>
  <w:style w:type="paragraph" w:customStyle="1" w:styleId="31">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3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33">
    <w:name w:val="二级标题"/>
    <w:basedOn w:val="1"/>
    <w:next w:val="1"/>
    <w:qFormat/>
    <w:uiPriority w:val="0"/>
    <w:rPr>
      <w:rFonts w:hint="eastAsia" w:eastAsia="楷体"/>
    </w:rPr>
  </w:style>
  <w:style w:type="character" w:customStyle="1" w:styleId="34">
    <w:name w:val="正文文本缩进 Char"/>
    <w:basedOn w:val="27"/>
    <w:link w:val="10"/>
    <w:qFormat/>
    <w:uiPriority w:val="0"/>
    <w:rPr>
      <w:rFonts w:hint="default" w:ascii="Times New Roman" w:hAnsi="Times New Roman" w:eastAsia="宋体" w:cs="Times New Roman"/>
      <w:color w:val="000000"/>
      <w:kern w:val="0"/>
      <w:szCs w:val="21"/>
      <w:u w:color="000000"/>
    </w:rPr>
  </w:style>
  <w:style w:type="character" w:customStyle="1" w:styleId="35">
    <w:name w:val="正文首行缩进 2 Char"/>
    <w:basedOn w:val="34"/>
    <w:link w:val="25"/>
    <w:qFormat/>
    <w:uiPriority w:val="0"/>
    <w:rPr>
      <w:rFonts w:hint="default" w:ascii="Times New Roman" w:hAnsi="Times New Roman" w:eastAsia="宋体" w:cs="Times New Roman"/>
      <w:color w:val="000000"/>
      <w:kern w:val="0"/>
      <w:szCs w:val="21"/>
      <w:u w:color="000000"/>
    </w:rPr>
  </w:style>
  <w:style w:type="character" w:customStyle="1" w:styleId="36">
    <w:name w:val="日期 Char"/>
    <w:basedOn w:val="27"/>
    <w:link w:val="15"/>
    <w:qFormat/>
    <w:uiPriority w:val="0"/>
    <w:rPr>
      <w:rFonts w:ascii="Arial" w:hAnsi="Arial" w:eastAsia="仿宋_GB2312" w:cs="Arial"/>
      <w:color w:val="000000"/>
      <w:sz w:val="32"/>
      <w:szCs w:val="32"/>
      <w:u w:color="000000"/>
    </w:rPr>
  </w:style>
  <w:style w:type="character" w:customStyle="1" w:styleId="37">
    <w:name w:val="标题 2 Char"/>
    <w:basedOn w:val="27"/>
    <w:link w:val="3"/>
    <w:qFormat/>
    <w:uiPriority w:val="0"/>
    <w:rPr>
      <w:rFonts w:hint="default" w:ascii="Times New Roman" w:hAnsi="Times New Roman" w:eastAsia="宋体" w:cs="Times New Roman"/>
      <w:kern w:val="0"/>
      <w:sz w:val="24"/>
      <w:szCs w:val="24"/>
    </w:rPr>
  </w:style>
  <w:style w:type="character" w:customStyle="1" w:styleId="38">
    <w:name w:val="页眉 Char"/>
    <w:basedOn w:val="27"/>
    <w:link w:val="17"/>
    <w:qFormat/>
    <w:uiPriority w:val="0"/>
    <w:rPr>
      <w:rFonts w:hint="default" w:ascii="Times New Roman" w:hAnsi="Times New Roman" w:eastAsia="宋体" w:cs="Times New Roman"/>
      <w:color w:val="000000"/>
      <w:kern w:val="0"/>
      <w:sz w:val="18"/>
      <w:szCs w:val="18"/>
      <w:u w:color="000000"/>
    </w:rPr>
  </w:style>
  <w:style w:type="character" w:customStyle="1" w:styleId="39">
    <w:name w:val="纯文本 Char"/>
    <w:basedOn w:val="27"/>
    <w:link w:val="14"/>
    <w:qFormat/>
    <w:uiPriority w:val="0"/>
    <w:rPr>
      <w:rFonts w:hint="eastAsia" w:ascii="宋体" w:hAnsi="宋体" w:eastAsia="宋体" w:cs="宋体"/>
      <w:szCs w:val="21"/>
    </w:rPr>
  </w:style>
  <w:style w:type="character" w:customStyle="1" w:styleId="40">
    <w:name w:val="页脚 Char"/>
    <w:basedOn w:val="27"/>
    <w:link w:val="16"/>
    <w:qFormat/>
    <w:uiPriority w:val="0"/>
    <w:rPr>
      <w:rFonts w:hint="default" w:ascii="Times New Roman" w:hAnsi="Times New Roman" w:eastAsia="宋体" w:cs="Times New Roman"/>
      <w:color w:val="000000"/>
      <w:kern w:val="0"/>
      <w:sz w:val="18"/>
      <w:szCs w:val="18"/>
      <w:u w:color="000000"/>
    </w:rPr>
  </w:style>
  <w:style w:type="paragraph" w:customStyle="1" w:styleId="41">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2">
    <w:name w:val="List Paragraph"/>
    <w:basedOn w:val="1"/>
    <w:qFormat/>
    <w:uiPriority w:val="0"/>
    <w:pPr>
      <w:widowControl w:val="0"/>
      <w:spacing w:line="240" w:lineRule="auto"/>
      <w:ind w:firstLine="200" w:firstLineChars="200"/>
      <w:textAlignment w:val="auto"/>
    </w:pPr>
    <w:rPr>
      <w:u w:val="none" w:color="000000"/>
    </w:rPr>
  </w:style>
  <w:style w:type="character" w:customStyle="1" w:styleId="43">
    <w:name w:val="NormalCharacter"/>
    <w:semiHidden/>
    <w:qFormat/>
    <w:uiPriority w:val="0"/>
  </w:style>
  <w:style w:type="paragraph" w:customStyle="1" w:styleId="44">
    <w:name w:val="正文1"/>
    <w:basedOn w:val="1"/>
    <w:qFormat/>
    <w:uiPriority w:val="0"/>
    <w:pPr>
      <w:spacing w:line="500" w:lineRule="exact"/>
      <w:jc w:val="center"/>
    </w:pPr>
    <w:rPr>
      <w:b/>
      <w:sz w:val="36"/>
    </w:rPr>
  </w:style>
  <w:style w:type="paragraph" w:customStyle="1" w:styleId="4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6">
    <w:name w:val="样式 样式 仿宋＋首行缩进 + 首行缩进:  2 字符 + 首行缩进:  2 字符"/>
    <w:basedOn w:val="1"/>
    <w:qFormat/>
    <w:uiPriority w:val="0"/>
    <w:pPr>
      <w:adjustRightInd w:val="0"/>
      <w:snapToGrid w:val="0"/>
      <w:spacing w:line="360" w:lineRule="auto"/>
      <w:ind w:firstLine="200" w:firstLineChars="200"/>
      <w:jc w:val="left"/>
    </w:pPr>
    <w:rPr>
      <w:rFonts w:ascii="仿宋_GB2312" w:eastAsia="仿宋_GB2312"/>
      <w:kern w:val="0"/>
      <w:sz w:val="28"/>
      <w:szCs w:val="20"/>
    </w:rPr>
  </w:style>
  <w:style w:type="paragraph" w:customStyle="1" w:styleId="47">
    <w:name w:val="xl25"/>
    <w:basedOn w:val="1"/>
    <w:qFormat/>
    <w:uiPriority w:val="0"/>
    <w:pPr>
      <w:widowControl/>
      <w:spacing w:before="100" w:beforeAutospacing="1" w:after="100" w:afterAutospacing="1"/>
      <w:jc w:val="right"/>
    </w:pPr>
    <w:rPr>
      <w:rFonts w:ascii="Arial Unicode MS" w:hAnsi="Arial Unicode MS" w:cs="宋体"/>
      <w:sz w:val="18"/>
      <w:szCs w:val="18"/>
    </w:rPr>
  </w:style>
  <w:style w:type="paragraph" w:customStyle="1" w:styleId="48">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49">
    <w:name w:val="首行缩进"/>
    <w:basedOn w:val="1"/>
    <w:next w:val="12"/>
    <w:qFormat/>
    <w:uiPriority w:val="0"/>
    <w:pPr>
      <w:spacing w:line="360" w:lineRule="auto"/>
      <w:ind w:firstLine="480" w:firstLineChars="200"/>
    </w:pPr>
    <w:rPr>
      <w:sz w:val="24"/>
      <w:lang w:val="zh-CN"/>
    </w:rPr>
  </w:style>
  <w:style w:type="paragraph" w:customStyle="1" w:styleId="50">
    <w:name w:val="Table Paragraph"/>
    <w:basedOn w:val="1"/>
    <w:unhideWhenUsed/>
    <w:qFormat/>
    <w:uiPriority w:val="1"/>
    <w:pPr>
      <w:jc w:val="center"/>
    </w:pPr>
    <w:rPr>
      <w:rFonts w:hint="eastAsia"/>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18528</Words>
  <Characters>19526</Characters>
  <Lines>0</Lines>
  <Paragraphs>0</Paragraphs>
  <TotalTime>3</TotalTime>
  <ScaleCrop>false</ScaleCrop>
  <LinksUpToDate>false</LinksUpToDate>
  <CharactersWithSpaces>22034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2021-12-21T17:48:00Z</dcterms:created>
  <dc:creator>傻傻一辈子</dc:creator>
  <cp:lastModifiedBy>傻傻一辈子</cp:lastModifiedBy>
  <cp:lastPrinted>2023-11-23T15:05:00Z</cp:lastPrinted>
  <dcterms:modified xsi:type="dcterms:W3CDTF">2024-09-20T00:57:29Z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C4C6A95434B94A3ABC07C832733C5A17</vt:lpwstr>
  </property>
</Properties>
</file>