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D71B0">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401CE630">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181F86D4">
      <w:pPr>
        <w:keepNext w:val="0"/>
        <w:keepLines w:val="0"/>
        <w:widowControl/>
        <w:suppressLineNumbers w:val="0"/>
        <w:spacing w:before="0" w:beforeAutospacing="0" w:after="0" w:afterAutospacing="0" w:line="357" w:lineRule="atLeast"/>
        <w:ind w:left="0" w:right="0"/>
        <w:jc w:val="center"/>
        <w:rPr>
          <w:rFonts w:hint="default" w:ascii="新宋体" w:hAnsi="新宋体" w:eastAsia="新宋体" w:cs="新宋体"/>
          <w:b/>
          <w:bCs w:val="0"/>
          <w:color w:val="000000"/>
          <w:kern w:val="0"/>
          <w:sz w:val="52"/>
          <w:szCs w:val="52"/>
          <w:highlight w:val="none"/>
          <w:u w:color="000000"/>
          <w:lang w:val="en-US" w:eastAsia="zh-CN" w:bidi="ar"/>
        </w:rPr>
      </w:pPr>
      <w:r>
        <w:rPr>
          <w:rFonts w:hint="eastAsia" w:ascii="新宋体" w:hAnsi="新宋体" w:eastAsia="新宋体" w:cs="新宋体"/>
          <w:b/>
          <w:bCs w:val="0"/>
          <w:color w:val="000000"/>
          <w:kern w:val="0"/>
          <w:sz w:val="52"/>
          <w:szCs w:val="52"/>
          <w:highlight w:val="none"/>
          <w:u w:color="000000"/>
          <w:lang w:val="en-US" w:eastAsia="zh-CN" w:bidi="ar"/>
        </w:rPr>
        <w:t>滁州至南京城际铁路（滁州段）二期工程不动产测绘服务项目</w:t>
      </w:r>
    </w:p>
    <w:p w14:paraId="6823F04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542F61E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2021E1D8">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40FD6A21">
      <w:pPr>
        <w:pStyle w:val="21"/>
        <w:widowControl/>
        <w:rPr>
          <w:highlight w:val="none"/>
          <w:lang w:val="en-US"/>
        </w:rPr>
      </w:pPr>
      <w:r>
        <w:rPr>
          <w:highlight w:val="none"/>
          <w:lang w:val="en-US"/>
        </w:rPr>
        <w:t xml:space="preserve"> </w:t>
      </w:r>
    </w:p>
    <w:p w14:paraId="36FF7578">
      <w:pPr>
        <w:pStyle w:val="21"/>
        <w:widowControl/>
        <w:rPr>
          <w:highlight w:val="none"/>
          <w:lang w:val="en-US"/>
        </w:rPr>
      </w:pPr>
      <w:r>
        <w:rPr>
          <w:highlight w:val="none"/>
          <w:lang w:val="en-US"/>
        </w:rPr>
        <w:t xml:space="preserve"> </w:t>
      </w:r>
    </w:p>
    <w:p w14:paraId="6D7EF026">
      <w:pPr>
        <w:pStyle w:val="21"/>
        <w:widowControl/>
        <w:rPr>
          <w:highlight w:val="none"/>
          <w:lang w:val="en-US"/>
        </w:rPr>
      </w:pPr>
      <w:r>
        <w:rPr>
          <w:highlight w:val="none"/>
          <w:lang w:val="en-US"/>
        </w:rPr>
        <w:t xml:space="preserve"> </w:t>
      </w:r>
    </w:p>
    <w:p w14:paraId="464B0825">
      <w:pPr>
        <w:pStyle w:val="21"/>
        <w:widowControl/>
        <w:rPr>
          <w:highlight w:val="none"/>
          <w:lang w:val="en-US"/>
        </w:rPr>
      </w:pPr>
      <w:r>
        <w:rPr>
          <w:highlight w:val="none"/>
          <w:lang w:val="en-US"/>
        </w:rPr>
        <w:t xml:space="preserve"> </w:t>
      </w:r>
    </w:p>
    <w:p w14:paraId="32B6EB23">
      <w:pPr>
        <w:pStyle w:val="21"/>
        <w:widowControl/>
        <w:rPr>
          <w:rFonts w:eastAsia="宋体"/>
          <w:highlight w:val="none"/>
          <w:lang w:val="en-US"/>
        </w:rPr>
      </w:pPr>
      <w:r>
        <w:rPr>
          <w:highlight w:val="none"/>
          <w:lang w:val="en-US"/>
        </w:rPr>
        <w:t xml:space="preserve"> </w:t>
      </w:r>
    </w:p>
    <w:p w14:paraId="6885B007">
      <w:pPr>
        <w:adjustRightInd w:val="0"/>
        <w:snapToGrid w:val="0"/>
        <w:ind w:firstLine="302" w:firstLineChars="94"/>
        <w:rPr>
          <w:rFonts w:hint="default" w:ascii="宋体" w:hAnsi="宋体" w:eastAsiaTheme="minorEastAsia"/>
          <w:b/>
          <w:sz w:val="32"/>
          <w:highlight w:val="none"/>
          <w:u w:val="thick"/>
          <w:lang w:val="en-US" w:eastAsia="zh-CN"/>
        </w:rPr>
      </w:pPr>
      <w:r>
        <w:rPr>
          <w:rFonts w:hint="eastAsia" w:ascii="宋体" w:hAnsi="宋体"/>
          <w:b/>
          <w:sz w:val="32"/>
          <w:highlight w:val="none"/>
          <w:lang w:val="en-US" w:eastAsia="zh-CN"/>
        </w:rPr>
        <w:t>采</w:t>
      </w:r>
      <w:r>
        <w:rPr>
          <w:rFonts w:hint="eastAsia" w:ascii="宋体" w:hAnsi="宋体"/>
          <w:b/>
          <w:sz w:val="32"/>
          <w:highlight w:val="none"/>
        </w:rPr>
        <w:t xml:space="preserve">  </w:t>
      </w:r>
      <w:r>
        <w:rPr>
          <w:rFonts w:hint="eastAsia" w:ascii="宋体" w:hAnsi="宋体"/>
          <w:b/>
          <w:sz w:val="32"/>
          <w:highlight w:val="none"/>
          <w:lang w:val="en-US" w:eastAsia="zh-CN"/>
        </w:rPr>
        <w:t>购</w:t>
      </w:r>
      <w:r>
        <w:rPr>
          <w:rFonts w:hint="eastAsia" w:ascii="宋体" w:hAnsi="宋体"/>
          <w:b/>
          <w:sz w:val="32"/>
          <w:highlight w:val="none"/>
        </w:rPr>
        <w:t xml:space="preserve">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lang w:val="en-US" w:eastAsia="zh-CN"/>
        </w:rPr>
        <w:t xml:space="preserve">       </w:t>
      </w:r>
    </w:p>
    <w:p w14:paraId="549DC3FA">
      <w:pPr>
        <w:adjustRightInd w:val="0"/>
        <w:snapToGrid w:val="0"/>
        <w:ind w:firstLine="302" w:firstLineChars="94"/>
        <w:rPr>
          <w:rFonts w:hint="eastAsia" w:ascii="宋体" w:hAnsi="宋体"/>
          <w:b/>
          <w:sz w:val="32"/>
          <w:highlight w:val="none"/>
          <w:u w:val="thick"/>
        </w:rPr>
      </w:pPr>
    </w:p>
    <w:p w14:paraId="3EE60705">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lang w:val="en-US" w:eastAsia="zh-CN"/>
        </w:rPr>
        <w:t>采购</w:t>
      </w:r>
      <w:r>
        <w:rPr>
          <w:rFonts w:hint="eastAsia" w:ascii="宋体" w:hAnsi="宋体"/>
          <w:b/>
          <w:spacing w:val="20"/>
          <w:sz w:val="32"/>
          <w:highlight w:val="none"/>
        </w:rPr>
        <w:t>代理机构:</w:t>
      </w:r>
      <w:r>
        <w:rPr>
          <w:rFonts w:hint="eastAsia" w:ascii="宋体" w:hAnsi="宋体"/>
          <w:b/>
          <w:spacing w:val="20"/>
          <w:sz w:val="32"/>
          <w:highlight w:val="none"/>
          <w:u w:val="thick"/>
        </w:rPr>
        <w:t xml:space="preserve"> </w:t>
      </w:r>
      <w:r>
        <w:rPr>
          <w:rFonts w:hint="eastAsia" w:ascii="宋体" w:hAnsi="宋体"/>
          <w:b/>
          <w:spacing w:val="20"/>
          <w:sz w:val="32"/>
          <w:highlight w:val="none"/>
          <w:u w:val="thick"/>
          <w:lang w:val="en-US" w:eastAsia="zh-CN"/>
        </w:rPr>
        <w:t xml:space="preserve"> </w:t>
      </w:r>
      <w:r>
        <w:rPr>
          <w:rFonts w:hint="eastAsia" w:ascii="宋体" w:hAnsi="宋体"/>
          <w:b/>
          <w:sz w:val="32"/>
          <w:highlight w:val="none"/>
          <w:u w:val="thick"/>
        </w:rPr>
        <w:t xml:space="preserve">滁州市城投工程咨询管理有限公司   </w:t>
      </w:r>
    </w:p>
    <w:p w14:paraId="55ED47E7">
      <w:pPr>
        <w:adjustRightInd w:val="0"/>
        <w:snapToGrid w:val="0"/>
        <w:rPr>
          <w:rFonts w:hint="eastAsia" w:ascii="宋体" w:hAnsi="宋体"/>
          <w:spacing w:val="20"/>
          <w:sz w:val="32"/>
          <w:highlight w:val="none"/>
          <w:u w:val="single"/>
        </w:rPr>
      </w:pPr>
    </w:p>
    <w:p w14:paraId="6974E118">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4</w:t>
      </w:r>
      <w:r>
        <w:rPr>
          <w:rFonts w:hint="eastAsia" w:ascii="宋体" w:hAnsi="宋体"/>
          <w:b/>
          <w:sz w:val="32"/>
          <w:highlight w:val="none"/>
          <w:u w:val="thick"/>
        </w:rPr>
        <w:t>年</w:t>
      </w:r>
      <w:r>
        <w:rPr>
          <w:rFonts w:hint="eastAsia" w:ascii="宋体" w:hAnsi="宋体"/>
          <w:b/>
          <w:sz w:val="32"/>
          <w:highlight w:val="none"/>
          <w:u w:val="thick"/>
          <w:lang w:val="en-US" w:eastAsia="zh-CN"/>
        </w:rPr>
        <w:t>6</w:t>
      </w:r>
      <w:r>
        <w:rPr>
          <w:rFonts w:hint="eastAsia" w:ascii="宋体" w:hAnsi="宋体"/>
          <w:b/>
          <w:sz w:val="32"/>
          <w:highlight w:val="none"/>
          <w:u w:val="thick"/>
        </w:rPr>
        <w:t xml:space="preserve">月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71CAFC87">
      <w:pPr>
        <w:pStyle w:val="25"/>
        <w:widowControl/>
        <w:spacing w:before="0" w:beforeAutospacing="0" w:after="120" w:afterAutospacing="0"/>
        <w:ind w:leftChars="200" w:right="0"/>
        <w:rPr>
          <w:rFonts w:hint="eastAsia" w:eastAsia="宋体"/>
          <w:highlight w:val="none"/>
          <w:lang w:val="en-US" w:eastAsia="zh-CN"/>
        </w:rPr>
      </w:pPr>
      <w:r>
        <w:rPr>
          <w:highlight w:val="none"/>
          <w:lang w:val="en-US"/>
        </w:rPr>
        <w:t xml:space="preserve"> </w:t>
      </w:r>
      <w:r>
        <w:rPr>
          <w:rFonts w:hint="eastAsia"/>
          <w:highlight w:val="none"/>
          <w:lang w:val="en-US" w:eastAsia="zh-CN"/>
        </w:rPr>
        <w:t xml:space="preserve"> </w:t>
      </w:r>
    </w:p>
    <w:p w14:paraId="5646D2E9">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158397B2">
      <w:pPr>
        <w:jc w:val="center"/>
        <w:rPr>
          <w:rFonts w:hint="eastAsia" w:ascii="宋体" w:hAnsi="宋体" w:eastAsia="宋体" w:cs="宋体"/>
          <w:b/>
          <w:bCs w:val="0"/>
          <w:color w:val="000000"/>
          <w:kern w:val="0"/>
          <w:sz w:val="36"/>
          <w:szCs w:val="36"/>
          <w:highlight w:val="none"/>
          <w:u w:color="000000"/>
          <w:lang w:val="en-US" w:eastAsia="zh-CN" w:bidi="ar"/>
        </w:rPr>
      </w:pPr>
    </w:p>
    <w:p w14:paraId="599778A7">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43B3CCA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bookmarkStart w:id="0" w:name="_Toc29214"/>
      <w:bookmarkEnd w:id="0"/>
      <w:bookmarkStart w:id="1" w:name="_Toc23741_WPSOffice_Level1"/>
      <w:bookmarkEnd w:id="1"/>
      <w:r>
        <w:rPr>
          <w:rFonts w:hint="eastAsia" w:ascii="宋体" w:hAnsi="宋体" w:eastAsia="宋体" w:cs="宋体"/>
          <w:color w:val="000000"/>
          <w:kern w:val="0"/>
          <w:sz w:val="24"/>
          <w:szCs w:val="24"/>
          <w:highlight w:val="none"/>
          <w:u w:color="000000"/>
          <w:lang w:val="en-US" w:eastAsia="zh-CN" w:bidi="ar"/>
        </w:rPr>
        <w:t>第一章  招标公告</w:t>
      </w:r>
      <w:bookmarkStart w:id="2" w:name="OLE_LINK4"/>
      <w:r>
        <w:rPr>
          <w:rFonts w:hint="eastAsia" w:ascii="宋体" w:hAnsi="宋体" w:eastAsia="宋体" w:cs="宋体"/>
          <w:color w:val="000000"/>
          <w:kern w:val="0"/>
          <w:sz w:val="24"/>
          <w:szCs w:val="24"/>
          <w:highlight w:val="none"/>
          <w:u w:color="000000"/>
          <w:lang w:val="en-US" w:eastAsia="zh-CN" w:bidi="ar"/>
        </w:rPr>
        <w:t xml:space="preserve"> …………………………………………………………………</w:t>
      </w:r>
      <w:bookmarkEnd w:id="2"/>
      <w:r>
        <w:rPr>
          <w:rFonts w:hint="eastAsia" w:ascii="宋体" w:hAnsi="宋体" w:eastAsia="宋体" w:cs="宋体"/>
          <w:color w:val="000000"/>
          <w:kern w:val="0"/>
          <w:sz w:val="24"/>
          <w:szCs w:val="24"/>
          <w:highlight w:val="none"/>
          <w:u w:color="000000"/>
          <w:lang w:val="en-US" w:eastAsia="zh-CN" w:bidi="ar"/>
        </w:rPr>
        <w:t>1</w:t>
      </w:r>
    </w:p>
    <w:p w14:paraId="064B0CE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36C5D4E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…………………………………………………………13</w:t>
      </w:r>
    </w:p>
    <w:p w14:paraId="3563498D">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评标办法…………………………………………………………………14</w:t>
      </w:r>
    </w:p>
    <w:p w14:paraId="36FA2590">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采购需求和服务要求……………………………………………………18</w:t>
      </w:r>
    </w:p>
    <w:p w14:paraId="1DDE6DE0">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合同条款及格式…………………………………………………………19</w:t>
      </w:r>
      <w:bookmarkStart w:id="94" w:name="_GoBack"/>
      <w:bookmarkEnd w:id="94"/>
    </w:p>
    <w:p w14:paraId="5AE0D95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投标文件格式……………………………………………………………22</w:t>
      </w:r>
    </w:p>
    <w:p w14:paraId="36810EBF">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招标人、招标代理机构对本招标文件的确认…………………………29</w:t>
      </w:r>
    </w:p>
    <w:p w14:paraId="4064DAE1">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40883C91">
      <w:pPr>
        <w:pStyle w:val="21"/>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highlight w:val="none"/>
          <w:lang w:val="en-US"/>
        </w:rPr>
      </w:pPr>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3EDC37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02"/>
      <w:bookmarkEnd w:id="5"/>
      <w:bookmarkStart w:id="6" w:name="_Toc58430305"/>
      <w:bookmarkEnd w:id="6"/>
      <w:bookmarkStart w:id="7" w:name="_Toc28359079"/>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23CB7DD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滁州至南京城际铁路（滁州段）二期工程不动产测绘服务项目的潜在投标人应在滁州市滁宁城际铁路开发建设有限公司网站（http://czctgs.cn/）获取招标文件，并于2024年7月2日15时00分（北京时间）前递交投标文件。</w:t>
      </w:r>
    </w:p>
    <w:p w14:paraId="1634A28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61A5184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项目名称：滁州至南京城际铁路（滁州段）二期工程不动产测绘服务项目</w:t>
      </w:r>
    </w:p>
    <w:p w14:paraId="77AC1FF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项目预算金额：67000.00元</w:t>
      </w:r>
    </w:p>
    <w:p w14:paraId="4F930CB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最高限价：67000.00元，投标报价不得超过最高限价，否则按无效投标处理</w:t>
      </w:r>
    </w:p>
    <w:p w14:paraId="5DB77AA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采购需求：详见《采购需求》</w:t>
      </w:r>
    </w:p>
    <w:p w14:paraId="619D6B3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合同履行期限：自签订合同之日起，至完成房产测绘并出具成果资料止。</w:t>
      </w:r>
    </w:p>
    <w:p w14:paraId="6F53663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76A3CFD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3A95A14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1、在中华人民共和国境内注册的具有独立承担民事责任能力的法人或其他组织；</w:t>
      </w:r>
    </w:p>
    <w:p w14:paraId="3AA9B4A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2、具有有效的乙级或以上等级的测绘资质证书；</w:t>
      </w:r>
    </w:p>
    <w:p w14:paraId="64F652E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highlight w:val="none"/>
          <w:lang w:val="en-US" w:eastAsia="zh-CN"/>
        </w:rPr>
      </w:pPr>
      <w:r>
        <w:rPr>
          <w:rFonts w:hint="eastAsia" w:ascii="宋体" w:hAnsi="宋体" w:eastAsia="宋体" w:cs="宋体"/>
          <w:color w:val="000000"/>
          <w:kern w:val="0"/>
          <w:sz w:val="24"/>
          <w:szCs w:val="24"/>
          <w:highlight w:val="none"/>
          <w:u w:color="000000"/>
          <w:lang w:val="en-US" w:eastAsia="zh-CN" w:bidi="ar"/>
        </w:rPr>
        <w:t>3、自2019年1月1日至投标截止日（以合同签订时间为准），</w:t>
      </w:r>
      <w:r>
        <w:rPr>
          <w:rFonts w:hint="eastAsia" w:ascii="宋体" w:hAnsi="宋体" w:eastAsia="宋体" w:cs="宋体"/>
          <w:b w:val="0"/>
          <w:bCs w:val="0"/>
          <w:color w:val="000000"/>
          <w:kern w:val="0"/>
          <w:sz w:val="24"/>
          <w:szCs w:val="24"/>
          <w:highlight w:val="none"/>
          <w:u w:color="000000"/>
          <w:lang w:val="en-US" w:eastAsia="zh-CN" w:bidi="ar"/>
        </w:rPr>
        <w:t>投标人须至少具有一个</w:t>
      </w:r>
      <w:r>
        <w:rPr>
          <w:rFonts w:hint="eastAsia" w:ascii="宋体" w:hAnsi="宋体" w:eastAsia="宋体" w:cs="宋体"/>
          <w:color w:val="000000"/>
          <w:kern w:val="0"/>
          <w:sz w:val="24"/>
          <w:szCs w:val="24"/>
          <w:highlight w:val="none"/>
          <w:u w:color="000000"/>
          <w:lang w:val="en-US" w:eastAsia="zh-CN" w:bidi="ar"/>
        </w:rPr>
        <w:t>房产测绘业绩，</w:t>
      </w:r>
      <w:r>
        <w:rPr>
          <w:rFonts w:hint="eastAsia" w:ascii="宋体" w:hAnsi="宋体" w:eastAsia="宋体" w:cs="宋体"/>
          <w:b w:val="0"/>
          <w:bCs w:val="0"/>
          <w:color w:val="000000"/>
          <w:kern w:val="0"/>
          <w:sz w:val="24"/>
          <w:szCs w:val="24"/>
          <w:highlight w:val="none"/>
          <w:u w:color="000000"/>
          <w:lang w:val="en-US" w:eastAsia="zh-CN" w:bidi="ar"/>
        </w:rPr>
        <w:t>投标时提供业绩合同扫描件，合同中必须体现出首页、合同签订时间所在页、盖章页等</w:t>
      </w:r>
      <w:r>
        <w:rPr>
          <w:rFonts w:hint="eastAsia" w:ascii="宋体" w:hAnsi="宋体" w:eastAsia="宋体" w:cs="宋体"/>
          <w:color w:val="000000"/>
          <w:kern w:val="0"/>
          <w:sz w:val="24"/>
          <w:szCs w:val="24"/>
          <w:highlight w:val="none"/>
          <w:u w:color="000000"/>
          <w:lang w:val="en-US" w:eastAsia="zh-CN" w:bidi="ar"/>
        </w:rPr>
        <w:t>。</w:t>
      </w:r>
    </w:p>
    <w:p w14:paraId="759DEFB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1A6C1F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2024年6月25日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2024年7月2日</w:t>
      </w:r>
    </w:p>
    <w:p w14:paraId="4E5DCB6D">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w:t>
      </w:r>
    </w:p>
    <w:p w14:paraId="5FC0898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4155684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11D2B2B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58430308"/>
      <w:bookmarkEnd w:id="10"/>
      <w:bookmarkStart w:id="11" w:name="_Toc28359082"/>
      <w:bookmarkEnd w:id="11"/>
      <w:bookmarkStart w:id="12" w:name="_Toc35393793"/>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6E061A8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时间：</w:t>
      </w:r>
      <w:r>
        <w:rPr>
          <w:rFonts w:hint="eastAsia" w:ascii="宋体" w:hAnsi="宋体" w:eastAsia="宋体" w:cs="宋体"/>
          <w:bCs/>
          <w:color w:val="000000"/>
          <w:kern w:val="0"/>
          <w:sz w:val="24"/>
          <w:szCs w:val="24"/>
          <w:highlight w:val="none"/>
          <w:u w:val="single" w:color="000000"/>
          <w:lang w:val="en-US" w:eastAsia="zh-CN" w:bidi="ar"/>
        </w:rPr>
        <w:t>2024年7月2日15时00分</w:t>
      </w:r>
      <w:r>
        <w:rPr>
          <w:rFonts w:hint="eastAsia" w:ascii="宋体" w:hAnsi="宋体" w:eastAsia="宋体" w:cs="宋体"/>
          <w:bCs/>
          <w:color w:val="000000"/>
          <w:kern w:val="0"/>
          <w:sz w:val="24"/>
          <w:szCs w:val="24"/>
          <w:highlight w:val="none"/>
          <w:u w:color="000000"/>
          <w:lang w:val="en-US" w:eastAsia="zh-CN" w:bidi="ar"/>
        </w:rPr>
        <w:t>（北京时间）</w:t>
      </w:r>
    </w:p>
    <w:p w14:paraId="779F983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14:paraId="303BBC7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14:paraId="2CA4AEA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32692D0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2AA6D44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253499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5387770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7BA1CE5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2D38AC1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szCs w:val="24"/>
          <w:highlight w:val="none"/>
          <w:u w:color="000000"/>
          <w:lang w:val="en-US" w:eastAsia="zh-CN" w:bidi="ar"/>
        </w:rPr>
        <w:t>18900509886</w:t>
      </w:r>
    </w:p>
    <w:p w14:paraId="4DE6DB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775076E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1B1E609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6C1D53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149D2A2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3749325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项目联系人：王以伟、周蓓蕾    </w:t>
      </w:r>
    </w:p>
    <w:p w14:paraId="4933700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话：18900509886、0550-3519519、18005505728</w:t>
      </w:r>
    </w:p>
    <w:p w14:paraId="350E5794">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14:paraId="0230F464">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6016FC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38ECEA1">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E80997E">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6755FD21">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说明与要求</w:t>
            </w:r>
          </w:p>
        </w:tc>
      </w:tr>
      <w:tr w14:paraId="63D1B9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547BAD">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DD81A9">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727EC1">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滁州至南京城际铁路（滁州段）二期工程不动产测绘服务项目</w:t>
            </w:r>
          </w:p>
        </w:tc>
      </w:tr>
      <w:tr w14:paraId="7E6C53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09B19A">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8E0D772">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E1F6881">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cs="Times New Roman"/>
                <w:bCs/>
                <w:highlight w:val="none"/>
                <w:lang w:val="en-US" w:eastAsia="zh-CN"/>
              </w:rPr>
            </w:pPr>
            <w:r>
              <w:rPr>
                <w:rFonts w:hint="eastAsia" w:ascii="ˎ̥" w:hAnsi="ˎ̥"/>
                <w:bCs/>
                <w:highlight w:val="none"/>
              </w:rPr>
              <w:t>详见第一章“招标公告”</w:t>
            </w:r>
          </w:p>
        </w:tc>
      </w:tr>
      <w:tr w14:paraId="6B99E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42E9CE">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030DAD">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0F0C2E">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Cs/>
                <w:highlight w:val="none"/>
                <w:lang w:val="en-US"/>
              </w:rPr>
            </w:pPr>
            <w:r>
              <w:rPr>
                <w:rFonts w:hint="eastAsia" w:cs="Times New Roman"/>
                <w:bCs/>
                <w:highlight w:val="none"/>
                <w:lang w:eastAsia="zh-CN"/>
              </w:rPr>
              <w:t>招标人</w:t>
            </w:r>
            <w:r>
              <w:rPr>
                <w:rFonts w:cs="Times New Roman"/>
                <w:bCs/>
                <w:highlight w:val="none"/>
              </w:rPr>
              <w:t>指定地点</w:t>
            </w:r>
          </w:p>
        </w:tc>
      </w:tr>
      <w:tr w14:paraId="4CB4E2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AEEB94">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2FA0C2">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招标人</w:t>
            </w:r>
            <w:r>
              <w:rPr>
                <w:rFonts w:cs="Times New Roman"/>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85E524">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hint="eastAsia" w:cs="宋体"/>
                <w:highlight w:val="none"/>
                <w:lang w:val="en-US" w:eastAsia="zh-CN"/>
              </w:rPr>
              <w:t>王以伟 18900509886</w:t>
            </w:r>
          </w:p>
        </w:tc>
      </w:tr>
      <w:tr w14:paraId="56BCBC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4D123C">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FC6E82B">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78DD038">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w:t>
            </w:r>
            <w:r>
              <w:rPr>
                <w:rFonts w:hint="eastAsia" w:cs="宋体"/>
                <w:highlight w:val="none"/>
                <w:lang w:val="en-US" w:eastAsia="zh-CN"/>
              </w:rPr>
              <w:t>、</w:t>
            </w:r>
            <w:r>
              <w:rPr>
                <w:rFonts w:cs="宋体"/>
                <w:highlight w:val="none"/>
                <w:lang w:val="en-US"/>
              </w:rPr>
              <w:t>18005505728</w:t>
            </w:r>
          </w:p>
        </w:tc>
      </w:tr>
      <w:tr w14:paraId="67B642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C89363">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1D2BC0">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5578DD9">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自筹</w:t>
            </w:r>
            <w:r>
              <w:rPr>
                <w:rFonts w:cs="Times New Roman"/>
                <w:highlight w:val="none"/>
              </w:rPr>
              <w:t>资金</w:t>
            </w:r>
          </w:p>
        </w:tc>
      </w:tr>
      <w:tr w14:paraId="00C60D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C00FAC">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72C734B">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0E60EC">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67000.00元</w:t>
            </w:r>
          </w:p>
        </w:tc>
      </w:tr>
      <w:tr w14:paraId="51CAC0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87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007D48">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739D8F7">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1964BD">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hAnsi="宋体" w:cs="宋体"/>
                <w:bCs/>
                <w:color w:val="000000"/>
                <w:szCs w:val="21"/>
                <w:highlight w:val="none"/>
                <w:lang w:val="en-US"/>
              </w:rPr>
            </w:pPr>
            <w:r>
              <w:rPr>
                <w:rFonts w:hint="eastAsia" w:cs="宋体"/>
                <w:bCs/>
                <w:color w:val="000000"/>
                <w:szCs w:val="21"/>
                <w:highlight w:val="none"/>
                <w:lang w:val="en-US" w:eastAsia="zh-CN"/>
              </w:rPr>
              <w:t>67</w:t>
            </w:r>
            <w:r>
              <w:rPr>
                <w:rFonts w:hint="eastAsia" w:ascii="宋体" w:hAnsi="宋体" w:eastAsia="宋体" w:cs="宋体"/>
                <w:bCs/>
                <w:color w:val="000000"/>
                <w:szCs w:val="21"/>
                <w:highlight w:val="none"/>
                <w:lang w:val="en-US" w:eastAsia="zh-CN"/>
              </w:rPr>
              <w:t>000.00元，投标报价不得超过最高限价，否则按无效投标处理</w:t>
            </w:r>
          </w:p>
        </w:tc>
      </w:tr>
      <w:tr w14:paraId="4AEC4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1F7464">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EBB8CE">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786518B">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w:t>
            </w:r>
          </w:p>
        </w:tc>
      </w:tr>
      <w:tr w14:paraId="75541D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1EED14D">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EEBBE29">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标</w:t>
            </w:r>
            <w:r>
              <w:rPr>
                <w:rFonts w:hint="eastAsia" w:cs="Times New Roman"/>
                <w:highlight w:val="none"/>
                <w:lang w:val="en-US" w:eastAsia="zh-CN"/>
              </w:rPr>
              <w:t>段</w:t>
            </w:r>
            <w:r>
              <w:rPr>
                <w:rFonts w:cs="Times New Roman"/>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3D9259">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06347E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93F520">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50C774">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53AD2B">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261D46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19DAB8">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5DABE8">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2790C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750286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E70AF8">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3027B62">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2B4EE78">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6760F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10465C">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E20EFC">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4308CE6">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不召开</w:t>
            </w:r>
          </w:p>
        </w:tc>
      </w:tr>
      <w:tr w14:paraId="4EFD4C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E97E5F">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E100E1">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953585">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4</w:t>
            </w:r>
            <w:r>
              <w:rPr>
                <w:rFonts w:cs="Times New Roman"/>
                <w:b w:val="0"/>
                <w:bCs w:val="0"/>
                <w:highlight w:val="none"/>
              </w:rPr>
              <w:t>年</w:t>
            </w:r>
            <w:r>
              <w:rPr>
                <w:rFonts w:hint="eastAsia" w:cs="Times New Roman"/>
                <w:b w:val="0"/>
                <w:bCs w:val="0"/>
                <w:highlight w:val="none"/>
                <w:lang w:val="en-US" w:eastAsia="zh-CN"/>
              </w:rPr>
              <w:t>6</w:t>
            </w:r>
            <w:r>
              <w:rPr>
                <w:rFonts w:cs="Times New Roman"/>
                <w:b w:val="0"/>
                <w:bCs w:val="0"/>
                <w:highlight w:val="none"/>
              </w:rPr>
              <w:t>月</w:t>
            </w:r>
            <w:r>
              <w:rPr>
                <w:rFonts w:hint="eastAsia" w:cs="Times New Roman"/>
                <w:b w:val="0"/>
                <w:bCs w:val="0"/>
                <w:highlight w:val="none"/>
                <w:lang w:val="en-US" w:eastAsia="zh-CN"/>
              </w:rPr>
              <w:t>27</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2DE087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12EAEC">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3A66E5">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eastAsia="zh-CN"/>
              </w:rPr>
              <w:t>招标人</w:t>
            </w:r>
            <w:r>
              <w:rPr>
                <w:rFonts w:cs="Times New Roman"/>
                <w:highlight w:val="none"/>
              </w:rPr>
              <w:t>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6FAF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2024年6月28日17时后</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cs="宋体"/>
                <w:color w:val="auto"/>
                <w:szCs w:val="21"/>
                <w:highlight w:val="none"/>
                <w:lang w:eastAsia="zh-CN"/>
              </w:rPr>
              <w:t>滁州市滁宁城际铁路开发建设有限公司网站（http://czctgs.cn/）</w:t>
            </w:r>
            <w:r>
              <w:rPr>
                <w:rFonts w:hint="eastAsia" w:ascii="宋体" w:cs="宋体"/>
                <w:color w:val="auto"/>
                <w:szCs w:val="21"/>
                <w:highlight w:val="none"/>
              </w:rPr>
              <w:t>发布。</w:t>
            </w:r>
          </w:p>
        </w:tc>
      </w:tr>
      <w:tr w14:paraId="2EFE2B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0DE1E8">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403719">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1B070CE">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1FACC0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7F52F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F7CCD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DEAC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代理服务费金额：招标代理费1500元，不含专家评审费（专家评审费用以实际支付为准）。</w:t>
            </w:r>
          </w:p>
          <w:p w14:paraId="497D0A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589E9E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83B09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863B6E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34B1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5B36F9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E938A1">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B25305">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4315D5">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17DBF2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204C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2F6E7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B77AE7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2039D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2F6B4D">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75D5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D95D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eastAsiaTheme="minorEastAsia"/>
                <w:kern w:val="2"/>
                <w:highlight w:val="none"/>
                <w:lang w:val="en-US" w:eastAsia="zh-CN"/>
              </w:rPr>
            </w:pPr>
            <w:r>
              <w:rPr>
                <w:rFonts w:hint="eastAsia" w:ascii="宋体" w:hAnsi="宋体" w:cs="宋体"/>
                <w:szCs w:val="21"/>
                <w:highlight w:val="none"/>
              </w:rPr>
              <w:t>投标文件须按格式文件要求签字或盖章</w:t>
            </w:r>
            <w:r>
              <w:rPr>
                <w:rFonts w:hint="eastAsia" w:ascii="宋体" w:hAnsi="宋体" w:cs="宋体"/>
                <w:szCs w:val="21"/>
                <w:highlight w:val="none"/>
                <w:lang w:eastAsia="zh-CN"/>
              </w:rPr>
              <w:t>。</w:t>
            </w:r>
            <w:r>
              <w:rPr>
                <w:rFonts w:hint="eastAsia" w:ascii="宋体" w:hAnsi="宋体" w:cs="宋体"/>
                <w:szCs w:val="21"/>
                <w:highlight w:val="none"/>
              </w:rPr>
              <w:t>否则经评委会一致认定后，按照无效投标处理。</w:t>
            </w:r>
          </w:p>
        </w:tc>
      </w:tr>
      <w:tr w14:paraId="3311D9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480C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C50E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color w:val="auto"/>
                <w:sz w:val="21"/>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0C01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eastAsia="zh-CN"/>
              </w:rPr>
            </w:pPr>
            <w:r>
              <w:rPr>
                <w:rFonts w:hint="eastAsia" w:ascii="宋体" w:hAnsi="宋体" w:cs="宋体"/>
                <w:szCs w:val="21"/>
                <w:highlight w:val="none"/>
              </w:rPr>
              <w:t>投标人中标后须递交与网上电子投标文件完全一致的纸质版投标文件，并按要求加盖公章；份数：正本1份，副本2份；中标单位领取中标通知书时，一并递交给招标代理机构</w:t>
            </w:r>
            <w:r>
              <w:rPr>
                <w:rFonts w:hint="eastAsia" w:ascii="宋体" w:hAnsi="宋体" w:cs="宋体"/>
                <w:szCs w:val="21"/>
                <w:highlight w:val="none"/>
                <w:lang w:eastAsia="zh-CN"/>
              </w:rPr>
              <w:t>。</w:t>
            </w:r>
          </w:p>
        </w:tc>
      </w:tr>
      <w:tr w14:paraId="3008AE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B873006">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668F5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eastAsiaTheme="minorEastAsia"/>
                <w:highlight w:val="none"/>
                <w:lang w:val="en-US" w:eastAsia="zh-CN"/>
              </w:rPr>
            </w:pPr>
            <w:r>
              <w:rPr>
                <w:rFonts w:hint="eastAsia" w:ascii="宋体"/>
                <w:color w:val="auto"/>
                <w:sz w:val="21"/>
                <w:szCs w:val="21"/>
                <w:highlight w:val="none"/>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201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rPr>
            </w:pPr>
            <w:r>
              <w:rPr>
                <w:rFonts w:hint="eastAsia" w:ascii="宋体" w:hAnsi="宋体" w:cs="宋体"/>
                <w:szCs w:val="21"/>
                <w:highlight w:val="none"/>
              </w:rPr>
              <w:t>时  间：202</w:t>
            </w:r>
            <w:r>
              <w:rPr>
                <w:rFonts w:hint="eastAsia" w:ascii="宋体" w:hAnsi="宋体" w:cs="宋体"/>
                <w:szCs w:val="21"/>
                <w:highlight w:val="none"/>
                <w:lang w:val="en-US" w:eastAsia="zh-CN"/>
              </w:rPr>
              <w:t>4</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2</w:t>
            </w:r>
            <w:r>
              <w:rPr>
                <w:rFonts w:hint="eastAsia" w:ascii="宋体" w:hAnsi="宋体" w:cs="宋体"/>
                <w:szCs w:val="21"/>
                <w:highlight w:val="none"/>
              </w:rPr>
              <w:t>日</w:t>
            </w:r>
            <w:r>
              <w:rPr>
                <w:rFonts w:hint="eastAsia" w:ascii="宋体" w:hAnsi="宋体" w:cs="宋体"/>
                <w:szCs w:val="21"/>
                <w:highlight w:val="none"/>
                <w:lang w:val="en-US" w:eastAsia="zh-CN"/>
              </w:rPr>
              <w:t>15</w:t>
            </w:r>
            <w:r>
              <w:rPr>
                <w:rFonts w:hint="eastAsia" w:ascii="宋体" w:hAnsi="宋体" w:cs="宋体"/>
                <w:szCs w:val="21"/>
                <w:highlight w:val="none"/>
              </w:rPr>
              <w:t xml:space="preserve">时00分     </w:t>
            </w:r>
          </w:p>
          <w:p w14:paraId="109D4F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val="en-US"/>
              </w:rPr>
            </w:pPr>
            <w:r>
              <w:rPr>
                <w:rFonts w:hint="eastAsia" w:ascii="宋体" w:hAnsi="宋体"/>
                <w:color w:val="auto"/>
                <w:szCs w:val="21"/>
                <w:highlight w:val="none"/>
              </w:rPr>
              <w:t xml:space="preserve">地  </w:t>
            </w:r>
            <w:r>
              <w:rPr>
                <w:rFonts w:hint="eastAsia" w:ascii="宋体" w:hAnsi="宋体"/>
                <w:color w:val="auto"/>
                <w:szCs w:val="21"/>
                <w:highlight w:val="none"/>
                <w:lang w:eastAsia="zh-CN"/>
              </w:rPr>
              <w:t>点：</w:t>
            </w:r>
            <w:r>
              <w:rPr>
                <w:rFonts w:hint="eastAsia" w:ascii="宋体" w:hAnsi="宋体" w:eastAsia="宋体" w:cs="宋体"/>
                <w:b w:val="0"/>
                <w:bCs w:val="0"/>
                <w:color w:val="auto"/>
                <w:sz w:val="21"/>
                <w:szCs w:val="21"/>
                <w:highlight w:val="none"/>
                <w:lang w:val="en-US" w:eastAsia="zh-CN"/>
              </w:rPr>
              <w:t>滁州市滁宁城际铁路开发建设有限公司七楼会议室 (滁州市徽州路与扬子路交叉口东南侧)</w:t>
            </w:r>
          </w:p>
        </w:tc>
      </w:tr>
      <w:tr w14:paraId="4EEB5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3D5EB2">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239AA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color w:val="auto"/>
                <w:sz w:val="21"/>
                <w:szCs w:val="21"/>
                <w:highlight w:val="none"/>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4CD9B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6AB373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EF6F0B">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B134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hAnsi="宋体" w:cs="宋体"/>
                <w:szCs w:val="21"/>
                <w:highlight w:val="none"/>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FBD5A1">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spacing w:val="-4"/>
                <w:highlight w:val="none"/>
                <w:lang w:val="en-US"/>
              </w:rPr>
            </w:pPr>
            <w:r>
              <w:rPr>
                <w:rFonts w:hint="eastAsia" w:hAnsi="宋体" w:cs="宋体"/>
                <w:sz w:val="21"/>
                <w:szCs w:val="21"/>
                <w:highlight w:val="none"/>
              </w:rPr>
              <w:fldChar w:fldCharType="begin"/>
            </w:r>
            <w:r>
              <w:rPr>
                <w:rFonts w:hint="eastAsia" w:hAnsi="宋体" w:cs="宋体"/>
                <w:sz w:val="21"/>
                <w:szCs w:val="21"/>
                <w:highlight w:val="none"/>
              </w:rPr>
              <w:instrText xml:space="preserve"> eq \o\ac(□,√)</w:instrText>
            </w:r>
            <w:r>
              <w:rPr>
                <w:rFonts w:hint="eastAsia" w:hAnsi="宋体" w:cs="宋体"/>
                <w:sz w:val="21"/>
                <w:szCs w:val="21"/>
                <w:highlight w:val="none"/>
              </w:rPr>
              <w:fldChar w:fldCharType="end"/>
            </w:r>
            <w:r>
              <w:rPr>
                <w:rFonts w:hint="eastAsia" w:hAnsi="宋体" w:cs="宋体"/>
                <w:sz w:val="21"/>
                <w:highlight w:val="none"/>
              </w:rPr>
              <w:t>否；</w:t>
            </w:r>
            <w:r>
              <w:rPr>
                <w:rFonts w:hint="eastAsia" w:hAnsi="宋体" w:cs="宋体"/>
                <w:szCs w:val="32"/>
                <w:highlight w:val="none"/>
              </w:rPr>
              <w:t>□</w:t>
            </w:r>
            <w:r>
              <w:rPr>
                <w:rFonts w:hint="eastAsia" w:hAnsi="宋体" w:cs="宋体"/>
                <w:sz w:val="21"/>
                <w:highlight w:val="none"/>
              </w:rPr>
              <w:t>是</w:t>
            </w:r>
          </w:p>
        </w:tc>
      </w:tr>
      <w:tr w14:paraId="36E6E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6D2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3F25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B60C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评标委员会构成：</w:t>
            </w:r>
            <w:r>
              <w:rPr>
                <w:rFonts w:hint="eastAsia" w:ascii="宋体" w:hAnsi="宋体" w:cs="宋体"/>
                <w:szCs w:val="21"/>
                <w:highlight w:val="none"/>
                <w:u w:val="single"/>
              </w:rPr>
              <w:t>由</w:t>
            </w:r>
            <w:r>
              <w:rPr>
                <w:rFonts w:hint="eastAsia" w:ascii="宋体" w:hAnsi="宋体" w:cs="宋体"/>
                <w:szCs w:val="21"/>
                <w:highlight w:val="none"/>
                <w:u w:val="single"/>
                <w:lang w:val="en-US" w:eastAsia="zh-CN"/>
              </w:rPr>
              <w:t>招标人</w:t>
            </w:r>
            <w:r>
              <w:rPr>
                <w:rFonts w:hint="eastAsia" w:ascii="宋体" w:hAnsi="宋体" w:cs="宋体"/>
                <w:szCs w:val="21"/>
                <w:highlight w:val="none"/>
                <w:u w:val="single"/>
              </w:rPr>
              <w:t>依法组建。</w:t>
            </w:r>
          </w:p>
        </w:tc>
      </w:tr>
      <w:tr w14:paraId="367C4E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926D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0B32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是否授权评标委员会推荐中标候选人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AFFDD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687924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A8C990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BE2D41">
            <w:pPr>
              <w:pStyle w:val="14"/>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33295DE">
            <w:pPr>
              <w:pStyle w:val="14"/>
              <w:keepNext w:val="0"/>
              <w:keepLines w:val="0"/>
              <w:pageBreakBefore w:val="0"/>
              <w:widowControl/>
              <w:kinsoku/>
              <w:wordWrap/>
              <w:overflowPunct/>
              <w:topLinePunct w:val="0"/>
              <w:autoSpaceDE w:val="0"/>
              <w:autoSpaceDN/>
              <w:bidi w:val="0"/>
              <w:adjustRightInd/>
              <w:snapToGrid/>
              <w:spacing w:line="32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滁州市滁宁城际铁路开发建设有限公司网站（http://czctgs.cn/）</w:t>
            </w:r>
          </w:p>
        </w:tc>
      </w:tr>
      <w:tr w14:paraId="153FCC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06BC7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DF2C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AD36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both"/>
              <w:textAlignment w:val="auto"/>
              <w:rPr>
                <w:rFonts w:hint="eastAsia" w:ascii="宋体" w:hAnsi="宋体" w:cs="宋体"/>
                <w:szCs w:val="21"/>
                <w:highlight w:val="none"/>
              </w:rPr>
            </w:pPr>
            <w:r>
              <w:rPr>
                <w:rFonts w:hint="eastAsia" w:ascii="宋体" w:cs="宋体"/>
                <w:color w:val="auto"/>
                <w:szCs w:val="21"/>
                <w:highlight w:val="none"/>
              </w:rPr>
              <w:t>中标通知书须加盖</w:t>
            </w:r>
            <w:r>
              <w:rPr>
                <w:rFonts w:hint="eastAsia" w:ascii="宋体" w:cs="宋体"/>
                <w:color w:val="auto"/>
                <w:szCs w:val="21"/>
                <w:highlight w:val="none"/>
                <w:lang w:eastAsia="zh-CN"/>
              </w:rPr>
              <w:t>招标人</w:t>
            </w:r>
            <w:r>
              <w:rPr>
                <w:rFonts w:hint="eastAsia" w:ascii="宋体" w:cs="宋体"/>
                <w:color w:val="auto"/>
                <w:szCs w:val="21"/>
                <w:highlight w:val="none"/>
              </w:rPr>
              <w:t>、招标代理公司公章后方可发出</w:t>
            </w:r>
            <w:r>
              <w:rPr>
                <w:rFonts w:hint="eastAsia" w:ascii="宋体" w:cs="宋体"/>
                <w:color w:val="auto"/>
                <w:szCs w:val="21"/>
                <w:highlight w:val="none"/>
                <w:lang w:eastAsia="zh-CN"/>
              </w:rPr>
              <w:t>。</w:t>
            </w:r>
          </w:p>
        </w:tc>
      </w:tr>
      <w:tr w14:paraId="167A09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0C8C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770DA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cs="宋体"/>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2D197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cs="宋体"/>
                <w:szCs w:val="21"/>
                <w:highlight w:val="none"/>
              </w:rPr>
              <w:t>本项目不要求提供履约担保</w:t>
            </w:r>
          </w:p>
        </w:tc>
      </w:tr>
      <w:tr w14:paraId="728065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5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B65AE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E31ED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服务期满后出具报告通过验收，一次性付清合同价款。</w:t>
            </w:r>
          </w:p>
        </w:tc>
      </w:tr>
      <w:tr w14:paraId="28028D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7F53A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73482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FBCBE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33FB65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30973E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DE4C54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14:paraId="1C4A5E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14:paraId="01C194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14:paraId="360108B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default"/>
                <w:highlight w:val="none"/>
                <w:lang w:val="en-US"/>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tc>
      </w:tr>
    </w:tbl>
    <w:p w14:paraId="200C2B03">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1DF77FAB">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14A4049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5021B8E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70DAFB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305353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1DAC455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606D44A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270AEFB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3AAC0868">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19EB63D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7039B05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0B0CCE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4834E6E2">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14:paraId="37607118">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36C2D924">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0DFEEAA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14:paraId="7F72DF3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32B7948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340367E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6F8BE640">
      <w:pPr>
        <w:keepNext w:val="0"/>
        <w:keepLines w:val="0"/>
        <w:widowControl/>
        <w:suppressLineNumbers w:val="0"/>
        <w:tabs>
          <w:tab w:val="left" w:pos="5725"/>
        </w:tabs>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r>
        <w:rPr>
          <w:rFonts w:hint="eastAsia" w:ascii="宋体" w:hAnsi="宋体" w:eastAsia="宋体" w:cs="宋体"/>
          <w:b/>
          <w:bCs w:val="0"/>
          <w:color w:val="000000"/>
          <w:kern w:val="0"/>
          <w:sz w:val="21"/>
          <w:szCs w:val="21"/>
          <w:highlight w:val="none"/>
          <w:u w:color="000000"/>
          <w:lang w:val="en-US" w:eastAsia="zh-CN" w:bidi="ar"/>
        </w:rPr>
        <w:tab/>
      </w:r>
    </w:p>
    <w:p w14:paraId="34AC44B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w:t>
      </w:r>
      <w:r>
        <w:rPr>
          <w:rFonts w:hint="eastAsia" w:ascii="宋体" w:hAnsi="宋体" w:eastAsia="宋体" w:cs="宋体"/>
          <w:color w:val="000000"/>
          <w:kern w:val="0"/>
          <w:sz w:val="21"/>
          <w:szCs w:val="21"/>
          <w:highlight w:val="none"/>
          <w:u w:val="single" w:color="000000"/>
          <w:lang w:val="en-US" w:eastAsia="zh-CN" w:bidi="ar"/>
        </w:rPr>
        <w:t xml:space="preserve"> 。  </w:t>
      </w:r>
    </w:p>
    <w:p w14:paraId="34F780FC">
      <w:pPr>
        <w:keepNext w:val="0"/>
        <w:keepLines w:val="0"/>
        <w:widowControl/>
        <w:suppressLineNumbers w:val="0"/>
        <w:tabs>
          <w:tab w:val="left" w:pos="6235"/>
        </w:tabs>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r>
        <w:rPr>
          <w:rFonts w:hint="eastAsia" w:ascii="黑体" w:hAnsi="宋体" w:eastAsia="黑体" w:cs="宋体"/>
          <w:b/>
          <w:bCs w:val="0"/>
          <w:color w:val="000000"/>
          <w:kern w:val="0"/>
          <w:sz w:val="21"/>
          <w:szCs w:val="21"/>
          <w:highlight w:val="none"/>
          <w:u w:color="000000"/>
          <w:lang w:val="en-US" w:eastAsia="zh-CN" w:bidi="ar"/>
        </w:rPr>
        <w:tab/>
      </w:r>
    </w:p>
    <w:p w14:paraId="2D48E374">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7CAC4E60">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14:paraId="0EF54BF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63A5B294">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14:paraId="7D9147F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58BD71B9">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2315"/>
      <w:bookmarkEnd w:id="21"/>
      <w:bookmarkStart w:id="22" w:name="_Toc152045539"/>
      <w:bookmarkEnd w:id="22"/>
      <w:bookmarkStart w:id="23" w:name="_Toc247527563"/>
      <w:bookmarkEnd w:id="23"/>
      <w:bookmarkStart w:id="24" w:name="_Toc144974507"/>
      <w:bookmarkEnd w:id="24"/>
      <w:bookmarkStart w:id="25" w:name="_Toc247513962"/>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24D461EA">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2D758398">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3A6C2B3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6F112742">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3B9ED993">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7FBE81E1">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214E318E">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14:paraId="1A2DDBB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64C14BB4">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color w:val="000000"/>
          <w:kern w:val="0"/>
          <w:sz w:val="21"/>
          <w:szCs w:val="21"/>
          <w:highlight w:val="none"/>
          <w:u w:color="000000"/>
          <w:lang w:val="en-US" w:eastAsia="zh-CN" w:bidi="ar"/>
        </w:rPr>
      </w:pPr>
      <w:r>
        <w:rPr>
          <w:rFonts w:hint="eastAsia" w:ascii="黑体" w:hAnsi="宋体" w:eastAsia="黑体" w:cs="宋体"/>
          <w:b/>
          <w:bCs/>
          <w:color w:val="000000"/>
          <w:kern w:val="0"/>
          <w:sz w:val="21"/>
          <w:szCs w:val="21"/>
          <w:highlight w:val="none"/>
          <w:u w:color="000000"/>
          <w:lang w:val="en-US" w:eastAsia="zh-CN" w:bidi="ar"/>
        </w:rPr>
        <w:t>12.招标代理费和专家评审劳务费</w:t>
      </w:r>
    </w:p>
    <w:p w14:paraId="6664E67C">
      <w:pPr>
        <w:spacing w:line="360" w:lineRule="auto"/>
        <w:ind w:firstLine="420" w:firstLineChars="200"/>
        <w:rPr>
          <w:rFonts w:hint="eastAsia" w:ascii="宋体"/>
          <w:szCs w:val="21"/>
          <w:highlight w:val="none"/>
          <w:lang w:eastAsia="zh-CN"/>
        </w:rPr>
      </w:pPr>
      <w:r>
        <w:rPr>
          <w:rFonts w:hint="eastAsia" w:ascii="宋体"/>
          <w:szCs w:val="21"/>
          <w:highlight w:val="none"/>
        </w:rPr>
        <w:t xml:space="preserve">12.1 </w:t>
      </w:r>
      <w:r>
        <w:rPr>
          <w:rFonts w:hint="eastAsia" w:ascii="宋体"/>
          <w:szCs w:val="21"/>
          <w:highlight w:val="none"/>
          <w:lang w:eastAsia="zh-CN"/>
        </w:rPr>
        <w:t>招标代理费：见</w:t>
      </w:r>
      <w:r>
        <w:rPr>
          <w:rFonts w:hint="eastAsia" w:ascii="宋体"/>
          <w:szCs w:val="21"/>
          <w:highlight w:val="none"/>
        </w:rPr>
        <w:t>投标人须知前附表</w:t>
      </w:r>
      <w:r>
        <w:rPr>
          <w:rFonts w:hint="eastAsia" w:ascii="宋体"/>
          <w:szCs w:val="21"/>
          <w:highlight w:val="none"/>
          <w:lang w:eastAsia="zh-CN"/>
        </w:rPr>
        <w:t>。</w:t>
      </w:r>
    </w:p>
    <w:p w14:paraId="08951BC9">
      <w:pPr>
        <w:spacing w:line="360" w:lineRule="auto"/>
        <w:ind w:firstLine="420" w:firstLineChars="200"/>
        <w:rPr>
          <w:rFonts w:hint="eastAsia" w:ascii="宋体"/>
          <w:szCs w:val="21"/>
          <w:highlight w:val="none"/>
          <w:lang w:eastAsia="zh-CN"/>
        </w:rPr>
      </w:pPr>
      <w:r>
        <w:rPr>
          <w:rFonts w:hint="eastAsia" w:ascii="宋体"/>
          <w:szCs w:val="21"/>
          <w:highlight w:val="none"/>
        </w:rPr>
        <w:t>12.</w:t>
      </w:r>
      <w:r>
        <w:rPr>
          <w:rFonts w:hint="eastAsia" w:ascii="宋体"/>
          <w:szCs w:val="21"/>
          <w:highlight w:val="none"/>
          <w:lang w:val="en-US" w:eastAsia="zh-CN"/>
        </w:rPr>
        <w:t>2</w:t>
      </w:r>
      <w:r>
        <w:rPr>
          <w:rFonts w:hint="eastAsia" w:ascii="宋体"/>
          <w:szCs w:val="21"/>
          <w:highlight w:val="none"/>
        </w:rPr>
        <w:t xml:space="preserve"> </w:t>
      </w:r>
      <w:r>
        <w:rPr>
          <w:rFonts w:hint="eastAsia" w:ascii="宋体"/>
          <w:szCs w:val="21"/>
          <w:highlight w:val="none"/>
          <w:lang w:eastAsia="zh-CN"/>
        </w:rPr>
        <w:t>专家评审劳务费：见</w:t>
      </w:r>
      <w:r>
        <w:rPr>
          <w:rFonts w:hint="eastAsia" w:ascii="宋体"/>
          <w:szCs w:val="21"/>
          <w:highlight w:val="none"/>
        </w:rPr>
        <w:t>投标人须知前附表</w:t>
      </w:r>
      <w:r>
        <w:rPr>
          <w:rFonts w:hint="eastAsia" w:ascii="宋体"/>
          <w:szCs w:val="21"/>
          <w:highlight w:val="none"/>
          <w:lang w:eastAsia="zh-CN"/>
        </w:rPr>
        <w:t>。</w:t>
      </w:r>
    </w:p>
    <w:p w14:paraId="008349CA">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14:paraId="2E304835">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05D003EC">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13.2投标人对采购内容中规定的相关要求必须满足。</w:t>
      </w:r>
    </w:p>
    <w:p w14:paraId="2188EACC">
      <w:pPr>
        <w:spacing w:line="360" w:lineRule="auto"/>
        <w:ind w:firstLine="420" w:firstLineChars="200"/>
        <w:rPr>
          <w:rFonts w:hint="eastAsia" w:ascii="宋体"/>
          <w:szCs w:val="21"/>
          <w:highlight w:val="none"/>
        </w:rPr>
      </w:pPr>
      <w:r>
        <w:rPr>
          <w:rFonts w:hint="eastAsia" w:ascii="宋体"/>
          <w:szCs w:val="21"/>
          <w:highlight w:val="none"/>
        </w:rPr>
        <w:t>13.3推荐品牌有助于投标人选择所投产品，仅供参考，并无限制性，可以选择性能不低于推荐品牌的产品，但所投产品的技术参数，要最大限度满足招标文件提供的详细参数。</w:t>
      </w:r>
    </w:p>
    <w:p w14:paraId="352CC078">
      <w:pPr>
        <w:spacing w:line="360" w:lineRule="auto"/>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单位负责人为同一人或者存在直接控股、管理关系的不同投标人，不得参加同一合同项下的政府采购活动。为采购项目提供整体设计、规范编制或者项目管理、监理、检测等服务的投标人，不得再参加该采购项目的其他采购活动。</w:t>
      </w:r>
    </w:p>
    <w:p w14:paraId="5F15663F">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14:paraId="48807EDD">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32E34D6F">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6BF6E69F">
      <w:pPr>
        <w:spacing w:line="400" w:lineRule="exact"/>
        <w:ind w:firstLine="315" w:firstLineChars="150"/>
        <w:rPr>
          <w:rFonts w:hint="eastAsia" w:ascii="宋体"/>
          <w:szCs w:val="21"/>
          <w:highlight w:val="none"/>
        </w:rPr>
      </w:pPr>
      <w:r>
        <w:rPr>
          <w:rFonts w:hint="eastAsia" w:ascii="宋体"/>
          <w:szCs w:val="21"/>
          <w:highlight w:val="none"/>
        </w:rPr>
        <w:t>（3）</w:t>
      </w:r>
      <w:r>
        <w:rPr>
          <w:rFonts w:hint="eastAsia" w:ascii="宋体"/>
          <w:szCs w:val="21"/>
          <w:highlight w:val="none"/>
          <w:lang w:eastAsia="zh-CN"/>
        </w:rPr>
        <w:t>招标人</w:t>
      </w:r>
      <w:r>
        <w:rPr>
          <w:rFonts w:hint="eastAsia" w:ascii="宋体"/>
          <w:szCs w:val="21"/>
          <w:highlight w:val="none"/>
        </w:rPr>
        <w:t>的相关场地情况、基础建设、电力供应情况及相关设计标准。</w:t>
      </w:r>
    </w:p>
    <w:p w14:paraId="2BADD32E">
      <w:pPr>
        <w:spacing w:line="400" w:lineRule="exact"/>
        <w:ind w:firstLine="315" w:firstLineChars="150"/>
        <w:rPr>
          <w:rFonts w:hint="eastAsia" w:ascii="宋体"/>
          <w:szCs w:val="21"/>
          <w:highlight w:val="none"/>
        </w:rPr>
      </w:pPr>
      <w:r>
        <w:rPr>
          <w:rFonts w:hint="eastAsia" w:ascii="宋体"/>
          <w:szCs w:val="21"/>
          <w:highlight w:val="none"/>
        </w:rPr>
        <w:t>本招标文件不再对上述情况进行描述。</w:t>
      </w:r>
    </w:p>
    <w:p w14:paraId="011A00C9">
      <w:pPr>
        <w:spacing w:line="400" w:lineRule="exact"/>
        <w:ind w:firstLine="417" w:firstLineChars="199"/>
        <w:jc w:val="left"/>
        <w:rPr>
          <w:rFonts w:hint="default" w:eastAsia="楷体_GB2312"/>
          <w:highlight w:val="none"/>
          <w:lang w:val="en-US" w:eastAsia="zh-CN"/>
        </w:rPr>
      </w:pPr>
      <w:r>
        <w:rPr>
          <w:rFonts w:hint="eastAsia" w:ascii="宋体"/>
          <w:szCs w:val="21"/>
          <w:highlight w:val="none"/>
          <w:lang w:val="en-US" w:eastAsia="zh-CN"/>
        </w:rPr>
        <w:t>13.6</w:t>
      </w:r>
      <w:r>
        <w:rPr>
          <w:rFonts w:hint="eastAsia" w:ascii="宋体"/>
          <w:szCs w:val="21"/>
          <w:highlight w:val="none"/>
        </w:rPr>
        <w:t>中标候选人无正当理由放弃中标候选人资格的，其将被记不良信息记录。</w:t>
      </w:r>
    </w:p>
    <w:p w14:paraId="78D26193">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14:paraId="2AA2DF73">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3789B85E">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7B600DEF">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14:paraId="1D8DB7B9">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参照《中华人民共和国招标投标法》、《中华人民共和国招标投标法实施条例》和《中华人民共和国民法典》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73CCBAF2">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14:paraId="48E1F6B0">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4BD6DB56">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432764A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投标人须知</w:t>
      </w:r>
    </w:p>
    <w:p w14:paraId="6A2766A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0A52DAA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第四章  评标办法</w:t>
      </w:r>
    </w:p>
    <w:p w14:paraId="4F2E2C6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第五章  </w:t>
      </w:r>
      <w:r>
        <w:rPr>
          <w:rFonts w:hint="eastAsia" w:ascii="宋体" w:cs="宋体"/>
          <w:color w:val="auto"/>
          <w:szCs w:val="21"/>
          <w:highlight w:val="none"/>
        </w:rPr>
        <w:t>采购需求</w:t>
      </w:r>
    </w:p>
    <w:p w14:paraId="744768D1">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合同条款及格式</w:t>
      </w:r>
    </w:p>
    <w:p w14:paraId="5762D696">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投标文件格式</w:t>
      </w:r>
    </w:p>
    <w:p w14:paraId="3ED44306">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4156A88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468649D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23AF4F1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66ECFC6">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354A9BDA">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3AA296C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58FCD7A6">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14:paraId="789DAF7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4BEA6E8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0" w:name="_Toc1549_WPSOffice_Level3"/>
      <w:bookmarkEnd w:id="30"/>
      <w:r>
        <w:rPr>
          <w:rFonts w:hint="eastAsia" w:ascii="宋体" w:hAnsi="宋体" w:eastAsia="宋体" w:cs="宋体"/>
          <w:b/>
          <w:bCs w:val="0"/>
          <w:color w:val="000000"/>
          <w:kern w:val="0"/>
          <w:sz w:val="24"/>
          <w:szCs w:val="24"/>
          <w:highlight w:val="none"/>
          <w:u w:color="000000"/>
          <w:lang w:val="en-US" w:eastAsia="zh-CN" w:bidi="ar"/>
        </w:rPr>
        <w:t>（三）投标文件的编制</w:t>
      </w:r>
    </w:p>
    <w:p w14:paraId="24C78769">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19. 投标的语言及度量衡单位</w:t>
      </w:r>
    </w:p>
    <w:p w14:paraId="15CDCAC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19.1投标人的投标文件、以及投标人与招标人就投标的所有往来函电，均须使用简体中文。</w:t>
      </w:r>
    </w:p>
    <w:p w14:paraId="6085B5F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19.2除招标文件中另有规定外，投标文件所使用的度量衡均须采用法定计量单位。</w:t>
      </w:r>
    </w:p>
    <w:p w14:paraId="5B5F65E2">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20. 投标文件的组成</w:t>
      </w:r>
    </w:p>
    <w:p w14:paraId="49E2147E">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20.1投标文件</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5E4F671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20.2投标文件的编制</w:t>
      </w:r>
    </w:p>
    <w:p w14:paraId="2B92F63A">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320B85F0">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21.投标报价</w:t>
      </w:r>
    </w:p>
    <w:p w14:paraId="0B7BB813">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报价文件中的报价全部采用人民币表示。投标人的报价应含有服务、利润、税金、政策性文件规定及合同包含的所有风险、责任、义务等，即为完成招标文件要求的服务（货物）内容所包含的一切应有费用，中标价格今后将不作任何调整，招标人后期不再追加费用，投标供应商自行考虑投标风险。</w:t>
      </w:r>
    </w:p>
    <w:p w14:paraId="7317F6B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21.2投标人只允许有一个方案、一个报价。</w:t>
      </w:r>
    </w:p>
    <w:p w14:paraId="3016CCA5">
      <w:pPr>
        <w:spacing w:line="440" w:lineRule="exact"/>
        <w:ind w:firstLine="420" w:firstLineChars="20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21.3</w:t>
      </w:r>
      <w:r>
        <w:rPr>
          <w:rFonts w:hint="eastAsia" w:ascii="宋体"/>
          <w:color w:val="000000"/>
          <w:szCs w:val="21"/>
          <w:highlight w:val="none"/>
        </w:rPr>
        <w:t>投标人应按</w:t>
      </w:r>
      <w:r>
        <w:rPr>
          <w:rFonts w:hint="eastAsia" w:ascii="宋体"/>
          <w:szCs w:val="21"/>
          <w:highlight w:val="none"/>
        </w:rPr>
        <w:t>“</w:t>
      </w:r>
      <w:r>
        <w:rPr>
          <w:rFonts w:hint="eastAsia" w:ascii="宋体"/>
          <w:szCs w:val="21"/>
          <w:highlight w:val="none"/>
          <w:lang w:eastAsia="zh-CN"/>
        </w:rPr>
        <w:t>第</w:t>
      </w:r>
      <w:r>
        <w:rPr>
          <w:rFonts w:hint="eastAsia" w:ascii="宋体"/>
          <w:szCs w:val="21"/>
          <w:highlight w:val="none"/>
          <w:lang w:val="en-US" w:eastAsia="zh-CN"/>
        </w:rPr>
        <w:t>五</w:t>
      </w:r>
      <w:r>
        <w:rPr>
          <w:rFonts w:hint="eastAsia" w:ascii="宋体"/>
          <w:szCs w:val="21"/>
          <w:highlight w:val="none"/>
          <w:lang w:eastAsia="zh-CN"/>
        </w:rPr>
        <w:t>章采购需求</w:t>
      </w:r>
      <w:r>
        <w:rPr>
          <w:rFonts w:hint="eastAsia" w:ascii="宋体"/>
          <w:szCs w:val="21"/>
          <w:highlight w:val="none"/>
        </w:rPr>
        <w:t>”所列服务内容进行报价，</w:t>
      </w:r>
      <w:r>
        <w:rPr>
          <w:rFonts w:hint="eastAsia" w:ascii="宋体"/>
          <w:bCs/>
          <w:szCs w:val="21"/>
          <w:highlight w:val="none"/>
          <w:lang w:val="zh-CN"/>
        </w:rPr>
        <w:t>投标报价为完成本次招标项目的全费用价格，其组成包括</w:t>
      </w:r>
      <w:r>
        <w:rPr>
          <w:rFonts w:hint="eastAsia" w:ascii="宋体"/>
          <w:bCs/>
          <w:szCs w:val="21"/>
          <w:highlight w:val="none"/>
          <w:lang w:val="en-US" w:eastAsia="zh-CN"/>
        </w:rPr>
        <w:t>验收产生相关费用及</w:t>
      </w:r>
      <w:r>
        <w:rPr>
          <w:rFonts w:hint="eastAsia" w:ascii="宋体" w:hAnsi="宋体"/>
          <w:color w:val="000000"/>
          <w:szCs w:val="21"/>
          <w:highlight w:val="none"/>
        </w:rPr>
        <w:t>国家对中标单位征收的各种税费等所有一切费用，</w:t>
      </w:r>
      <w:r>
        <w:rPr>
          <w:rFonts w:hint="eastAsia" w:ascii="宋体" w:hAnsi="宋体"/>
          <w:color w:val="000000"/>
          <w:szCs w:val="21"/>
          <w:highlight w:val="none"/>
          <w:lang w:val="en-US" w:eastAsia="zh-CN"/>
        </w:rPr>
        <w:t>投标报价</w:t>
      </w:r>
      <w:r>
        <w:rPr>
          <w:rFonts w:hint="eastAsia" w:ascii="宋体" w:hAnsi="宋体"/>
          <w:color w:val="000000"/>
          <w:szCs w:val="21"/>
          <w:highlight w:val="none"/>
        </w:rPr>
        <w:t>今后将不作任何调整。。</w:t>
      </w:r>
    </w:p>
    <w:p w14:paraId="6B58A8E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21.4</w:t>
      </w:r>
      <w:r>
        <w:rPr>
          <w:rFonts w:hint="eastAsia" w:ascii="宋体"/>
          <w:color w:val="000000"/>
          <w:szCs w:val="21"/>
          <w:highlight w:val="none"/>
        </w:rPr>
        <w:t>投标报价的价格是完成项目全部内容交付验收的价格，其总价即为履行合同的固定总价</w:t>
      </w:r>
      <w:r>
        <w:rPr>
          <w:rFonts w:hint="eastAsia" w:ascii="宋体" w:hAnsi="宋体" w:eastAsia="宋体" w:cs="宋体"/>
          <w:color w:val="000000"/>
          <w:kern w:val="0"/>
          <w:sz w:val="21"/>
          <w:szCs w:val="21"/>
          <w:highlight w:val="none"/>
          <w:u w:color="000000"/>
          <w:lang w:val="en-US" w:eastAsia="zh-CN" w:bidi="ar"/>
        </w:rPr>
        <w:t>。</w:t>
      </w:r>
    </w:p>
    <w:p w14:paraId="2D49C6CE">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kern w:val="1"/>
          <w:szCs w:val="21"/>
          <w:highlight w:val="none"/>
        </w:rPr>
      </w:pPr>
      <w:r>
        <w:rPr>
          <w:rFonts w:hint="eastAsia" w:ascii="宋体" w:hAnsi="宋体" w:eastAsia="宋体" w:cs="宋体"/>
          <w:bCs/>
          <w:color w:val="000000"/>
          <w:kern w:val="0"/>
          <w:sz w:val="21"/>
          <w:szCs w:val="21"/>
          <w:highlight w:val="none"/>
          <w:u w:color="000000"/>
          <w:lang w:val="en-US" w:eastAsia="zh-CN" w:bidi="ar"/>
        </w:rPr>
        <w:t>21.5</w:t>
      </w:r>
      <w:r>
        <w:rPr>
          <w:rFonts w:ascii="宋体" w:hAnsi="宋体" w:cs="宋体"/>
          <w:kern w:val="1"/>
          <w:szCs w:val="21"/>
          <w:highlight w:val="none"/>
        </w:rPr>
        <w:t>投标报价应由法定代表人或被授权人签署。</w:t>
      </w:r>
    </w:p>
    <w:p w14:paraId="7368F390">
      <w:pPr>
        <w:spacing w:line="420" w:lineRule="exact"/>
        <w:ind w:firstLine="42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21.6</w:t>
      </w:r>
      <w:r>
        <w:rPr>
          <w:rFonts w:ascii="宋体" w:hAnsi="宋体" w:cs="宋体"/>
          <w:kern w:val="1"/>
          <w:szCs w:val="21"/>
          <w:highlight w:val="none"/>
        </w:rPr>
        <w:t>投标人的报价不得高于本次招标最高限价，</w:t>
      </w:r>
      <w:r>
        <w:rPr>
          <w:rFonts w:ascii="宋体" w:hAnsi="宋体" w:cs="宋体"/>
          <w:b/>
          <w:bCs/>
          <w:kern w:val="1"/>
          <w:szCs w:val="21"/>
          <w:highlight w:val="none"/>
        </w:rPr>
        <w:t>否则将作为无效投标处理</w:t>
      </w:r>
      <w:r>
        <w:rPr>
          <w:rFonts w:ascii="宋体" w:hAnsi="宋体" w:cs="宋体"/>
          <w:kern w:val="1"/>
          <w:szCs w:val="21"/>
          <w:highlight w:val="none"/>
        </w:rPr>
        <w:t>。</w:t>
      </w:r>
    </w:p>
    <w:p w14:paraId="65619B01">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kern w:val="1"/>
          <w:szCs w:val="21"/>
          <w:highlight w:val="none"/>
        </w:rPr>
      </w:pPr>
      <w:r>
        <w:rPr>
          <w:rFonts w:hint="eastAsia" w:ascii="宋体" w:hAnsi="宋体" w:cs="宋体"/>
          <w:kern w:val="1"/>
          <w:szCs w:val="21"/>
          <w:highlight w:val="none"/>
          <w:lang w:val="en-US" w:eastAsia="zh-CN"/>
        </w:rPr>
        <w:t>21.7</w:t>
      </w:r>
      <w:r>
        <w:rPr>
          <w:rFonts w:ascii="宋体" w:hAnsi="宋体" w:cs="宋体"/>
          <w:kern w:val="1"/>
          <w:szCs w:val="21"/>
          <w:highlight w:val="none"/>
        </w:rPr>
        <w:t>总投标价中不得包含招标文件要求以外的内容，否则，在评标时不予核减，但在授予合同时，</w:t>
      </w:r>
      <w:r>
        <w:rPr>
          <w:rFonts w:hint="eastAsia" w:ascii="宋体" w:hAnsi="宋体" w:cs="宋体"/>
          <w:kern w:val="1"/>
          <w:szCs w:val="21"/>
          <w:highlight w:val="none"/>
          <w:lang w:eastAsia="zh-CN"/>
        </w:rPr>
        <w:t>招标人</w:t>
      </w:r>
      <w:r>
        <w:rPr>
          <w:rFonts w:ascii="宋体" w:hAnsi="宋体" w:cs="宋体"/>
          <w:kern w:val="1"/>
          <w:szCs w:val="21"/>
          <w:highlight w:val="none"/>
        </w:rPr>
        <w:t>有权将这部分价格从其中标价格中扣除。</w:t>
      </w:r>
    </w:p>
    <w:p w14:paraId="56285EBE">
      <w:pPr>
        <w:keepNext w:val="0"/>
        <w:keepLines w:val="0"/>
        <w:widowControl/>
        <w:suppressLineNumbers w:val="0"/>
        <w:spacing w:before="0" w:beforeAutospacing="0" w:after="0" w:afterAutospacing="0" w:line="440" w:lineRule="exact"/>
        <w:ind w:left="0" w:right="0" w:firstLine="420" w:firstLineChars="200"/>
        <w:jc w:val="both"/>
        <w:rPr>
          <w:rFonts w:hint="default" w:eastAsia="楷体_GB2312"/>
          <w:highlight w:val="none"/>
          <w:lang w:val="en-US" w:eastAsia="zh-CN"/>
        </w:rPr>
      </w:pPr>
      <w:r>
        <w:rPr>
          <w:rFonts w:hint="eastAsia" w:ascii="宋体" w:hAnsi="宋体" w:cs="宋体"/>
          <w:kern w:val="1"/>
          <w:szCs w:val="21"/>
          <w:highlight w:val="none"/>
          <w:lang w:val="en-US" w:eastAsia="zh-CN"/>
        </w:rPr>
        <w:t>21.8</w:t>
      </w:r>
      <w:r>
        <w:rPr>
          <w:rFonts w:ascii="宋体" w:hAnsi="宋体" w:cs="宋体"/>
          <w:kern w:val="1"/>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6F98C655">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22.投标有效期</w:t>
      </w:r>
    </w:p>
    <w:p w14:paraId="37F7DE6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22.1 </w:t>
      </w:r>
      <w:r>
        <w:rPr>
          <w:rFonts w:hint="eastAsia" w:ascii="宋体"/>
          <w:color w:val="000000"/>
          <w:szCs w:val="21"/>
          <w:highlight w:val="none"/>
          <w:lang w:eastAsia="zh-CN"/>
        </w:rPr>
        <w:t>投标有效期见</w:t>
      </w:r>
      <w:r>
        <w:rPr>
          <w:rFonts w:hint="eastAsia" w:ascii="宋体"/>
          <w:color w:val="000000"/>
          <w:szCs w:val="21"/>
          <w:highlight w:val="none"/>
        </w:rPr>
        <w:t>投标人须知前附表</w:t>
      </w:r>
      <w:r>
        <w:rPr>
          <w:rFonts w:hint="eastAsia" w:ascii="宋体" w:hAnsi="宋体" w:eastAsia="宋体" w:cs="宋体"/>
          <w:color w:val="000000"/>
          <w:kern w:val="0"/>
          <w:sz w:val="21"/>
          <w:szCs w:val="21"/>
          <w:highlight w:val="none"/>
          <w:u w:color="000000"/>
          <w:lang w:val="en-US" w:eastAsia="zh-CN" w:bidi="ar"/>
        </w:rPr>
        <w:t>。</w:t>
      </w:r>
    </w:p>
    <w:p w14:paraId="132A748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22.2在投标有效期内，投标人撤销或修改其投标文件的，应承担招标文件和法律规定的责任。</w:t>
      </w:r>
    </w:p>
    <w:p w14:paraId="2F69F09A">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22.3出现特殊情况需要延长投标有效期的，招标人以书面形式通知所有投标人延长投标有效期。投标人同意延长的，不得要求或被允许修改或撤销其投标文件；投标人拒绝延长的，其投标失效。</w:t>
      </w:r>
    </w:p>
    <w:p w14:paraId="487E3006">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23.投标保证金</w:t>
      </w:r>
    </w:p>
    <w:p w14:paraId="6EBB82A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23.1本项目不要求投标人提交投标保证金。</w:t>
      </w:r>
    </w:p>
    <w:p w14:paraId="34EA592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1" w:name="_Toc6570_WPSOffice_Level3"/>
      <w:bookmarkEnd w:id="31"/>
      <w:bookmarkStart w:id="32" w:name="_Toc26398"/>
      <w:r>
        <w:rPr>
          <w:rFonts w:hint="eastAsia" w:ascii="宋体" w:hAnsi="宋体" w:eastAsia="宋体" w:cs="宋体"/>
          <w:b/>
          <w:bCs w:val="0"/>
          <w:color w:val="000000"/>
          <w:kern w:val="0"/>
          <w:sz w:val="24"/>
          <w:szCs w:val="24"/>
          <w:highlight w:val="none"/>
          <w:u w:color="000000"/>
          <w:lang w:val="en-US" w:eastAsia="zh-CN" w:bidi="ar"/>
        </w:rPr>
        <w:t>（四）</w:t>
      </w:r>
      <w:bookmarkEnd w:id="32"/>
      <w:r>
        <w:rPr>
          <w:rFonts w:hint="eastAsia" w:ascii="宋体"/>
          <w:b/>
          <w:color w:val="auto"/>
          <w:sz w:val="24"/>
          <w:szCs w:val="24"/>
          <w:highlight w:val="none"/>
        </w:rPr>
        <w:t>投标文件的递交</w:t>
      </w:r>
    </w:p>
    <w:p w14:paraId="4511E733">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3" w:name="_Toc30407_WPSOffice_Level3"/>
      <w:bookmarkEnd w:id="33"/>
      <w:r>
        <w:rPr>
          <w:rFonts w:hint="eastAsia" w:ascii="宋体" w:hAnsi="宋体" w:eastAsia="宋体" w:cs="宋体"/>
          <w:b/>
          <w:bCs w:val="0"/>
          <w:color w:val="000000"/>
          <w:kern w:val="0"/>
          <w:sz w:val="21"/>
          <w:szCs w:val="21"/>
          <w:highlight w:val="none"/>
          <w:u w:color="000000"/>
          <w:lang w:val="en-US" w:eastAsia="zh-CN" w:bidi="ar"/>
        </w:rPr>
        <w:t>24.投标文件的份数和签署</w:t>
      </w:r>
    </w:p>
    <w:p w14:paraId="39D7B4D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24.1投标文件份数：一份电子文件。投标人中标后须递交与网上电子投标文件完全一致的纸质版投标文件，并按要求加盖公章；份数：正本1份，副本2份；中标单位领取中标通知书时，一并递交给招标代理机构。</w:t>
      </w:r>
    </w:p>
    <w:p w14:paraId="3CC5C8B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24.2按格式文件要求签字或盖章，否则经评委会一致认定且经过招标人同意后, 按照无效投标处理。</w:t>
      </w:r>
    </w:p>
    <w:p w14:paraId="7265B646">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25.投标文件的提交</w:t>
      </w:r>
    </w:p>
    <w:p w14:paraId="05410B5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14:paraId="6F75169C">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4" w:name="_Toc490"/>
      <w:bookmarkEnd w:id="34"/>
      <w:r>
        <w:rPr>
          <w:rFonts w:hint="eastAsia" w:ascii="宋体" w:hAnsi="宋体" w:eastAsia="宋体" w:cs="宋体"/>
          <w:b/>
          <w:bCs w:val="0"/>
          <w:color w:val="000000"/>
          <w:kern w:val="0"/>
          <w:sz w:val="21"/>
          <w:szCs w:val="21"/>
          <w:highlight w:val="none"/>
          <w:u w:color="000000"/>
          <w:lang w:val="en-US" w:eastAsia="zh-CN" w:bidi="ar"/>
        </w:rPr>
        <w:t>26.投标文件的</w:t>
      </w:r>
      <w:r>
        <w:rPr>
          <w:rFonts w:hint="eastAsia" w:ascii="宋体"/>
          <w:b/>
          <w:szCs w:val="21"/>
          <w:highlight w:val="none"/>
        </w:rPr>
        <w:t>修改与撤回</w:t>
      </w:r>
    </w:p>
    <w:p w14:paraId="18A68CA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26.1在第一章“招标公告”规定的投标截止时间前，投标人可以自行从网上撤回已递交的投标文件，并可修改后重新发送，开标时以投标截止时间前投标人最后送达的投标文件为准。</w:t>
      </w:r>
    </w:p>
    <w:p w14:paraId="49A5FB0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4634FC02">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w:t>
      </w:r>
      <w:r>
        <w:rPr>
          <w:rFonts w:hint="eastAsia" w:ascii="黑体" w:hAnsi="宋体" w:eastAsia="黑体" w:cs="宋体"/>
          <w:b/>
          <w:bCs w:val="0"/>
          <w:color w:val="000000"/>
          <w:kern w:val="0"/>
          <w:sz w:val="21"/>
          <w:szCs w:val="21"/>
          <w:highlight w:val="none"/>
          <w:u w:color="000000"/>
          <w:lang w:val="en-US" w:eastAsia="zh-CN" w:bidi="ar"/>
        </w:rPr>
        <w:t>开标</w:t>
      </w:r>
    </w:p>
    <w:p w14:paraId="1B9546FE">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 开标的时间和地点</w:t>
      </w:r>
    </w:p>
    <w:p w14:paraId="7A36E60D">
      <w:pPr>
        <w:keepNext w:val="0"/>
        <w:keepLines w:val="0"/>
        <w:pageBreakBefore w:val="0"/>
        <w:widowControl/>
        <w:kinsoku/>
        <w:wordWrap/>
        <w:overflowPunct/>
        <w:topLinePunct w:val="0"/>
        <w:autoSpaceDE/>
        <w:autoSpaceDN/>
        <w:bidi w:val="0"/>
        <w:spacing w:line="440" w:lineRule="exact"/>
        <w:ind w:firstLine="420" w:firstLineChars="200"/>
        <w:jc w:val="left"/>
        <w:textAlignment w:val="baseline"/>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27.1.1招标人投标须知前附表规定的提交投标文件的截止时间和地点公开开标</w:t>
      </w:r>
      <w:r>
        <w:rPr>
          <w:rFonts w:hint="eastAsia" w:ascii="宋体" w:cs="宋体"/>
          <w:color w:val="auto"/>
          <w:szCs w:val="21"/>
          <w:highlight w:val="none"/>
        </w:rPr>
        <w:t>。</w:t>
      </w:r>
    </w:p>
    <w:p w14:paraId="7F7623B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27.2 参与开标的监督部门</w:t>
      </w:r>
    </w:p>
    <w:p w14:paraId="37B4423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bookmarkStart w:id="35" w:name="_Toc15542_WPSOffice_Level3"/>
      <w:bookmarkEnd w:id="35"/>
      <w:r>
        <w:rPr>
          <w:rFonts w:hint="eastAsia" w:ascii="宋体" w:hAnsi="宋体" w:eastAsia="宋体" w:cs="宋体"/>
          <w:color w:val="000000"/>
          <w:kern w:val="0"/>
          <w:sz w:val="21"/>
          <w:szCs w:val="21"/>
          <w:highlight w:val="none"/>
          <w:u w:color="000000"/>
          <w:lang w:val="en-US" w:eastAsia="zh-CN" w:bidi="ar"/>
        </w:rPr>
        <w:t>27.2.1招标人可以邀请相关监督部门参加。</w:t>
      </w:r>
    </w:p>
    <w:p w14:paraId="321A99A5">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27.3开标程序</w:t>
      </w:r>
    </w:p>
    <w:p w14:paraId="1DABE2CA">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003DD135">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6D21895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（2）宣布招标人、代理机构主持人、监督人等有关人员姓名；</w:t>
      </w:r>
    </w:p>
    <w:p w14:paraId="6A948D81">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（3）投标人在投标截止时间后，规定时间内完成投标文件解密工作；</w:t>
      </w:r>
    </w:p>
    <w:p w14:paraId="579091A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（4）公布投标人投标报价、服务期及其他内容，并记录在案；</w:t>
      </w:r>
    </w:p>
    <w:p w14:paraId="0BEF9BBA">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（5）开标结束。</w:t>
      </w:r>
    </w:p>
    <w:p w14:paraId="7B25AC0B">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28.开标异议</w:t>
      </w:r>
    </w:p>
    <w:p w14:paraId="3B4ADB25">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366159B5">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29.评标委员会</w:t>
      </w:r>
    </w:p>
    <w:p w14:paraId="5334437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评标委员会的组成</w:t>
      </w:r>
    </w:p>
    <w:p w14:paraId="06BF37E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r>
        <w:rPr>
          <w:rFonts w:hint="eastAsia" w:ascii="宋体" w:hAnsi="宋体" w:eastAsia="宋体" w:cs="宋体"/>
          <w:color w:val="000000"/>
          <w:kern w:val="0"/>
          <w:sz w:val="21"/>
          <w:szCs w:val="21"/>
          <w:highlight w:val="none"/>
          <w:u w:color="000000"/>
          <w:lang w:val="en-US" w:eastAsia="zh-CN" w:bidi="ar"/>
        </w:rPr>
        <w:t>。</w:t>
      </w:r>
    </w:p>
    <w:p w14:paraId="4FB513F1">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cs="宋体"/>
          <w:color w:val="auto"/>
          <w:szCs w:val="21"/>
          <w:highlight w:val="none"/>
          <w:lang w:val="en-US" w:eastAsia="zh-CN"/>
        </w:rPr>
        <w:t xml:space="preserve">29.2  </w:t>
      </w:r>
      <w:r>
        <w:rPr>
          <w:rFonts w:hint="eastAsia" w:ascii="宋体" w:hAnsi="宋体" w:cs="宋体"/>
          <w:color w:val="auto"/>
          <w:szCs w:val="21"/>
          <w:highlight w:val="none"/>
        </w:rPr>
        <w:t>评标委员会成员有下列情形之一的，应当回避：</w:t>
      </w:r>
    </w:p>
    <w:p w14:paraId="5EC8FDE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3EAA16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6FED71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04E22B10">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4C12542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0D891569">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29.3 </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3E07F68">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29.4招标人授权评标委员会对投标人资格进行审查。</w:t>
      </w:r>
    </w:p>
    <w:p w14:paraId="0CBB5CA2">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30. 评标</w:t>
      </w:r>
    </w:p>
    <w:p w14:paraId="7E9C64D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14:paraId="0EC42B5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612F3A7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30.3评标原则：</w:t>
      </w:r>
    </w:p>
    <w:p w14:paraId="506E64D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6" w:name="_Toc5272_WPSOffice_Level3"/>
      <w:bookmarkEnd w:id="36"/>
      <w:r>
        <w:rPr>
          <w:rFonts w:hint="eastAsia" w:ascii="宋体" w:hAnsi="宋体" w:eastAsia="宋体" w:cs="宋体"/>
          <w:color w:val="000000"/>
          <w:kern w:val="0"/>
          <w:sz w:val="21"/>
          <w:szCs w:val="21"/>
          <w:highlight w:val="none"/>
          <w:u w:color="000000"/>
          <w:lang w:val="en-US" w:eastAsia="zh-CN" w:bidi="ar"/>
        </w:rPr>
        <w:t>30.3.1遵循公平、公正、科学和择优的原则。</w:t>
      </w:r>
    </w:p>
    <w:p w14:paraId="3C73816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30.4报价合理性的判断</w:t>
      </w:r>
    </w:p>
    <w:p w14:paraId="1A966D4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5C02C84D">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1048B013">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17CB9C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09A48A69">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评标报告的签署</w:t>
      </w:r>
    </w:p>
    <w:p w14:paraId="428395FD">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13ED419D">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w:t>
      </w:r>
      <w:r>
        <w:rPr>
          <w:rFonts w:hint="eastAsia" w:ascii="宋体" w:hAnsi="Times New Roman" w:eastAsia="宋体" w:cs="Times New Roman"/>
          <w:color w:val="auto"/>
          <w:szCs w:val="21"/>
          <w:highlight w:val="none"/>
        </w:rPr>
        <w:t>评标过程的保密</w:t>
      </w:r>
    </w:p>
    <w:p w14:paraId="17E2FD5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467206E2">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w:t>
      </w:r>
      <w:r>
        <w:rPr>
          <w:rFonts w:hint="eastAsia" w:ascii="宋体" w:hAnsi="宋体" w:eastAsia="宋体" w:cs="宋体"/>
          <w:b/>
          <w:bCs w:val="0"/>
          <w:color w:val="000000"/>
          <w:kern w:val="0"/>
          <w:sz w:val="21"/>
          <w:szCs w:val="21"/>
          <w:highlight w:val="none"/>
          <w:u w:color="000000"/>
          <w:lang w:val="en-US" w:eastAsia="zh-CN" w:bidi="ar"/>
        </w:rPr>
        <w:t>开评审异常情况处理</w:t>
      </w:r>
    </w:p>
    <w:p w14:paraId="4924FA8E">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宋体" w:eastAsia="宋体" w:cs="宋体"/>
          <w:color w:val="000000"/>
          <w:kern w:val="0"/>
          <w:sz w:val="21"/>
          <w:szCs w:val="21"/>
          <w:highlight w:val="none"/>
          <w:u w:color="000000"/>
          <w:lang w:val="en-US" w:eastAsia="zh-CN" w:bidi="ar"/>
        </w:rPr>
      </w:pPr>
      <w:bookmarkStart w:id="37" w:name="_Toc8453_WPSOffice_Level3"/>
      <w:r>
        <w:rPr>
          <w:rFonts w:hint="eastAsia" w:ascii="宋体" w:hAnsi="宋体" w:eastAsia="宋体" w:cs="宋体"/>
          <w:color w:val="000000"/>
          <w:kern w:val="0"/>
          <w:sz w:val="21"/>
          <w:szCs w:val="21"/>
          <w:highlight w:val="none"/>
          <w:u w:color="000000"/>
          <w:lang w:val="en-US" w:eastAsia="zh-CN" w:bidi="ar"/>
        </w:rPr>
        <w:t>31.1若有效投标人不足三家，则采用竞争性谈判方式确定中标候选人，若有效投标人只有一家则项目流标。</w:t>
      </w:r>
    </w:p>
    <w:p w14:paraId="7395F715">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32.重新招标 </w:t>
      </w:r>
    </w:p>
    <w:p w14:paraId="0D1BE515">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32.1有下列情形之一的，招标人将重新招标：</w:t>
      </w:r>
    </w:p>
    <w:p w14:paraId="07EAD012">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02767BAB">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4DEB313B">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3FB3FB15">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（六）合同的授予</w:t>
      </w:r>
      <w:bookmarkEnd w:id="37"/>
    </w:p>
    <w:p w14:paraId="1559D838">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33.中标公示</w:t>
      </w:r>
    </w:p>
    <w:p w14:paraId="614F73BE">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14:paraId="4ECA3F7E">
      <w:pPr>
        <w:keepNext w:val="0"/>
        <w:keepLines w:val="0"/>
        <w:widowControl w:val="0"/>
        <w:numPr>
          <w:ilvl w:val="0"/>
          <w:numId w:val="0"/>
        </w:numPr>
        <w:suppressLineNumbers w:val="0"/>
        <w:autoSpaceDE w:val="0"/>
        <w:autoSpaceDN/>
        <w:spacing w:before="0" w:beforeAutospacing="0" w:after="0" w:afterAutospacing="0" w:line="400" w:lineRule="exact"/>
        <w:ind w:leftChars="247"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34.评标结果异议</w:t>
      </w:r>
    </w:p>
    <w:p w14:paraId="66D911F6">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140FBE1D">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14:paraId="12540D9E">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2E146592">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14:paraId="0AC32443">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14:paraId="61D0D8D3">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38" w:name="_Toc7247"/>
      <w:bookmarkEnd w:id="38"/>
      <w:r>
        <w:rPr>
          <w:rFonts w:hint="eastAsia" w:ascii="宋体" w:hAnsi="Times New Roman" w:eastAsia="宋体" w:cs="Times New Roman"/>
          <w:b/>
          <w:color w:val="auto"/>
          <w:spacing w:val="0"/>
          <w:sz w:val="21"/>
          <w:szCs w:val="21"/>
          <w:highlight w:val="none"/>
          <w:lang w:val="en-US" w:eastAsia="zh-CN"/>
        </w:rPr>
        <w:t xml:space="preserve"> 37.</w:t>
      </w:r>
      <w:bookmarkStart w:id="39" w:name="_Toc217446068"/>
      <w:r>
        <w:rPr>
          <w:rFonts w:hint="eastAsia" w:ascii="宋体" w:hAnsi="Times New Roman" w:eastAsia="宋体" w:cs="Times New Roman"/>
          <w:b/>
          <w:color w:val="auto"/>
          <w:spacing w:val="0"/>
          <w:sz w:val="21"/>
          <w:szCs w:val="21"/>
          <w:highlight w:val="none"/>
          <w:lang w:val="en-US" w:eastAsia="zh-CN"/>
        </w:rPr>
        <w:t>履约保证金</w:t>
      </w:r>
      <w:bookmarkEnd w:id="39"/>
    </w:p>
    <w:p w14:paraId="11F867E6">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0" w:name="_Toc316_WPSOffice_Level3"/>
      <w:bookmarkEnd w:id="40"/>
      <w:bookmarkStart w:id="41" w:name="_Toc23484"/>
      <w:r>
        <w:rPr>
          <w:rFonts w:hint="eastAsia" w:ascii="宋体" w:hAnsi="Times New Roman" w:eastAsia="宋体" w:cs="Times New Roman"/>
          <w:color w:val="auto"/>
          <w:spacing w:val="0"/>
          <w:sz w:val="21"/>
          <w:szCs w:val="21"/>
          <w:highlight w:val="none"/>
          <w:lang w:val="en-US" w:eastAsia="zh-CN"/>
        </w:rPr>
        <w:t>37.1</w:t>
      </w:r>
      <w:bookmarkEnd w:id="41"/>
      <w:r>
        <w:rPr>
          <w:rFonts w:hint="eastAsia" w:ascii="宋体" w:hAnsi="Times New Roman" w:eastAsia="宋体" w:cs="Times New Roman"/>
          <w:color w:val="auto"/>
          <w:spacing w:val="0"/>
          <w:sz w:val="21"/>
          <w:szCs w:val="21"/>
          <w:highlight w:val="none"/>
          <w:lang w:val="en-US" w:eastAsia="zh-CN"/>
        </w:rPr>
        <w:t>本项目不要求提交履约保证金。</w:t>
      </w:r>
    </w:p>
    <w:p w14:paraId="307ECEA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556D4C4E">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38.对招标人的纪律要求 </w:t>
      </w:r>
    </w:p>
    <w:p w14:paraId="75D989DF">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14:paraId="1577D398">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39.对投标人的纪律要求 </w:t>
      </w:r>
    </w:p>
    <w:p w14:paraId="77AA726C">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14:paraId="6558392F">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40.对评标委员会成员的纪律要求 </w:t>
      </w:r>
    </w:p>
    <w:p w14:paraId="135197DE">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40.1评标委员会成员不得收受他人的财物或者其他好处，不得向他人透漏对投标文件的评审和比较、中标候选人的推荐情况以及评标有关的其他情况。</w:t>
      </w:r>
    </w:p>
    <w:p w14:paraId="59E2423C">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40.2在评标活动中，评标委员会成员不得擅离职守，影响评标程序正常进行，不得使用第三章“评标办法”没有规定的评审因素和标准进行评标。 </w:t>
      </w:r>
    </w:p>
    <w:p w14:paraId="216B392F">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41.对与评标活动有关的工作人员的纪律要求 </w:t>
      </w:r>
    </w:p>
    <w:p w14:paraId="017D0DF6">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78E67C4">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683F1AA6">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14:paraId="79369C82">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42.1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14:paraId="74EBD23D">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42.2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34.1</w:t>
      </w:r>
      <w:r>
        <w:rPr>
          <w:rFonts w:hint="eastAsia" w:ascii="宋体" w:hAnsi="Times New Roman" w:eastAsia="宋体" w:cs="Times New Roman"/>
          <w:kern w:val="10"/>
          <w:szCs w:val="21"/>
          <w:highlight w:val="none"/>
        </w:rPr>
        <w:t>项规定的期限内。</w:t>
      </w:r>
    </w:p>
    <w:p w14:paraId="32A07C5D">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30598C09">
      <w:pPr>
        <w:rPr>
          <w:rFonts w:hint="eastAsia" w:ascii="宋体"/>
          <w:b/>
          <w:color w:val="auto"/>
          <w:sz w:val="32"/>
          <w:szCs w:val="32"/>
          <w:highlight w:val="none"/>
        </w:rPr>
      </w:pPr>
      <w:bookmarkStart w:id="42" w:name="_Toc14651"/>
      <w:bookmarkEnd w:id="42"/>
      <w:r>
        <w:rPr>
          <w:rFonts w:hint="eastAsia" w:ascii="宋体"/>
          <w:b/>
          <w:color w:val="auto"/>
          <w:sz w:val="32"/>
          <w:szCs w:val="32"/>
          <w:highlight w:val="none"/>
        </w:rPr>
        <w:br w:type="page"/>
      </w:r>
    </w:p>
    <w:p w14:paraId="3E3411F9">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71E996E">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0477D987">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982"/>
        <w:gridCol w:w="2955"/>
      </w:tblGrid>
      <w:tr w14:paraId="28CB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3A70C655">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5217" w:type="dxa"/>
            <w:gridSpan w:val="2"/>
            <w:noWrap w:val="0"/>
            <w:vAlign w:val="center"/>
          </w:tcPr>
          <w:p w14:paraId="7F7A36BE">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2955" w:type="dxa"/>
            <w:noWrap w:val="0"/>
            <w:vAlign w:val="center"/>
          </w:tcPr>
          <w:p w14:paraId="6E70BB2A">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1752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1ABC51D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30D665D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982" w:type="dxa"/>
            <w:noWrap w:val="0"/>
            <w:vAlign w:val="center"/>
          </w:tcPr>
          <w:p w14:paraId="4015F153">
            <w:pPr>
              <w:keepNext w:val="0"/>
              <w:keepLines w:val="0"/>
              <w:suppressLineNumbers w:val="0"/>
              <w:spacing w:before="0" w:beforeAutospacing="0" w:after="0" w:afterAutospacing="0" w:line="320" w:lineRule="exact"/>
              <w:ind w:left="0" w:leftChars="0" w:right="0" w:rightChars="0"/>
              <w:jc w:val="left"/>
              <w:rPr>
                <w:rFonts w:hint="eastAsia" w:ascii="宋体" w:hAnsi="宋体"/>
                <w:color w:val="000000"/>
                <w:szCs w:val="21"/>
                <w:highlight w:val="none"/>
              </w:rPr>
            </w:pPr>
            <w:r>
              <w:rPr>
                <w:rFonts w:hint="eastAsia" w:asciiTheme="majorEastAsia" w:hAnsiTheme="majorEastAsia" w:eastAsiaTheme="majorEastAsia" w:cstheme="majorEastAsia"/>
                <w:color w:val="000000"/>
                <w:szCs w:val="21"/>
                <w:highlight w:val="none"/>
              </w:rPr>
              <w:t>（1）法定代表人身份证明和本人有效身份证(或法定代表人授权委托书和委托代理人有效身份证)</w:t>
            </w:r>
          </w:p>
        </w:tc>
        <w:tc>
          <w:tcPr>
            <w:tcW w:w="2955" w:type="dxa"/>
            <w:noWrap w:val="0"/>
            <w:vAlign w:val="center"/>
          </w:tcPr>
          <w:p w14:paraId="16C4D476">
            <w:pPr>
              <w:keepNext w:val="0"/>
              <w:keepLines w:val="0"/>
              <w:suppressLineNumbers w:val="0"/>
              <w:spacing w:before="0" w:beforeAutospacing="0" w:after="0" w:afterAutospacing="0" w:line="320" w:lineRule="exact"/>
              <w:ind w:left="0" w:leftChars="0" w:right="0" w:rightChars="0"/>
              <w:jc w:val="left"/>
              <w:rPr>
                <w:rFonts w:hint="eastAsia" w:ascii="宋体" w:hAnsi="宋体"/>
                <w:color w:val="000000"/>
                <w:szCs w:val="21"/>
                <w:highlight w:val="none"/>
              </w:rPr>
            </w:pPr>
            <w:r>
              <w:rPr>
                <w:rFonts w:hint="eastAsia" w:asciiTheme="majorEastAsia" w:hAnsiTheme="majorEastAsia" w:eastAsiaTheme="majorEastAsia" w:cstheme="majorEastAsia"/>
                <w:color w:val="000000"/>
                <w:szCs w:val="21"/>
                <w:highlight w:val="none"/>
              </w:rPr>
              <w:t>现场查验</w:t>
            </w:r>
            <w:r>
              <w:rPr>
                <w:rFonts w:hint="eastAsia" w:asciiTheme="majorEastAsia" w:hAnsiTheme="majorEastAsia" w:eastAsiaTheme="majorEastAsia" w:cstheme="majorEastAsia"/>
                <w:color w:val="000000"/>
                <w:szCs w:val="21"/>
                <w:highlight w:val="none"/>
                <w:lang w:eastAsia="zh-CN"/>
              </w:rPr>
              <w:t>（</w:t>
            </w:r>
            <w:r>
              <w:rPr>
                <w:rFonts w:hint="eastAsia" w:asciiTheme="majorEastAsia" w:hAnsiTheme="majorEastAsia" w:eastAsiaTheme="majorEastAsia" w:cstheme="majorEastAsia"/>
                <w:color w:val="000000"/>
                <w:szCs w:val="21"/>
                <w:highlight w:val="none"/>
                <w:lang w:val="en-US" w:eastAsia="zh-CN"/>
              </w:rPr>
              <w:t>手持或密封于投标文件中均视为携带</w:t>
            </w:r>
            <w:r>
              <w:rPr>
                <w:rFonts w:hint="eastAsia" w:asciiTheme="majorEastAsia" w:hAnsiTheme="majorEastAsia" w:eastAsiaTheme="majorEastAsia" w:cstheme="majorEastAsia"/>
                <w:color w:val="000000"/>
                <w:szCs w:val="21"/>
                <w:highlight w:val="none"/>
                <w:lang w:eastAsia="zh-CN"/>
              </w:rPr>
              <w:t>）</w:t>
            </w:r>
            <w:r>
              <w:rPr>
                <w:rFonts w:hint="eastAsia" w:asciiTheme="majorEastAsia" w:hAnsiTheme="majorEastAsia" w:eastAsiaTheme="majorEastAsia" w:cstheme="majorEastAsia"/>
                <w:color w:val="000000"/>
                <w:szCs w:val="21"/>
                <w:highlight w:val="none"/>
              </w:rPr>
              <w:t>。</w:t>
            </w:r>
          </w:p>
        </w:tc>
      </w:tr>
      <w:tr w14:paraId="641B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494729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07B5A74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982" w:type="dxa"/>
            <w:noWrap w:val="0"/>
            <w:vAlign w:val="center"/>
          </w:tcPr>
          <w:p w14:paraId="2B4CFDF2">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2955" w:type="dxa"/>
            <w:noWrap w:val="0"/>
            <w:vAlign w:val="center"/>
          </w:tcPr>
          <w:p w14:paraId="69CD1226">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评审核验标书中的下列证书、证明材料：</w:t>
            </w:r>
          </w:p>
          <w:p w14:paraId="0B5524FB">
            <w:pPr>
              <w:keepNext w:val="0"/>
              <w:keepLines w:val="0"/>
              <w:suppressLineNumbers w:val="0"/>
              <w:spacing w:before="0" w:beforeAutospacing="0" w:after="0" w:afterAutospacing="0" w:line="320" w:lineRule="exact"/>
              <w:ind w:left="0" w:right="0"/>
              <w:rPr>
                <w:rFonts w:hint="eastAsia" w:ascii="宋体" w:eastAsiaTheme="minorEastAsia"/>
                <w:color w:val="000000"/>
                <w:szCs w:val="21"/>
                <w:highlight w:val="none"/>
                <w:lang w:val="en-US" w:eastAsia="zh-CN"/>
              </w:rPr>
            </w:pPr>
            <w:r>
              <w:rPr>
                <w:rFonts w:hint="eastAsia" w:ascii="宋体"/>
                <w:color w:val="000000"/>
                <w:szCs w:val="21"/>
                <w:highlight w:val="none"/>
              </w:rPr>
              <w:t>投标人有效的营业执照、税务登记证、组织机构码证（或“三证合一证书”）</w:t>
            </w:r>
          </w:p>
        </w:tc>
      </w:tr>
      <w:tr w14:paraId="49F0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54C90044">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7022976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982" w:type="dxa"/>
            <w:noWrap w:val="0"/>
            <w:vAlign w:val="center"/>
          </w:tcPr>
          <w:p w14:paraId="5920ABA2">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ascii="宋体" w:hAnsi="宋体" w:eastAsia="宋体" w:cs="Times New Roman"/>
                <w:color w:val="000000"/>
                <w:szCs w:val="21"/>
                <w:highlight w:val="none"/>
              </w:rPr>
            </w:pPr>
            <w:r>
              <w:rPr>
                <w:rFonts w:hint="eastAsia" w:ascii="宋体" w:hAnsi="宋体" w:eastAsia="宋体" w:cs="宋体"/>
                <w:color w:val="auto"/>
                <w:sz w:val="21"/>
                <w:szCs w:val="21"/>
                <w:highlight w:val="none"/>
                <w:lang w:val="en-US" w:eastAsia="zh-CN"/>
              </w:rPr>
              <w:t>（3）具有</w:t>
            </w:r>
            <w:r>
              <w:rPr>
                <w:rFonts w:hint="eastAsia" w:ascii="宋体" w:hAnsi="宋体" w:eastAsia="宋体" w:cs="Times New Roman"/>
                <w:color w:val="000000"/>
                <w:szCs w:val="21"/>
                <w:highlight w:val="none"/>
                <w:lang w:val="en-US" w:eastAsia="zh-CN"/>
              </w:rPr>
              <w:t>有效的乙级或以上等级的测绘资质证书</w:t>
            </w:r>
          </w:p>
        </w:tc>
        <w:tc>
          <w:tcPr>
            <w:tcW w:w="2955" w:type="dxa"/>
            <w:noWrap w:val="0"/>
            <w:vAlign w:val="center"/>
          </w:tcPr>
          <w:p w14:paraId="23FF9423">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评审核验电子标书中的下列证书、证明材料：</w:t>
            </w:r>
          </w:p>
          <w:p w14:paraId="436F7B02">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ascii="宋体"/>
                <w:color w:val="000000"/>
                <w:szCs w:val="21"/>
                <w:highlight w:val="none"/>
              </w:rPr>
            </w:pPr>
            <w:r>
              <w:rPr>
                <w:rFonts w:hint="eastAsia" w:asciiTheme="majorEastAsia" w:hAnsiTheme="majorEastAsia" w:eastAsiaTheme="majorEastAsia" w:cstheme="majorEastAsia"/>
                <w:color w:val="000000"/>
                <w:szCs w:val="21"/>
                <w:highlight w:val="none"/>
                <w:lang w:val="en-US" w:eastAsia="zh-CN"/>
              </w:rPr>
              <w:t>投标人有效的</w:t>
            </w:r>
            <w:r>
              <w:rPr>
                <w:rFonts w:hint="eastAsia" w:ascii="宋体" w:hAnsi="宋体" w:eastAsia="宋体" w:cs="Times New Roman"/>
                <w:color w:val="000000"/>
                <w:szCs w:val="21"/>
                <w:highlight w:val="none"/>
                <w:lang w:val="en-US" w:eastAsia="zh-CN"/>
              </w:rPr>
              <w:t>测绘资质证书</w:t>
            </w:r>
          </w:p>
        </w:tc>
      </w:tr>
      <w:tr w14:paraId="6312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68944790">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5E942472">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982" w:type="dxa"/>
            <w:noWrap w:val="0"/>
            <w:vAlign w:val="center"/>
          </w:tcPr>
          <w:p w14:paraId="214DA9EA">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（4）自2019年1月1日至投标截止日（以合同签订时间为准），投标人须至少具有一个房产测绘业绩</w:t>
            </w:r>
          </w:p>
        </w:tc>
        <w:tc>
          <w:tcPr>
            <w:tcW w:w="2955" w:type="dxa"/>
            <w:noWrap w:val="0"/>
            <w:vAlign w:val="center"/>
          </w:tcPr>
          <w:p w14:paraId="58A71F0B">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评审核验电子标书中的下列证书、证明材料：</w:t>
            </w:r>
          </w:p>
          <w:p w14:paraId="4343C208">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color w:val="000000"/>
                <w:highlight w:val="none"/>
              </w:rPr>
            </w:pPr>
            <w:r>
              <w:rPr>
                <w:rFonts w:hint="eastAsia" w:ascii="宋体" w:hAnsi="宋体" w:eastAsia="宋体" w:cs="宋体"/>
                <w:color w:val="auto"/>
                <w:sz w:val="21"/>
                <w:szCs w:val="21"/>
                <w:highlight w:val="none"/>
                <w:lang w:val="en-US" w:eastAsia="zh-CN"/>
              </w:rPr>
              <w:t>投标时提供业绩合同扫描件，合同中必须体现出首页、合同签订时间所在页、盖章页等</w:t>
            </w:r>
          </w:p>
        </w:tc>
      </w:tr>
      <w:tr w14:paraId="193B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3EB9F774">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3AF70AA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982" w:type="dxa"/>
            <w:noWrap w:val="0"/>
            <w:vAlign w:val="center"/>
          </w:tcPr>
          <w:p w14:paraId="39FC62EC">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）诚信投标承诺书</w:t>
            </w:r>
          </w:p>
        </w:tc>
        <w:tc>
          <w:tcPr>
            <w:tcW w:w="2955" w:type="dxa"/>
            <w:noWrap w:val="0"/>
            <w:vAlign w:val="center"/>
          </w:tcPr>
          <w:p w14:paraId="6E4F44B4">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textAlignment w:val="auto"/>
              <w:rPr>
                <w:rFonts w:hint="eastAsia" w:ascii="宋体"/>
                <w:b/>
                <w:color w:val="000000"/>
                <w:szCs w:val="21"/>
                <w:highlight w:val="none"/>
              </w:rPr>
            </w:pPr>
            <w:r>
              <w:rPr>
                <w:rFonts w:hint="eastAsia"/>
                <w:color w:val="000000"/>
                <w:highlight w:val="none"/>
              </w:rPr>
              <w:t>格式见附件，检验电子标书</w:t>
            </w:r>
          </w:p>
        </w:tc>
      </w:tr>
      <w:tr w14:paraId="337D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2A7B617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31DF929D">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982" w:type="dxa"/>
            <w:noWrap w:val="0"/>
            <w:vAlign w:val="center"/>
          </w:tcPr>
          <w:p w14:paraId="0F85A865">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服务承诺书</w:t>
            </w:r>
          </w:p>
        </w:tc>
        <w:tc>
          <w:tcPr>
            <w:tcW w:w="2955" w:type="dxa"/>
            <w:noWrap w:val="0"/>
            <w:vAlign w:val="center"/>
          </w:tcPr>
          <w:p w14:paraId="7E67EEB6">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ascii="宋体"/>
                <w:color w:val="000000"/>
                <w:szCs w:val="21"/>
                <w:highlight w:val="none"/>
              </w:rPr>
            </w:pPr>
            <w:r>
              <w:rPr>
                <w:rFonts w:hint="eastAsia"/>
                <w:color w:val="000000"/>
                <w:highlight w:val="none"/>
              </w:rPr>
              <w:t>格式见附件，检验电子标书</w:t>
            </w:r>
          </w:p>
        </w:tc>
      </w:tr>
    </w:tbl>
    <w:p w14:paraId="057AF356">
      <w:pPr>
        <w:adjustRightInd w:val="0"/>
        <w:snapToGrid w:val="0"/>
        <w:spacing w:line="560" w:lineRule="exact"/>
        <w:jc w:val="left"/>
        <w:rPr>
          <w:rFonts w:hint="eastAsia" w:ascii="Times New Roman" w:hAnsi="Times New Roman" w:eastAsia="宋体" w:cs="Times New Roman"/>
          <w:color w:val="000000"/>
          <w:highlight w:val="none"/>
        </w:rPr>
      </w:pPr>
      <w:bookmarkStart w:id="43" w:name="_Toc95223395"/>
      <w:bookmarkStart w:id="44" w:name="_Toc15058909"/>
      <w:bookmarkStart w:id="45" w:name="_Toc60061492"/>
      <w:bookmarkStart w:id="46" w:name="_Toc506107320"/>
      <w:r>
        <w:rPr>
          <w:rFonts w:hint="eastAsia" w:ascii="Times New Roman" w:hAnsi="Times New Roman" w:eastAsia="宋体" w:cs="Times New Roman"/>
          <w:color w:val="000000"/>
          <w:highlight w:val="none"/>
        </w:rPr>
        <w:t>2.审查办法</w:t>
      </w:r>
      <w:bookmarkEnd w:id="43"/>
      <w:bookmarkEnd w:id="44"/>
      <w:bookmarkEnd w:id="45"/>
      <w:bookmarkEnd w:id="46"/>
    </w:p>
    <w:p w14:paraId="38084752">
      <w:pPr>
        <w:adjustRightInd w:val="0"/>
        <w:snapToGrid w:val="0"/>
        <w:spacing w:line="560" w:lineRule="exact"/>
        <w:jc w:val="left"/>
        <w:rPr>
          <w:rFonts w:hint="eastAsia" w:ascii="Times New Roman" w:hAnsi="Times New Roman" w:eastAsia="宋体" w:cs="Times New Roman"/>
          <w:color w:val="000000"/>
          <w:highlight w:val="none"/>
        </w:rPr>
      </w:pPr>
      <w:bookmarkStart w:id="47" w:name="_Toc60061493"/>
      <w:bookmarkStart w:id="48" w:name="_Toc15058910"/>
      <w:bookmarkStart w:id="49" w:name="_Toc506107321"/>
      <w:bookmarkStart w:id="50" w:name="_Toc324404868"/>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ED7D67B">
      <w:pPr>
        <w:adjustRightInd w:val="0"/>
        <w:snapToGrid w:val="0"/>
        <w:spacing w:line="560" w:lineRule="exact"/>
        <w:jc w:val="left"/>
        <w:rPr>
          <w:rFonts w:hint="eastAsia" w:ascii="Times New Roman" w:hAnsi="Times New Roman" w:eastAsia="宋体" w:cs="Times New Roman"/>
          <w:color w:val="000000"/>
          <w:highlight w:val="none"/>
        </w:rPr>
      </w:pPr>
      <w:bookmarkStart w:id="51" w:name="_Toc95223396"/>
      <w:r>
        <w:rPr>
          <w:rFonts w:hint="eastAsia" w:ascii="Times New Roman" w:hAnsi="Times New Roman" w:eastAsia="宋体" w:cs="Times New Roman"/>
          <w:color w:val="000000"/>
          <w:highlight w:val="none"/>
        </w:rPr>
        <w:t>3.资格审查委员会和审查标准</w:t>
      </w:r>
      <w:bookmarkEnd w:id="47"/>
      <w:bookmarkEnd w:id="48"/>
      <w:bookmarkEnd w:id="49"/>
      <w:bookmarkEnd w:id="50"/>
      <w:bookmarkEnd w:id="51"/>
    </w:p>
    <w:p w14:paraId="18772BF8">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13692490">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538F2827">
      <w:pPr>
        <w:adjustRightInd w:val="0"/>
        <w:snapToGrid w:val="0"/>
        <w:spacing w:line="560" w:lineRule="exact"/>
        <w:jc w:val="left"/>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（1）不能按要求提供证明材料或证明材料经审查不合格；</w:t>
      </w:r>
    </w:p>
    <w:p w14:paraId="2B07C610">
      <w:pPr>
        <w:adjustRightInd w:val="0"/>
        <w:snapToGrid w:val="0"/>
        <w:spacing w:line="560" w:lineRule="exact"/>
        <w:jc w:val="left"/>
        <w:rPr>
          <w:rFonts w:hint="eastAsia" w:ascii="Times New Roman" w:hAnsi="Times New Roman" w:cs="Times New Roman" w:eastAsiaTheme="majorEastAsia"/>
          <w:color w:val="000000"/>
          <w:highlight w:val="none"/>
          <w:lang w:eastAsia="zh-CN"/>
        </w:rPr>
      </w:pPr>
      <w:r>
        <w:rPr>
          <w:rFonts w:hint="eastAsia" w:asciiTheme="majorEastAsia" w:hAnsiTheme="majorEastAsia" w:eastAsiaTheme="majorEastAsia" w:cstheme="majorEastAsia"/>
          <w:color w:val="000000"/>
          <w:highlight w:val="none"/>
        </w:rPr>
        <w:t>（2）法律、法规规定的其他情形</w:t>
      </w:r>
      <w:r>
        <w:rPr>
          <w:rFonts w:hint="eastAsia" w:asciiTheme="majorEastAsia" w:hAnsiTheme="majorEastAsia" w:eastAsiaTheme="majorEastAsia" w:cstheme="majorEastAsia"/>
          <w:color w:val="000000"/>
          <w:highlight w:val="none"/>
          <w:lang w:eastAsia="zh-CN"/>
        </w:rPr>
        <w:t>。</w:t>
      </w:r>
    </w:p>
    <w:p w14:paraId="1441C40B">
      <w:pPr>
        <w:adjustRightInd w:val="0"/>
        <w:snapToGrid w:val="0"/>
        <w:spacing w:line="560" w:lineRule="exact"/>
        <w:jc w:val="left"/>
        <w:rPr>
          <w:rFonts w:hint="eastAsia" w:ascii="Times New Roman" w:hAnsi="Times New Roman" w:eastAsia="宋体" w:cs="Times New Roman"/>
          <w:color w:val="000000"/>
          <w:highlight w:val="none"/>
        </w:rPr>
      </w:pPr>
      <w:bookmarkStart w:id="52" w:name="_Toc15058911"/>
      <w:bookmarkStart w:id="53" w:name="_Toc506107322"/>
      <w:bookmarkStart w:id="54" w:name="_Toc60061494"/>
      <w:bookmarkStart w:id="55" w:name="_Toc95223397"/>
      <w:bookmarkStart w:id="56" w:name="_Toc324404869"/>
      <w:r>
        <w:rPr>
          <w:rFonts w:hint="eastAsia" w:ascii="Times New Roman" w:hAnsi="Times New Roman" w:eastAsia="宋体" w:cs="Times New Roman"/>
          <w:color w:val="000000"/>
          <w:highlight w:val="none"/>
        </w:rPr>
        <w:t>4.审查结果</w:t>
      </w:r>
      <w:bookmarkEnd w:id="52"/>
      <w:bookmarkEnd w:id="53"/>
      <w:bookmarkEnd w:id="54"/>
      <w:bookmarkEnd w:id="55"/>
      <w:bookmarkEnd w:id="56"/>
    </w:p>
    <w:p w14:paraId="7A7392D2">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7DB0FA1B">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6EF90023">
      <w:pPr>
        <w:pStyle w:val="25"/>
        <w:numPr>
          <w:ilvl w:val="0"/>
          <w:numId w:val="0"/>
        </w:numPr>
        <w:jc w:val="left"/>
        <w:rPr>
          <w:rFonts w:hint="default" w:eastAsia="宋体"/>
          <w:lang w:val="en-US" w:eastAsia="zh-CN"/>
        </w:rPr>
      </w:pPr>
      <w:bookmarkStart w:id="57" w:name="_Toc23254"/>
      <w:bookmarkEnd w:id="57"/>
      <w:bookmarkStart w:id="58" w:name="_Toc78803381"/>
      <w:bookmarkStart w:id="59" w:name="_Toc179632607"/>
      <w:bookmarkStart w:id="60" w:name="_Toc152042366"/>
      <w:bookmarkStart w:id="61" w:name="_Toc324404872"/>
      <w:bookmarkStart w:id="62" w:name="_Toc247085747"/>
      <w:bookmarkStart w:id="63" w:name="_Toc152045589"/>
      <w:bookmarkStart w:id="64" w:name="_Toc144974556"/>
      <w:bookmarkStart w:id="65" w:name="_Toc246996975"/>
      <w:bookmarkStart w:id="66" w:name="_Toc15058913"/>
      <w:bookmarkStart w:id="67" w:name="_Toc35424947"/>
      <w:bookmarkStart w:id="68" w:name="_Toc506107324"/>
      <w:bookmarkStart w:id="69" w:name="_Toc35425113"/>
      <w:bookmarkStart w:id="70" w:name="_Toc246996232"/>
      <w:bookmarkStart w:id="71" w:name="_Toc6491"/>
      <w:r>
        <w:rPr>
          <w:rFonts w:hint="eastAsia"/>
          <w:lang w:val="en-US" w:eastAsia="zh-CN"/>
        </w:rPr>
        <w:t>报价评审：</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69B6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0E51B3E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4135" w:type="dxa"/>
            <w:gridSpan w:val="2"/>
            <w:noWrap w:val="0"/>
            <w:vAlign w:val="center"/>
          </w:tcPr>
          <w:p w14:paraId="07FAA3FA">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42116F30">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DE6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58D9B9A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21ACFAAE">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r>
              <w:rPr>
                <w:rFonts w:hint="eastAsia" w:ascii="宋体" w:hAnsi="宋体" w:cs="宋体"/>
                <w:color w:val="000000"/>
                <w:szCs w:val="21"/>
              </w:rPr>
              <w:t>形式评审标准</w:t>
            </w:r>
          </w:p>
        </w:tc>
        <w:tc>
          <w:tcPr>
            <w:tcW w:w="2931" w:type="dxa"/>
            <w:noWrap w:val="0"/>
            <w:vAlign w:val="center"/>
          </w:tcPr>
          <w:p w14:paraId="7EEF47A9">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投标函签字盖章</w:t>
            </w:r>
          </w:p>
        </w:tc>
        <w:tc>
          <w:tcPr>
            <w:tcW w:w="4173" w:type="dxa"/>
            <w:noWrap w:val="0"/>
            <w:vAlign w:val="center"/>
          </w:tcPr>
          <w:p w14:paraId="0BBEA797">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有投标人及其法定代表人签章。</w:t>
            </w:r>
          </w:p>
        </w:tc>
      </w:tr>
      <w:tr w14:paraId="087A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B592809">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9055650">
            <w:pPr>
              <w:keepNext w:val="0"/>
              <w:keepLines w:val="0"/>
              <w:suppressLineNumbers w:val="0"/>
              <w:spacing w:before="0" w:beforeAutospacing="0" w:after="0" w:afterAutospacing="0" w:line="320" w:lineRule="atLeast"/>
              <w:ind w:left="0" w:right="0"/>
              <w:jc w:val="center"/>
              <w:rPr>
                <w:rFonts w:hint="default"/>
                <w:color w:val="000000"/>
                <w:highlight w:val="none"/>
              </w:rPr>
            </w:pPr>
          </w:p>
        </w:tc>
        <w:tc>
          <w:tcPr>
            <w:tcW w:w="2931" w:type="dxa"/>
            <w:noWrap w:val="0"/>
            <w:vAlign w:val="center"/>
          </w:tcPr>
          <w:p w14:paraId="3DE3B5E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投标文件格式</w:t>
            </w:r>
          </w:p>
        </w:tc>
        <w:tc>
          <w:tcPr>
            <w:tcW w:w="4173" w:type="dxa"/>
            <w:noWrap w:val="0"/>
            <w:vAlign w:val="center"/>
          </w:tcPr>
          <w:p w14:paraId="6AB566F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符合第</w:t>
            </w:r>
            <w:r>
              <w:rPr>
                <w:rFonts w:hint="eastAsia" w:ascii="宋体" w:hAnsi="宋体" w:cs="宋体"/>
                <w:color w:val="000000"/>
                <w:szCs w:val="21"/>
                <w:lang w:val="en-US" w:eastAsia="zh-CN"/>
              </w:rPr>
              <w:t>七</w:t>
            </w:r>
            <w:r>
              <w:rPr>
                <w:rFonts w:hint="eastAsia" w:ascii="宋体" w:hAnsi="宋体" w:cs="宋体"/>
                <w:color w:val="000000"/>
                <w:szCs w:val="21"/>
              </w:rPr>
              <w:t>章“投标文件格式”的要求。</w:t>
            </w:r>
          </w:p>
        </w:tc>
      </w:tr>
      <w:tr w14:paraId="4462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2A2E8400">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027EC01B">
            <w:pPr>
              <w:keepNext w:val="0"/>
              <w:keepLines w:val="0"/>
              <w:suppressLineNumbers w:val="0"/>
              <w:spacing w:before="0" w:beforeAutospacing="0" w:after="0" w:afterAutospacing="0" w:line="320" w:lineRule="atLeast"/>
              <w:ind w:left="0" w:right="0"/>
              <w:jc w:val="center"/>
              <w:rPr>
                <w:rFonts w:hint="default"/>
                <w:color w:val="000000"/>
                <w:highlight w:val="none"/>
              </w:rPr>
            </w:pPr>
          </w:p>
        </w:tc>
        <w:tc>
          <w:tcPr>
            <w:tcW w:w="2931" w:type="dxa"/>
            <w:noWrap w:val="0"/>
            <w:vAlign w:val="center"/>
          </w:tcPr>
          <w:p w14:paraId="5FA1636A">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投标文件签字盖章</w:t>
            </w:r>
          </w:p>
        </w:tc>
        <w:tc>
          <w:tcPr>
            <w:tcW w:w="4173" w:type="dxa"/>
            <w:noWrap w:val="0"/>
            <w:vAlign w:val="center"/>
          </w:tcPr>
          <w:p w14:paraId="5DC737A0">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按投标文件格式要求签章。</w:t>
            </w:r>
          </w:p>
        </w:tc>
      </w:tr>
      <w:tr w14:paraId="1596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1F6FC44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B8EBA4F">
            <w:pPr>
              <w:keepNext w:val="0"/>
              <w:keepLines w:val="0"/>
              <w:suppressLineNumbers w:val="0"/>
              <w:spacing w:before="0" w:beforeAutospacing="0" w:after="0" w:afterAutospacing="0" w:line="320" w:lineRule="atLeast"/>
              <w:ind w:left="0" w:right="0"/>
              <w:jc w:val="center"/>
              <w:rPr>
                <w:rFonts w:hint="default"/>
                <w:color w:val="000000"/>
                <w:highlight w:val="none"/>
              </w:rPr>
            </w:pPr>
          </w:p>
        </w:tc>
        <w:tc>
          <w:tcPr>
            <w:tcW w:w="2931" w:type="dxa"/>
            <w:noWrap w:val="0"/>
            <w:vAlign w:val="center"/>
          </w:tcPr>
          <w:p w14:paraId="30E36B9A">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rPr>
              <w:t>报价唯一</w:t>
            </w:r>
          </w:p>
        </w:tc>
        <w:tc>
          <w:tcPr>
            <w:tcW w:w="4173" w:type="dxa"/>
            <w:noWrap w:val="0"/>
            <w:vAlign w:val="center"/>
          </w:tcPr>
          <w:p w14:paraId="064238A2">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只能有一个报价。</w:t>
            </w:r>
          </w:p>
        </w:tc>
      </w:tr>
      <w:tr w14:paraId="6AF5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DC0A445">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04752772">
            <w:pPr>
              <w:keepNext w:val="0"/>
              <w:keepLines w:val="0"/>
              <w:suppressLineNumbers w:val="0"/>
              <w:adjustRightInd w:val="0"/>
              <w:snapToGrid w:val="0"/>
              <w:spacing w:before="0" w:beforeAutospacing="0" w:after="0" w:afterAutospacing="0" w:line="560" w:lineRule="exact"/>
              <w:ind w:left="0" w:right="0"/>
              <w:jc w:val="center"/>
              <w:rPr>
                <w:rFonts w:hint="eastAsia" w:ascii="宋体" w:cs="仿宋_GB2312"/>
                <w:color w:val="000000"/>
                <w:szCs w:val="21"/>
                <w:highlight w:val="none"/>
                <w:lang w:val="zh-CN"/>
              </w:rPr>
            </w:pPr>
            <w:r>
              <w:rPr>
                <w:rFonts w:hint="eastAsia" w:ascii="宋体" w:hAnsi="宋体" w:cs="宋体"/>
                <w:color w:val="000000"/>
                <w:szCs w:val="21"/>
              </w:rPr>
              <w:t>响应性评审标准</w:t>
            </w:r>
          </w:p>
        </w:tc>
        <w:tc>
          <w:tcPr>
            <w:tcW w:w="2931" w:type="dxa"/>
            <w:noWrap w:val="0"/>
            <w:vAlign w:val="center"/>
          </w:tcPr>
          <w:p w14:paraId="766D774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lang w:val="en-US" w:eastAsia="zh-CN"/>
              </w:rPr>
              <w:t>服务</w:t>
            </w:r>
            <w:r>
              <w:rPr>
                <w:rFonts w:hint="eastAsia" w:ascii="宋体" w:hAnsi="宋体" w:cs="宋体"/>
                <w:color w:val="000000"/>
                <w:szCs w:val="21"/>
              </w:rPr>
              <w:t>期</w:t>
            </w:r>
          </w:p>
        </w:tc>
        <w:tc>
          <w:tcPr>
            <w:tcW w:w="4173" w:type="dxa"/>
            <w:noWrap w:val="0"/>
            <w:vAlign w:val="center"/>
          </w:tcPr>
          <w:p w14:paraId="5EACA979">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rPr>
              <w:t>符合投标须知前附表规定。</w:t>
            </w:r>
          </w:p>
        </w:tc>
      </w:tr>
      <w:tr w14:paraId="0804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1DF34746">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2F15E1">
            <w:pPr>
              <w:keepNext w:val="0"/>
              <w:keepLines w:val="0"/>
              <w:suppressLineNumbers w:val="0"/>
              <w:spacing w:before="0" w:beforeAutospacing="0" w:after="0" w:afterAutospacing="0" w:line="320" w:lineRule="atLeast"/>
              <w:ind w:left="0" w:right="0"/>
              <w:jc w:val="center"/>
              <w:rPr>
                <w:rFonts w:hint="default"/>
                <w:color w:val="000000"/>
                <w:highlight w:val="none"/>
              </w:rPr>
            </w:pPr>
          </w:p>
        </w:tc>
        <w:tc>
          <w:tcPr>
            <w:tcW w:w="2931" w:type="dxa"/>
            <w:noWrap w:val="0"/>
            <w:vAlign w:val="center"/>
          </w:tcPr>
          <w:p w14:paraId="09E9A895">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投标有效期</w:t>
            </w:r>
          </w:p>
        </w:tc>
        <w:tc>
          <w:tcPr>
            <w:tcW w:w="4173" w:type="dxa"/>
            <w:noWrap w:val="0"/>
            <w:vAlign w:val="center"/>
          </w:tcPr>
          <w:p w14:paraId="1E29639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符合投标须知前附表规定。</w:t>
            </w:r>
          </w:p>
        </w:tc>
      </w:tr>
      <w:tr w14:paraId="363A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5E3170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0537A798">
            <w:pPr>
              <w:keepNext w:val="0"/>
              <w:keepLines w:val="0"/>
              <w:suppressLineNumbers w:val="0"/>
              <w:spacing w:before="0" w:beforeAutospacing="0" w:after="0" w:afterAutospacing="0" w:line="320" w:lineRule="atLeast"/>
              <w:ind w:left="0" w:right="0"/>
              <w:jc w:val="center"/>
              <w:rPr>
                <w:rFonts w:hint="default"/>
                <w:color w:val="000000"/>
                <w:highlight w:val="none"/>
              </w:rPr>
            </w:pPr>
          </w:p>
        </w:tc>
        <w:tc>
          <w:tcPr>
            <w:tcW w:w="2931" w:type="dxa"/>
            <w:noWrap w:val="0"/>
            <w:vAlign w:val="center"/>
          </w:tcPr>
          <w:p w14:paraId="7115EF80">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rPr>
            </w:pPr>
            <w:r>
              <w:rPr>
                <w:rFonts w:hint="eastAsia" w:ascii="宋体" w:hAnsi="宋体" w:cs="宋体"/>
                <w:color w:val="000000"/>
                <w:szCs w:val="21"/>
              </w:rPr>
              <w:t>投标</w:t>
            </w:r>
            <w:r>
              <w:rPr>
                <w:rFonts w:hint="eastAsia" w:ascii="宋体" w:hAnsi="宋体" w:cs="宋体"/>
                <w:color w:val="000000"/>
                <w:szCs w:val="21"/>
                <w:lang w:val="en-US" w:eastAsia="zh-CN"/>
              </w:rPr>
              <w:t>报</w:t>
            </w:r>
            <w:r>
              <w:rPr>
                <w:rFonts w:hint="eastAsia" w:ascii="宋体" w:hAnsi="宋体" w:cs="宋体"/>
                <w:color w:val="000000"/>
                <w:szCs w:val="21"/>
              </w:rPr>
              <w:t>价评审</w:t>
            </w:r>
          </w:p>
        </w:tc>
        <w:tc>
          <w:tcPr>
            <w:tcW w:w="4173" w:type="dxa"/>
            <w:noWrap w:val="0"/>
            <w:vAlign w:val="center"/>
          </w:tcPr>
          <w:p w14:paraId="5D171E81">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lang w:eastAsia="zh-CN"/>
              </w:rPr>
            </w:pPr>
            <w:r>
              <w:rPr>
                <w:rFonts w:hint="eastAsia" w:ascii="宋体" w:hAnsi="宋体" w:cs="宋体"/>
                <w:color w:val="000000"/>
                <w:spacing w:val="-6"/>
                <w:szCs w:val="21"/>
              </w:rPr>
              <w:t>不得高于最高投标限价</w:t>
            </w:r>
            <w:r>
              <w:rPr>
                <w:rFonts w:hint="eastAsia" w:ascii="宋体" w:hAnsi="宋体" w:cs="宋体"/>
                <w:color w:val="000000"/>
                <w:spacing w:val="-6"/>
                <w:szCs w:val="21"/>
                <w:lang w:eastAsia="zh-CN"/>
              </w:rPr>
              <w:t>。</w:t>
            </w:r>
          </w:p>
        </w:tc>
      </w:tr>
      <w:tr w14:paraId="2DF1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0925482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389AE49D">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rPr>
            </w:pPr>
            <w:r>
              <w:rPr>
                <w:rFonts w:hint="eastAsia" w:ascii="宋体" w:hAnsi="宋体" w:cs="宋体"/>
                <w:color w:val="000000"/>
                <w:szCs w:val="21"/>
              </w:rPr>
              <w:t>详细评审标准</w:t>
            </w:r>
          </w:p>
          <w:p w14:paraId="0AF594B2">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616A504D">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14:paraId="7BC4B1F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5D1B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65C7BCE4">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2735B58">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6DADD7E8">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商务条款响应程度（包括</w:t>
            </w:r>
            <w:r>
              <w:rPr>
                <w:rFonts w:hint="eastAsia" w:ascii="宋体" w:cs="仿宋_GB2312"/>
                <w:color w:val="000000"/>
                <w:szCs w:val="21"/>
                <w:highlight w:val="none"/>
                <w:lang w:val="en-US" w:eastAsia="zh-CN"/>
              </w:rPr>
              <w:t>服务</w:t>
            </w:r>
            <w:r>
              <w:rPr>
                <w:rFonts w:hint="eastAsia" w:ascii="宋体" w:cs="仿宋_GB2312"/>
                <w:color w:val="000000"/>
                <w:szCs w:val="21"/>
                <w:highlight w:val="none"/>
                <w:lang w:val="zh-CN"/>
              </w:rPr>
              <w:t>期、售后服务、技术培训等）</w:t>
            </w:r>
          </w:p>
        </w:tc>
        <w:tc>
          <w:tcPr>
            <w:tcW w:w="4173" w:type="dxa"/>
            <w:noWrap w:val="0"/>
            <w:vAlign w:val="center"/>
          </w:tcPr>
          <w:p w14:paraId="309020BC">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完全响应或优于招标文件要求。</w:t>
            </w:r>
          </w:p>
        </w:tc>
      </w:tr>
      <w:bookmarkEnd w:id="58"/>
      <w:bookmarkEnd w:id="59"/>
      <w:bookmarkEnd w:id="60"/>
      <w:bookmarkEnd w:id="61"/>
      <w:bookmarkEnd w:id="62"/>
      <w:bookmarkEnd w:id="63"/>
      <w:bookmarkEnd w:id="64"/>
      <w:bookmarkEnd w:id="65"/>
      <w:bookmarkEnd w:id="66"/>
      <w:bookmarkEnd w:id="67"/>
      <w:bookmarkEnd w:id="68"/>
      <w:bookmarkEnd w:id="69"/>
      <w:bookmarkEnd w:id="70"/>
      <w:bookmarkEnd w:id="71"/>
    </w:tbl>
    <w:p w14:paraId="57523834">
      <w:pPr>
        <w:spacing w:line="440" w:lineRule="exact"/>
        <w:ind w:firstLine="316" w:firstLineChars="150"/>
        <w:jc w:val="left"/>
        <w:rPr>
          <w:rFonts w:hint="default" w:ascii="宋体" w:eastAsia="宋体"/>
          <w:b/>
          <w:color w:val="000000"/>
          <w:szCs w:val="21"/>
          <w:highlight w:val="none"/>
          <w:lang w:val="en-US" w:eastAsia="zh-CN"/>
        </w:rPr>
      </w:pPr>
      <w:r>
        <w:rPr>
          <w:rFonts w:hint="eastAsia" w:ascii="宋体"/>
          <w:b/>
          <w:color w:val="000000"/>
          <w:szCs w:val="21"/>
          <w:highlight w:val="none"/>
        </w:rPr>
        <w:t xml:space="preserve"> 1. </w:t>
      </w:r>
      <w:r>
        <w:rPr>
          <w:rFonts w:hint="eastAsia" w:ascii="宋体"/>
          <w:b/>
          <w:color w:val="000000"/>
          <w:szCs w:val="21"/>
          <w:highlight w:val="none"/>
          <w:lang w:val="en-US" w:eastAsia="zh-CN"/>
        </w:rPr>
        <w:t>评标方法</w:t>
      </w:r>
    </w:p>
    <w:p w14:paraId="3D64153F">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1.1本次评标采用最低评标价法，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14:paraId="527494EB">
      <w:pPr>
        <w:spacing w:line="440" w:lineRule="exact"/>
        <w:ind w:firstLine="316" w:firstLineChars="150"/>
        <w:jc w:val="left"/>
        <w:rPr>
          <w:rFonts w:hint="eastAsia" w:ascii="宋体"/>
          <w:b/>
          <w:color w:val="000000"/>
          <w:szCs w:val="21"/>
          <w:highlight w:val="none"/>
        </w:rPr>
      </w:pPr>
      <w:r>
        <w:rPr>
          <w:rFonts w:hint="eastAsia" w:ascii="宋体" w:hAnsi="Times New Roman" w:eastAsia="宋体" w:cs="Times New Roman"/>
          <w:b/>
          <w:color w:val="000000"/>
          <w:szCs w:val="21"/>
          <w:highlight w:val="none"/>
          <w:lang w:val="en-US" w:eastAsia="zh-CN"/>
        </w:rPr>
        <w:t>2．评标委员会的职责</w:t>
      </w:r>
    </w:p>
    <w:p w14:paraId="6A9AFA6D">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lang w:val="en-US" w:eastAsia="zh-CN"/>
        </w:rPr>
        <w:t>2.1</w:t>
      </w:r>
      <w:r>
        <w:rPr>
          <w:rFonts w:hint="eastAsia" w:ascii="宋体" w:hAnsi="宋体" w:eastAsia="宋体" w:cs="宋体"/>
          <w:color w:val="000000"/>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76395183">
      <w:pPr>
        <w:spacing w:line="440" w:lineRule="exact"/>
        <w:ind w:firstLine="315" w:firstLineChars="150"/>
        <w:jc w:val="left"/>
        <w:rPr>
          <w:rFonts w:hint="eastAsia" w:ascii="Times New Roman" w:hAnsi="Times New Roman" w:eastAsia="宋体" w:cs="Times New Roman"/>
          <w:color w:val="000000"/>
        </w:rPr>
      </w:pPr>
      <w:r>
        <w:rPr>
          <w:rFonts w:hint="eastAsia" w:ascii="宋体" w:hAnsi="宋体" w:eastAsia="宋体" w:cs="宋体"/>
          <w:color w:val="000000"/>
          <w:lang w:val="en-US" w:eastAsia="zh-CN"/>
        </w:rPr>
        <w:t>2.2</w:t>
      </w:r>
      <w:r>
        <w:rPr>
          <w:rFonts w:hint="eastAsia" w:ascii="宋体" w:hAnsi="宋体" w:eastAsia="宋体" w:cs="宋体"/>
          <w:color w:val="000000"/>
        </w:rPr>
        <w:t>评标委员会应加</w:t>
      </w:r>
      <w:r>
        <w:rPr>
          <w:rFonts w:hint="eastAsia" w:ascii="Times New Roman" w:hAnsi="Times New Roman" w:eastAsia="宋体" w:cs="Times New Roman"/>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6E06838E">
      <w:pPr>
        <w:numPr>
          <w:ilvl w:val="0"/>
          <w:numId w:val="3"/>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92F1025">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评标先做准备工作，再进行</w:t>
      </w:r>
      <w:r>
        <w:rPr>
          <w:rFonts w:hint="eastAsia" w:ascii="宋体" w:hAnsi="宋体" w:eastAsia="宋体" w:cs="宋体"/>
          <w:color w:val="000000"/>
          <w:lang w:val="en-US" w:eastAsia="zh-CN"/>
        </w:rPr>
        <w:t>资格审查</w:t>
      </w:r>
      <w:r>
        <w:rPr>
          <w:rFonts w:hint="eastAsia" w:ascii="宋体" w:hAnsi="宋体" w:eastAsia="宋体" w:cs="宋体"/>
          <w:color w:val="000000"/>
        </w:rPr>
        <w:t>，然后进行</w:t>
      </w:r>
      <w:r>
        <w:rPr>
          <w:rFonts w:hint="eastAsia" w:ascii="宋体" w:hAnsi="宋体" w:eastAsia="宋体" w:cs="宋体"/>
          <w:color w:val="000000"/>
          <w:lang w:val="en-US" w:eastAsia="zh-CN"/>
        </w:rPr>
        <w:t>投标文件</w:t>
      </w:r>
      <w:r>
        <w:rPr>
          <w:rFonts w:hint="eastAsia" w:ascii="宋体" w:hAnsi="宋体" w:eastAsia="宋体" w:cs="宋体"/>
          <w:color w:val="000000"/>
        </w:rPr>
        <w:t>评审。</w:t>
      </w:r>
    </w:p>
    <w:p w14:paraId="585451E9">
      <w:pPr>
        <w:spacing w:line="440" w:lineRule="exact"/>
        <w:ind w:firstLine="315" w:firstLineChars="150"/>
        <w:jc w:val="left"/>
        <w:rPr>
          <w:rFonts w:hint="eastAsia" w:ascii="宋体" w:hAnsi="宋体" w:eastAsia="宋体" w:cs="宋体"/>
          <w:color w:val="000000"/>
        </w:rPr>
      </w:pPr>
      <w:bookmarkStart w:id="72" w:name="_Toc95223402"/>
      <w:r>
        <w:rPr>
          <w:rFonts w:hint="eastAsia" w:ascii="宋体" w:hAnsi="宋体" w:eastAsia="宋体" w:cs="宋体"/>
          <w:color w:val="000000"/>
        </w:rPr>
        <w:t>3</w:t>
      </w:r>
      <w:r>
        <w:rPr>
          <w:rFonts w:hint="eastAsia" w:ascii="宋体" w:hAnsi="宋体" w:eastAsia="宋体" w:cs="宋体"/>
          <w:color w:val="000000"/>
          <w:lang w:eastAsia="zh-CN"/>
        </w:rPr>
        <w:t>.</w:t>
      </w:r>
      <w:r>
        <w:rPr>
          <w:rFonts w:hint="eastAsia" w:ascii="宋体" w:hAnsi="宋体" w:eastAsia="宋体" w:cs="宋体"/>
          <w:color w:val="000000"/>
          <w:lang w:val="en-US" w:eastAsia="zh-CN"/>
        </w:rPr>
        <w:t>1</w:t>
      </w:r>
      <w:r>
        <w:rPr>
          <w:rFonts w:hint="eastAsia" w:ascii="宋体" w:hAnsi="宋体" w:eastAsia="宋体" w:cs="宋体"/>
          <w:color w:val="000000"/>
        </w:rPr>
        <w:t>评标准备工作</w:t>
      </w:r>
      <w:bookmarkEnd w:id="72"/>
    </w:p>
    <w:p w14:paraId="4AB2A3E1">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评标委员会熟悉评标工作情况：</w:t>
      </w:r>
    </w:p>
    <w:p w14:paraId="5FC3A990">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（1）阅读由招标人或者其委</w:t>
      </w:r>
      <w:bookmarkStart w:id="73" w:name="_Toc60061499"/>
      <w:bookmarkStart w:id="74" w:name="_Toc15058916"/>
      <w:r>
        <w:rPr>
          <w:rFonts w:hint="eastAsia" w:ascii="宋体" w:hAnsi="宋体" w:eastAsia="宋体" w:cs="宋体"/>
          <w:color w:val="000000"/>
        </w:rPr>
        <w:t>托的代理机构编</w:t>
      </w:r>
      <w:bookmarkEnd w:id="73"/>
      <w:bookmarkEnd w:id="74"/>
      <w:r>
        <w:rPr>
          <w:rFonts w:hint="eastAsia" w:ascii="宋体" w:hAnsi="宋体" w:eastAsia="宋体" w:cs="宋体"/>
          <w:color w:val="000000"/>
        </w:rPr>
        <w:t>制的招标项目情况材料。</w:t>
      </w:r>
    </w:p>
    <w:p w14:paraId="5496C0D6">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（2）阅读、研究招标文件和相关评标资料，获取评标所需要的重要信息和数据，至少应了解和熟悉以下内容：招标项目的范围和性质，招标文件规定的主要技术要求、标准和商务条款。</w:t>
      </w:r>
    </w:p>
    <w:p w14:paraId="60B7BA90">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（3）熟悉招标文件规定的评标标准和评标方法及在评标过程中需要考虑的相关因素。</w:t>
      </w:r>
    </w:p>
    <w:p w14:paraId="78C93BBD">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（4）核对评标工作用表。</w:t>
      </w:r>
    </w:p>
    <w:p w14:paraId="7A6A87F4">
      <w:pPr>
        <w:spacing w:line="440" w:lineRule="exact"/>
        <w:ind w:firstLine="315" w:firstLineChars="150"/>
        <w:jc w:val="left"/>
        <w:rPr>
          <w:rFonts w:hint="eastAsia" w:ascii="宋体" w:hAnsi="宋体" w:eastAsia="宋体" w:cs="宋体"/>
          <w:color w:val="000000"/>
        </w:rPr>
      </w:pPr>
      <w:bookmarkStart w:id="75" w:name="_Toc60061500"/>
      <w:bookmarkStart w:id="76" w:name="_Toc15058917"/>
      <w:r>
        <w:rPr>
          <w:rFonts w:hint="eastAsia" w:ascii="宋体" w:hAnsi="宋体" w:eastAsia="宋体" w:cs="宋体"/>
          <w:color w:val="000000"/>
        </w:rPr>
        <w:t>3.</w:t>
      </w:r>
      <w:r>
        <w:rPr>
          <w:rFonts w:hint="eastAsia" w:ascii="宋体" w:hAnsi="宋体" w:eastAsia="宋体" w:cs="宋体"/>
          <w:color w:val="000000"/>
          <w:lang w:val="en-US" w:eastAsia="zh-CN"/>
        </w:rPr>
        <w:t>2</w:t>
      </w:r>
      <w:r>
        <w:rPr>
          <w:rFonts w:hint="eastAsia" w:ascii="宋体" w:hAnsi="宋体" w:eastAsia="宋体" w:cs="宋体"/>
          <w:color w:val="000000"/>
        </w:rPr>
        <w:t>推荐中标候</w:t>
      </w:r>
      <w:bookmarkEnd w:id="75"/>
      <w:bookmarkEnd w:id="76"/>
      <w:r>
        <w:rPr>
          <w:rFonts w:hint="eastAsia" w:ascii="宋体" w:hAnsi="宋体" w:eastAsia="宋体" w:cs="宋体"/>
          <w:color w:val="000000"/>
        </w:rPr>
        <w:t>选人</w:t>
      </w:r>
    </w:p>
    <w:p w14:paraId="67B1D252">
      <w:pPr>
        <w:spacing w:line="440" w:lineRule="exact"/>
        <w:ind w:firstLine="315" w:firstLineChars="150"/>
        <w:jc w:val="left"/>
        <w:rPr>
          <w:rFonts w:hint="eastAsia" w:ascii="宋体" w:hAnsi="宋体" w:cs="宋体"/>
          <w:color w:val="000000"/>
          <w:szCs w:val="21"/>
        </w:rPr>
      </w:pPr>
      <w:r>
        <w:rPr>
          <w:rFonts w:hint="eastAsia" w:ascii="宋体" w:hAnsi="宋体" w:cs="宋体"/>
          <w:color w:val="000000"/>
          <w:szCs w:val="21"/>
          <w:lang w:val="en-US" w:eastAsia="zh-CN"/>
        </w:rPr>
        <w:t>资格审查</w:t>
      </w:r>
      <w:r>
        <w:rPr>
          <w:rFonts w:hint="eastAsia" w:ascii="宋体" w:hAnsi="宋体" w:cs="宋体"/>
          <w:color w:val="000000"/>
          <w:szCs w:val="21"/>
        </w:rPr>
        <w:t>、</w:t>
      </w:r>
      <w:bookmarkStart w:id="77" w:name="_Toc15058918"/>
      <w:bookmarkStart w:id="78" w:name="_Toc60061501"/>
      <w:r>
        <w:rPr>
          <w:rFonts w:hint="eastAsia" w:ascii="宋体" w:hAnsi="宋体" w:cs="宋体"/>
          <w:color w:val="000000"/>
          <w:szCs w:val="21"/>
          <w:lang w:val="en-US" w:eastAsia="zh-CN"/>
        </w:rPr>
        <w:t>投标文件</w:t>
      </w:r>
      <w:r>
        <w:rPr>
          <w:rFonts w:hint="eastAsia" w:ascii="宋体" w:hAnsi="宋体" w:cs="宋体"/>
          <w:color w:val="000000"/>
          <w:szCs w:val="21"/>
        </w:rPr>
        <w:t>评审</w:t>
      </w:r>
      <w:bookmarkEnd w:id="77"/>
      <w:bookmarkEnd w:id="78"/>
      <w:r>
        <w:rPr>
          <w:rFonts w:hint="eastAsia" w:ascii="宋体" w:hAnsi="宋体" w:cs="宋体"/>
          <w:color w:val="000000"/>
          <w:szCs w:val="21"/>
        </w:rPr>
        <w:t>后，推荐中标候选人，并标明排序。</w:t>
      </w:r>
    </w:p>
    <w:p w14:paraId="7F0236B7">
      <w:pPr>
        <w:numPr>
          <w:ilvl w:val="0"/>
          <w:numId w:val="3"/>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9" w:name="_Toc95223405"/>
      <w:r>
        <w:rPr>
          <w:rFonts w:hint="eastAsia" w:ascii="宋体" w:hAnsi="Times New Roman" w:eastAsia="宋体" w:cs="Times New Roman"/>
          <w:b/>
          <w:color w:val="000000"/>
          <w:szCs w:val="21"/>
          <w:highlight w:val="none"/>
          <w:lang w:val="en-US" w:eastAsia="zh-CN"/>
        </w:rPr>
        <w:t>评审内容</w:t>
      </w:r>
      <w:bookmarkEnd w:id="79"/>
    </w:p>
    <w:p w14:paraId="69422E95">
      <w:pPr>
        <w:spacing w:line="440" w:lineRule="exact"/>
        <w:ind w:firstLine="315" w:firstLineChars="150"/>
        <w:jc w:val="left"/>
        <w:rPr>
          <w:rFonts w:hint="eastAsia" w:ascii="宋体" w:hAnsi="宋体" w:eastAsia="宋体" w:cs="宋体"/>
          <w:color w:val="000000"/>
          <w:szCs w:val="21"/>
        </w:rPr>
      </w:pPr>
      <w:bookmarkStart w:id="80" w:name="_Toc95223407"/>
      <w:r>
        <w:rPr>
          <w:rFonts w:hint="eastAsia" w:ascii="宋体" w:hAnsi="宋体" w:eastAsia="宋体" w:cs="宋体"/>
          <w:color w:val="000000"/>
          <w:szCs w:val="21"/>
        </w:rPr>
        <w:t>4.</w:t>
      </w:r>
      <w:r>
        <w:rPr>
          <w:rFonts w:hint="eastAsia" w:ascii="宋体" w:hAnsi="宋体" w:eastAsia="宋体" w:cs="宋体"/>
          <w:color w:val="000000"/>
          <w:szCs w:val="21"/>
          <w:lang w:val="en-US" w:eastAsia="zh-CN"/>
        </w:rPr>
        <w:t>1投标文件</w:t>
      </w:r>
      <w:r>
        <w:rPr>
          <w:rFonts w:hint="eastAsia" w:ascii="宋体" w:hAnsi="宋体" w:eastAsia="宋体" w:cs="宋体"/>
          <w:color w:val="000000"/>
          <w:szCs w:val="21"/>
        </w:rPr>
        <w:t>评审</w:t>
      </w:r>
      <w:bookmarkEnd w:id="80"/>
    </w:p>
    <w:p w14:paraId="7A707799">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只有通过</w:t>
      </w:r>
      <w:r>
        <w:rPr>
          <w:rFonts w:hint="eastAsia" w:ascii="宋体" w:hAnsi="宋体" w:eastAsia="宋体" w:cs="宋体"/>
          <w:color w:val="000000"/>
          <w:szCs w:val="21"/>
          <w:lang w:val="en-US" w:eastAsia="zh-CN"/>
        </w:rPr>
        <w:t>资格审查</w:t>
      </w:r>
      <w:r>
        <w:rPr>
          <w:rFonts w:hint="eastAsia" w:ascii="宋体" w:hAnsi="宋体" w:eastAsia="宋体" w:cs="宋体"/>
          <w:color w:val="000000"/>
          <w:szCs w:val="21"/>
        </w:rPr>
        <w:t>的投标才能够进入本阶段评审。</w:t>
      </w:r>
    </w:p>
    <w:p w14:paraId="4A1B0C18">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.1</w:t>
      </w:r>
      <w:bookmarkStart w:id="81" w:name="_Toc15058921"/>
      <w:bookmarkStart w:id="82" w:name="_Toc60061504"/>
      <w:r>
        <w:rPr>
          <w:rFonts w:hint="eastAsia" w:ascii="宋体" w:hAnsi="宋体" w:eastAsia="宋体" w:cs="宋体"/>
          <w:color w:val="000000"/>
          <w:szCs w:val="21"/>
        </w:rPr>
        <w:t>形式性评审标准：</w:t>
      </w:r>
      <w:bookmarkEnd w:id="81"/>
      <w:bookmarkEnd w:id="82"/>
      <w:r>
        <w:rPr>
          <w:rFonts w:hint="eastAsia" w:ascii="宋体" w:hAnsi="宋体" w:eastAsia="宋体" w:cs="宋体"/>
          <w:color w:val="000000"/>
          <w:szCs w:val="21"/>
        </w:rPr>
        <w:t>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14:paraId="1A6DC843">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.2响应性评审标准：见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14:paraId="604D8959">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评标委员会依据上述标准对投标文件进行初步评审。有一项不符合评审标准的，作无效投标处理。</w:t>
      </w:r>
    </w:p>
    <w:p w14:paraId="4165015C">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.3详细评审标准：见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14:paraId="3A9BDFF5">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83" w:name="_Hlk61815781"/>
      <w:r>
        <w:rPr>
          <w:rFonts w:hint="eastAsia" w:ascii="宋体" w:hAnsi="Times New Roman" w:eastAsia="宋体" w:cs="Times New Roman"/>
          <w:b/>
          <w:color w:val="000000"/>
          <w:szCs w:val="21"/>
          <w:highlight w:val="none"/>
          <w:lang w:val="en-US" w:eastAsia="zh-CN"/>
        </w:rPr>
        <w:t>5. 无效投标条款</w:t>
      </w:r>
    </w:p>
    <w:p w14:paraId="3CDA7F6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6ACAD80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66FF26F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4B63A76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2065E1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r>
        <w:rPr>
          <w:rFonts w:hint="eastAsia" w:ascii="宋体" w:hAnsi="宋体" w:eastAsia="宋体" w:cs="宋体"/>
          <w:color w:val="000000"/>
          <w:szCs w:val="21"/>
          <w:highlight w:val="none"/>
          <w:lang w:eastAsia="zh-CN"/>
        </w:rPr>
        <w:t>。</w:t>
      </w:r>
    </w:p>
    <w:p w14:paraId="41FC50A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3D38483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7356A04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57947BB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）投标人单方面出现其他投标人材料。</w:t>
      </w:r>
    </w:p>
    <w:p w14:paraId="0F4F67E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10</w:t>
      </w:r>
      <w:r>
        <w:rPr>
          <w:rFonts w:hint="eastAsia" w:ascii="宋体" w:hAnsi="宋体" w:eastAsia="宋体" w:cs="宋体"/>
          <w:color w:val="000000"/>
          <w:szCs w:val="21"/>
          <w:highlight w:val="none"/>
        </w:rPr>
        <w:t>）法律、法规规定的其他情形。</w:t>
      </w:r>
    </w:p>
    <w:bookmarkEnd w:id="83"/>
    <w:p w14:paraId="71995220">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84" w:name="_Toc95223439"/>
      <w:r>
        <w:rPr>
          <w:rFonts w:hint="eastAsia" w:ascii="宋体" w:hAnsi="Times New Roman" w:eastAsia="宋体" w:cs="Times New Roman"/>
          <w:b/>
          <w:color w:val="000000"/>
          <w:szCs w:val="21"/>
          <w:highlight w:val="none"/>
          <w:lang w:val="en-US" w:eastAsia="zh-CN"/>
        </w:rPr>
        <w:t>6.投标文件的澄清和补正</w:t>
      </w:r>
      <w:bookmarkEnd w:id="84"/>
    </w:p>
    <w:p w14:paraId="6F28E7A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641A9D3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398D2E7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3806FD0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173888BD">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4D11C2D1">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84CCD1D">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14C8DEDB">
      <w:pPr>
        <w:spacing w:line="400" w:lineRule="exact"/>
        <w:ind w:firstLine="403" w:firstLineChars="192"/>
        <w:rPr>
          <w:rFonts w:hint="eastAsia"/>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65338A6B">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85" w:name="_Toc95223441"/>
      <w:r>
        <w:rPr>
          <w:rFonts w:hint="eastAsia" w:ascii="宋体" w:hAnsi="Times New Roman" w:eastAsia="宋体" w:cs="Times New Roman"/>
          <w:b/>
          <w:color w:val="000000"/>
          <w:szCs w:val="21"/>
          <w:highlight w:val="none"/>
          <w:lang w:val="en-US" w:eastAsia="zh-CN"/>
        </w:rPr>
        <w:t>7.评审结果</w:t>
      </w:r>
      <w:bookmarkEnd w:id="85"/>
    </w:p>
    <w:p w14:paraId="4438E22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14:paraId="564DD8D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7D8A582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1AFECA3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4C61BE7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0678E5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65A6106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72A81E8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194FED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2B172BE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0A1E6F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485D40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3F2EBCC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40918B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D53E26B">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86" w:name="_Toc95223442"/>
      <w:r>
        <w:rPr>
          <w:rFonts w:hint="eastAsia" w:ascii="宋体" w:hAnsi="Times New Roman" w:eastAsia="宋体" w:cs="Times New Roman"/>
          <w:b/>
          <w:color w:val="000000"/>
          <w:szCs w:val="21"/>
          <w:highlight w:val="none"/>
          <w:lang w:val="en-US" w:eastAsia="zh-CN"/>
        </w:rPr>
        <w:t>8.其他</w:t>
      </w:r>
      <w:bookmarkEnd w:id="86"/>
    </w:p>
    <w:p w14:paraId="0FCCB14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4CDA69BC">
      <w:pPr>
        <w:keepNext w:val="0"/>
        <w:keepLines w:val="0"/>
        <w:pageBreakBefore w:val="0"/>
        <w:widowControl w:val="0"/>
        <w:tabs>
          <w:tab w:val="left" w:pos="8820"/>
        </w:tabs>
        <w:kinsoku/>
        <w:wordWrap/>
        <w:overflowPunct/>
        <w:topLinePunct w:val="0"/>
        <w:autoSpaceDE/>
        <w:autoSpaceDN/>
        <w:bidi w:val="0"/>
        <w:adjustRightInd/>
        <w:snapToGrid w:val="0"/>
        <w:spacing w:line="500" w:lineRule="exact"/>
        <w:jc w:val="center"/>
        <w:textAlignment w:val="auto"/>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章  采购需求</w:t>
      </w:r>
    </w:p>
    <w:p w14:paraId="2A64882D">
      <w:pPr>
        <w:spacing w:before="156" w:beforeLines="50" w:line="360" w:lineRule="auto"/>
        <w:rPr>
          <w:rFonts w:hint="eastAsia" w:ascii="宋体" w:hAnsi="宋体" w:cs="宋体" w:eastAsiaTheme="minorEastAsia"/>
          <w:b/>
          <w:sz w:val="24"/>
          <w:lang w:eastAsia="zh-CN"/>
        </w:rPr>
      </w:pPr>
      <w:r>
        <w:rPr>
          <w:rFonts w:hint="eastAsia" w:ascii="宋体" w:hAnsi="宋体" w:cs="宋体"/>
          <w:b/>
          <w:sz w:val="24"/>
        </w:rPr>
        <w:t>一、</w:t>
      </w:r>
      <w:r>
        <w:rPr>
          <w:rFonts w:hint="eastAsia" w:ascii="宋体" w:hAnsi="宋体" w:eastAsia="宋体" w:cs="宋体"/>
          <w:b/>
          <w:sz w:val="24"/>
          <w:lang w:val="en-US" w:eastAsia="zh-CN"/>
        </w:rPr>
        <w:t>工程概况</w:t>
      </w:r>
    </w:p>
    <w:p w14:paraId="2ECBD89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default" w:ascii="宋体"/>
          <w:color w:val="auto"/>
          <w:szCs w:val="21"/>
          <w:highlight w:val="none"/>
          <w:lang w:val="en-US" w:eastAsia="zh-CN"/>
        </w:rPr>
      </w:pPr>
      <w:r>
        <w:rPr>
          <w:rFonts w:hint="eastAsia" w:ascii="宋体"/>
          <w:color w:val="auto"/>
          <w:szCs w:val="21"/>
          <w:highlight w:val="none"/>
          <w:lang w:val="en-US" w:eastAsia="zh-CN"/>
        </w:rPr>
        <w:t>滁州至南京城际铁路（滁州段）二期工程线路全长13.28km，设站6座（预留2座），分别为滁州高铁站、滁阳路南站（预留）、技术学院站、龙蟠大道站（地下站）、市政府站（地下站）、凤阳北路站（预留），工程总概算45.35亿元，项目采用政府出资模式，于2019年12月26日开工建设，2023年6月7日通过竣工验收，2023年6月28日通车试运营。</w:t>
      </w:r>
    </w:p>
    <w:p w14:paraId="05917A4F">
      <w:pPr>
        <w:spacing w:line="360" w:lineRule="auto"/>
        <w:rPr>
          <w:rFonts w:hint="default" w:ascii="宋体" w:hAnsi="宋体" w:cs="宋体" w:eastAsiaTheme="minorEastAsia"/>
          <w:b/>
          <w:sz w:val="24"/>
          <w:lang w:val="en-US" w:eastAsia="zh-CN"/>
        </w:rPr>
      </w:pPr>
      <w:r>
        <w:rPr>
          <w:rFonts w:hint="eastAsia" w:ascii="宋体" w:hAnsi="宋体" w:cs="宋体"/>
          <w:b/>
          <w:sz w:val="24"/>
        </w:rPr>
        <w:t>二、</w:t>
      </w:r>
      <w:r>
        <w:rPr>
          <w:rFonts w:hint="eastAsia" w:ascii="宋体" w:hAnsi="宋体" w:cs="宋体"/>
          <w:b/>
          <w:sz w:val="24"/>
          <w:lang w:val="en-US" w:eastAsia="zh-CN"/>
        </w:rPr>
        <w:t>采购内容</w:t>
      </w:r>
    </w:p>
    <w:p w14:paraId="5458868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1.服务范围</w:t>
      </w:r>
    </w:p>
    <w:p w14:paraId="06CF9A8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default" w:ascii="宋体"/>
          <w:color w:val="auto"/>
          <w:szCs w:val="21"/>
          <w:highlight w:val="none"/>
          <w:lang w:val="en-US" w:eastAsia="zh-CN"/>
        </w:rPr>
      </w:pPr>
      <w:r>
        <w:rPr>
          <w:rFonts w:hint="eastAsia" w:ascii="宋体"/>
          <w:color w:val="auto"/>
          <w:szCs w:val="21"/>
          <w:highlight w:val="none"/>
          <w:lang w:val="en-US" w:eastAsia="zh-CN"/>
        </w:rPr>
        <w:t>滁州至南京城际铁路（滁州段）二期工程全线高架车站、技术学院牵引电力合建变电所。</w:t>
      </w:r>
    </w:p>
    <w:p w14:paraId="7E484109">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default" w:ascii="宋体"/>
          <w:color w:val="auto"/>
          <w:szCs w:val="21"/>
          <w:highlight w:val="none"/>
          <w:lang w:val="en-US" w:eastAsia="zh-CN"/>
        </w:rPr>
      </w:pPr>
      <w:r>
        <w:rPr>
          <w:rFonts w:hint="eastAsia" w:ascii="宋体"/>
          <w:color w:val="auto"/>
          <w:szCs w:val="21"/>
          <w:highlight w:val="none"/>
          <w:lang w:val="en-US" w:eastAsia="zh-CN"/>
        </w:rPr>
        <w:t>2.服务内容</w:t>
      </w:r>
    </w:p>
    <w:p w14:paraId="56B411D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滁州至南京城际铁路（滁州段）二期工程需办理不动产首次登记。根据滁州市不动产登记中心出具的《办理首次登记材料清单》，</w:t>
      </w:r>
      <w:r>
        <w:rPr>
          <w:rFonts w:hint="eastAsia" w:ascii="宋体"/>
          <w:color w:val="auto"/>
          <w:szCs w:val="21"/>
          <w:highlight w:val="yellow"/>
          <w:lang w:val="en-US" w:eastAsia="zh-CN"/>
        </w:rPr>
        <w:t>全椒县不动产登记中心出具的</w:t>
      </w:r>
      <w:r>
        <w:rPr>
          <w:rFonts w:hint="eastAsia" w:ascii="宋体"/>
          <w:color w:val="auto"/>
          <w:szCs w:val="21"/>
          <w:highlight w:val="none"/>
          <w:lang w:val="en-US" w:eastAsia="zh-CN"/>
        </w:rPr>
        <w:t>《国有建设用地上房屋所有权首次登记（企业）》材料清单，滁州至南京城际铁路（滁州段）二期工程（以下简称二期工程）办理首次登记所需材料包括房产测绘报告（原件）、房产平面图、地籍图、平面图、宗地图（原件），需委托有资质的专业测绘单位出具测绘成果。</w:t>
      </w:r>
    </w:p>
    <w:p w14:paraId="19E20055">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rPr>
          <w:rFonts w:hint="eastAsia" w:ascii="宋体"/>
          <w:color w:val="auto"/>
          <w:szCs w:val="21"/>
          <w:highlight w:val="none"/>
          <w:lang w:val="en-US" w:eastAsia="zh-CN"/>
        </w:rPr>
      </w:pPr>
      <w:r>
        <w:rPr>
          <w:rFonts w:hint="eastAsia" w:ascii="宋体" w:hAnsi="宋体" w:eastAsia="宋体" w:cs="宋体"/>
          <w:b/>
          <w:sz w:val="24"/>
        </w:rPr>
        <w:t>三、</w:t>
      </w:r>
      <w:r>
        <w:rPr>
          <w:rFonts w:hint="eastAsia" w:ascii="宋体" w:hAnsi="宋体" w:eastAsia="宋体" w:cs="宋体"/>
          <w:b/>
          <w:sz w:val="24"/>
          <w:lang w:val="en-US" w:eastAsia="zh-CN"/>
        </w:rPr>
        <w:t>相关附件</w:t>
      </w:r>
    </w:p>
    <w:p w14:paraId="52DB5D95">
      <w:pPr>
        <w:spacing w:line="360" w:lineRule="auto"/>
        <w:rPr>
          <w:rFonts w:hint="eastAsia" w:ascii="宋体" w:hAnsi="宋体" w:cs="宋体"/>
          <w:szCs w:val="21"/>
          <w:highlight w:val="none"/>
          <w:lang w:val="en-US" w:eastAsia="zh-CN"/>
        </w:rPr>
      </w:pPr>
      <w:r>
        <w:rPr>
          <w:rFonts w:hint="eastAsia" w:ascii="宋体" w:hAnsi="宋体" w:cs="宋体"/>
          <w:szCs w:val="21"/>
          <w:highlight w:val="none"/>
          <w:lang w:val="en-US" w:eastAsia="zh-CN"/>
        </w:rPr>
        <w:drawing>
          <wp:inline distT="0" distB="0" distL="114300" distR="114300">
            <wp:extent cx="2383155" cy="3134360"/>
            <wp:effectExtent l="0" t="0" r="17145" b="8890"/>
            <wp:docPr id="3" name="图片 3" descr="171461583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14615832019"/>
                    <pic:cNvPicPr>
                      <a:picLocks noChangeAspect="1"/>
                    </pic:cNvPicPr>
                  </pic:nvPicPr>
                  <pic:blipFill>
                    <a:blip r:embed="rId7"/>
                    <a:stretch>
                      <a:fillRect/>
                    </a:stretch>
                  </pic:blipFill>
                  <pic:spPr>
                    <a:xfrm>
                      <a:off x="0" y="0"/>
                      <a:ext cx="2383155" cy="3134360"/>
                    </a:xfrm>
                    <a:prstGeom prst="rect">
                      <a:avLst/>
                    </a:prstGeom>
                  </pic:spPr>
                </pic:pic>
              </a:graphicData>
            </a:graphic>
          </wp:inline>
        </w:drawing>
      </w:r>
      <w:r>
        <w:rPr>
          <w:rFonts w:hint="eastAsia" w:ascii="宋体" w:hAnsi="宋体" w:cs="宋体"/>
          <w:szCs w:val="21"/>
          <w:highlight w:val="none"/>
          <w:lang w:val="en-US" w:eastAsia="zh-CN"/>
        </w:rPr>
        <w:drawing>
          <wp:inline distT="0" distB="0" distL="114300" distR="114300">
            <wp:extent cx="2381250" cy="3149600"/>
            <wp:effectExtent l="0" t="0" r="0" b="12700"/>
            <wp:docPr id="5" name="图片 5" descr="171461593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14615931425"/>
                    <pic:cNvPicPr>
                      <a:picLocks noChangeAspect="1"/>
                    </pic:cNvPicPr>
                  </pic:nvPicPr>
                  <pic:blipFill>
                    <a:blip r:embed="rId8"/>
                    <a:stretch>
                      <a:fillRect/>
                    </a:stretch>
                  </pic:blipFill>
                  <pic:spPr>
                    <a:xfrm>
                      <a:off x="0" y="0"/>
                      <a:ext cx="2381250" cy="3149600"/>
                    </a:xfrm>
                    <a:prstGeom prst="rect">
                      <a:avLst/>
                    </a:prstGeom>
                  </pic:spPr>
                </pic:pic>
              </a:graphicData>
            </a:graphic>
          </wp:inline>
        </w:drawing>
      </w:r>
    </w:p>
    <w:p w14:paraId="26CF2563">
      <w:pPr>
        <w:rPr>
          <w:rFonts w:hint="eastAsia" w:ascii="宋体"/>
          <w:b/>
          <w:color w:val="auto"/>
          <w:sz w:val="30"/>
          <w:szCs w:val="30"/>
          <w:highlight w:val="none"/>
        </w:rPr>
      </w:pPr>
      <w:r>
        <w:rPr>
          <w:rFonts w:hint="eastAsia" w:ascii="宋体"/>
          <w:b/>
          <w:color w:val="auto"/>
          <w:sz w:val="30"/>
          <w:szCs w:val="30"/>
          <w:highlight w:val="none"/>
        </w:rPr>
        <w:br w:type="page"/>
      </w:r>
    </w:p>
    <w:p w14:paraId="55C42490">
      <w:pPr>
        <w:numPr>
          <w:ilvl w:val="0"/>
          <w:numId w:val="0"/>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lang w:val="en-US" w:eastAsia="zh-CN"/>
        </w:rPr>
        <w:t xml:space="preserve">第六章 </w:t>
      </w: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14:paraId="07B17885">
      <w:pPr>
        <w:jc w:val="center"/>
        <w:rPr>
          <w:rFonts w:hint="eastAsia" w:ascii="宋体"/>
          <w:highlight w:val="none"/>
        </w:rPr>
      </w:pPr>
    </w:p>
    <w:p w14:paraId="673094B2">
      <w:pPr>
        <w:widowControl/>
        <w:spacing w:line="400" w:lineRule="exact"/>
        <w:ind w:left="360"/>
        <w:jc w:val="center"/>
        <w:textAlignment w:val="baseline"/>
        <w:outlineLvl w:val="1"/>
        <w:rPr>
          <w:rFonts w:hint="eastAsia" w:ascii="宋体"/>
          <w:b/>
          <w:color w:val="000000"/>
          <w:sz w:val="30"/>
          <w:szCs w:val="30"/>
          <w:highlight w:val="none"/>
        </w:rPr>
      </w:pPr>
    </w:p>
    <w:p w14:paraId="21602F5E">
      <w:pPr>
        <w:widowControl/>
        <w:spacing w:line="400" w:lineRule="exact"/>
        <w:ind w:left="360"/>
        <w:jc w:val="center"/>
        <w:textAlignment w:val="baseline"/>
        <w:outlineLvl w:val="1"/>
        <w:rPr>
          <w:rFonts w:hint="eastAsia" w:ascii="宋体"/>
          <w:b/>
          <w:color w:val="000000"/>
          <w:sz w:val="30"/>
          <w:szCs w:val="30"/>
          <w:highlight w:val="none"/>
        </w:rPr>
      </w:pPr>
    </w:p>
    <w:p w14:paraId="6CF55537">
      <w:pPr>
        <w:widowControl/>
        <w:spacing w:line="400" w:lineRule="exact"/>
        <w:ind w:left="360"/>
        <w:jc w:val="center"/>
        <w:textAlignment w:val="baseline"/>
        <w:outlineLvl w:val="1"/>
        <w:rPr>
          <w:rFonts w:hint="eastAsia" w:ascii="宋体"/>
          <w:b/>
          <w:color w:val="000000"/>
          <w:sz w:val="30"/>
          <w:szCs w:val="30"/>
          <w:highlight w:val="none"/>
        </w:rPr>
      </w:pPr>
    </w:p>
    <w:p w14:paraId="626DB6B0">
      <w:pPr>
        <w:widowControl/>
        <w:spacing w:line="400" w:lineRule="exact"/>
        <w:ind w:left="360"/>
        <w:jc w:val="center"/>
        <w:textAlignment w:val="baseline"/>
        <w:outlineLvl w:val="1"/>
        <w:rPr>
          <w:rFonts w:hint="eastAsia" w:ascii="宋体"/>
          <w:b/>
          <w:color w:val="000000"/>
          <w:sz w:val="30"/>
          <w:szCs w:val="30"/>
          <w:highlight w:val="none"/>
        </w:rPr>
      </w:pPr>
    </w:p>
    <w:p w14:paraId="5B3B9C68">
      <w:pPr>
        <w:spacing w:before="120" w:line="480" w:lineRule="auto"/>
        <w:ind w:left="960"/>
        <w:rPr>
          <w:rFonts w:hint="eastAsia" w:ascii="宋体" w:hAnsi="宋体"/>
          <w:sz w:val="24"/>
          <w:highlight w:val="none"/>
        </w:rPr>
      </w:pPr>
    </w:p>
    <w:p w14:paraId="2E1BA7E3">
      <w:pPr>
        <w:pStyle w:val="25"/>
        <w:rPr>
          <w:rFonts w:hint="eastAsia"/>
          <w:highlight w:val="none"/>
        </w:rPr>
      </w:pPr>
    </w:p>
    <w:p w14:paraId="480E1F6D">
      <w:pPr>
        <w:spacing w:before="120" w:line="480" w:lineRule="auto"/>
        <w:ind w:left="960"/>
        <w:rPr>
          <w:rFonts w:hint="eastAsia" w:ascii="宋体" w:hAnsi="宋体"/>
          <w:sz w:val="24"/>
          <w:highlight w:val="none"/>
        </w:rPr>
      </w:pPr>
    </w:p>
    <w:p w14:paraId="4558BD7B">
      <w:pPr>
        <w:spacing w:before="120" w:line="480" w:lineRule="auto"/>
        <w:ind w:left="960"/>
        <w:rPr>
          <w:rFonts w:hint="eastAsia" w:ascii="宋体" w:hAnsi="宋体"/>
          <w:sz w:val="24"/>
          <w:highlight w:val="none"/>
        </w:rPr>
      </w:pPr>
    </w:p>
    <w:p w14:paraId="21677116">
      <w:pPr>
        <w:spacing w:before="120" w:line="480" w:lineRule="auto"/>
        <w:ind w:left="960"/>
        <w:rPr>
          <w:rFonts w:hint="eastAsia" w:ascii="宋体" w:hAnsi="宋体"/>
          <w:sz w:val="24"/>
          <w:highlight w:val="none"/>
        </w:rPr>
      </w:pPr>
    </w:p>
    <w:p w14:paraId="00D62AFE">
      <w:pPr>
        <w:pStyle w:val="25"/>
        <w:rPr>
          <w:rFonts w:hint="eastAsia" w:ascii="宋体" w:hAnsi="宋体"/>
          <w:sz w:val="24"/>
          <w:highlight w:val="none"/>
        </w:rPr>
      </w:pPr>
    </w:p>
    <w:p w14:paraId="28364FE8">
      <w:pPr>
        <w:rPr>
          <w:rFonts w:hint="eastAsia"/>
          <w:highlight w:val="none"/>
        </w:rPr>
      </w:pPr>
    </w:p>
    <w:p w14:paraId="5CCB8DE1">
      <w:pPr>
        <w:spacing w:before="120" w:line="480" w:lineRule="auto"/>
        <w:ind w:left="960"/>
        <w:rPr>
          <w:rFonts w:hint="eastAsia" w:ascii="宋体" w:hAnsi="宋体"/>
          <w:sz w:val="24"/>
          <w:highlight w:val="none"/>
        </w:rPr>
      </w:pPr>
    </w:p>
    <w:p w14:paraId="2B3EF169">
      <w:pPr>
        <w:spacing w:before="120" w:line="480" w:lineRule="auto"/>
        <w:ind w:firstLine="420" w:firstLineChars="200"/>
        <w:rPr>
          <w:rFonts w:hint="eastAsia" w:ascii="宋体" w:hAnsi="宋体"/>
          <w:szCs w:val="21"/>
          <w:highlight w:val="none"/>
        </w:rPr>
      </w:pPr>
      <w:r>
        <w:rPr>
          <w:rFonts w:hint="eastAsia" w:ascii="宋体" w:hAnsi="宋体"/>
          <w:szCs w:val="21"/>
          <w:highlight w:val="none"/>
        </w:rPr>
        <w:t xml:space="preserve">项目名称：    </w:t>
      </w:r>
    </w:p>
    <w:p w14:paraId="31EE35CA">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甲方（</w:t>
      </w:r>
      <w:r>
        <w:rPr>
          <w:rFonts w:hint="eastAsia" w:ascii="宋体" w:hAnsi="宋体"/>
          <w:szCs w:val="21"/>
          <w:highlight w:val="none"/>
          <w:lang w:eastAsia="zh-CN"/>
        </w:rPr>
        <w:t>招标人</w:t>
      </w:r>
      <w:r>
        <w:rPr>
          <w:rFonts w:hint="eastAsia" w:ascii="宋体" w:hAnsi="宋体"/>
          <w:szCs w:val="21"/>
          <w:highlight w:val="none"/>
        </w:rPr>
        <w:t>）：</w:t>
      </w:r>
      <w:r>
        <w:rPr>
          <w:rFonts w:hint="eastAsia" w:ascii="宋体" w:hAnsi="宋体"/>
          <w:szCs w:val="21"/>
          <w:highlight w:val="none"/>
          <w:u w:val="single"/>
        </w:rPr>
        <w:t xml:space="preserve">                              </w:t>
      </w:r>
    </w:p>
    <w:p w14:paraId="76558B0A">
      <w:pPr>
        <w:spacing w:before="120" w:line="480" w:lineRule="auto"/>
        <w:ind w:firstLine="420" w:firstLineChars="200"/>
        <w:rPr>
          <w:rFonts w:ascii="宋体" w:hAnsi="宋体"/>
          <w:szCs w:val="21"/>
          <w:highlight w:val="none"/>
          <w:u w:val="single"/>
        </w:rPr>
      </w:pPr>
      <w:r>
        <w:rPr>
          <w:rFonts w:hint="eastAsia" w:ascii="宋体" w:hAnsi="宋体"/>
          <w:szCs w:val="21"/>
          <w:highlight w:val="none"/>
        </w:rPr>
        <w:t>乙方（中标人）：</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p>
    <w:p w14:paraId="6C54A433">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签订地：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6C816E7D">
      <w:pPr>
        <w:spacing w:before="120" w:line="480" w:lineRule="auto"/>
        <w:ind w:firstLine="420" w:firstLineChars="200"/>
        <w:rPr>
          <w:rFonts w:ascii="宋体" w:hAnsi="宋体"/>
          <w:szCs w:val="21"/>
          <w:highlight w:val="none"/>
        </w:rPr>
      </w:pPr>
      <w:r>
        <w:rPr>
          <w:rFonts w:hint="eastAsia" w:ascii="宋体" w:hAnsi="宋体"/>
          <w:szCs w:val="21"/>
          <w:highlight w:val="none"/>
        </w:rPr>
        <w:t>签订日期：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D065788">
      <w:pPr>
        <w:widowControl/>
        <w:jc w:val="left"/>
        <w:rPr>
          <w:rFonts w:ascii="宋体" w:hAnsi="宋体"/>
          <w:szCs w:val="21"/>
          <w:highlight w:val="none"/>
        </w:rPr>
      </w:pPr>
      <w:r>
        <w:rPr>
          <w:rFonts w:ascii="宋体" w:hAnsi="宋体"/>
          <w:szCs w:val="21"/>
          <w:highlight w:val="none"/>
        </w:rPr>
        <w:br w:type="page"/>
      </w:r>
    </w:p>
    <w:p w14:paraId="537B3E74">
      <w:pPr>
        <w:keepNext w:val="0"/>
        <w:keepLines w:val="0"/>
        <w:pageBreakBefore w:val="0"/>
        <w:kinsoku/>
        <w:wordWrap/>
        <w:overflowPunct/>
        <w:topLinePunct w:val="0"/>
        <w:autoSpaceDN/>
        <w:bidi w:val="0"/>
        <w:adjustRightInd/>
        <w:snapToGrid/>
        <w:spacing w:line="420" w:lineRule="exact"/>
        <w:ind w:right="-433" w:rightChars="-206" w:firstLine="630" w:firstLineChars="300"/>
        <w:jc w:val="left"/>
        <w:textAlignment w:val="auto"/>
        <w:rPr>
          <w:rFonts w:hint="eastAsia" w:ascii="宋体" w:hAnsi="宋体" w:cs="宋体"/>
          <w:szCs w:val="21"/>
          <w:highlight w:val="none"/>
        </w:rPr>
      </w:pPr>
      <w:r>
        <w:rPr>
          <w:rFonts w:hint="eastAsia" w:ascii="宋体" w:hAnsi="宋体" w:cs="宋体"/>
          <w:szCs w:val="21"/>
          <w:highlight w:val="none"/>
        </w:rPr>
        <w:t>采购单位（全称）: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14:paraId="3E375DB0">
      <w:pPr>
        <w:keepNext w:val="0"/>
        <w:keepLines w:val="0"/>
        <w:pageBreakBefore w:val="0"/>
        <w:kinsoku/>
        <w:wordWrap/>
        <w:overflowPunct/>
        <w:topLinePunct w:val="0"/>
        <w:autoSpaceDN/>
        <w:bidi w:val="0"/>
        <w:adjustRightInd/>
        <w:snapToGrid/>
        <w:spacing w:line="420" w:lineRule="exact"/>
        <w:ind w:right="-433" w:rightChars="-206"/>
        <w:jc w:val="left"/>
        <w:textAlignment w:val="auto"/>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14:paraId="25E921B6">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rPr>
        <w:t>依照《中华人民共和国民法典》及其他有关法律、法规，遵循</w:t>
      </w:r>
      <w:r>
        <w:rPr>
          <w:rFonts w:hint="eastAsia" w:ascii="宋体" w:hAnsi="宋体" w:eastAsia="宋体" w:cs="宋体"/>
          <w:szCs w:val="21"/>
          <w:highlight w:val="none"/>
        </w:rPr>
        <w:t>平等、自愿、公平和诚实信用的原则，双方就本此采购服务事项协商一致，订立本合同。</w:t>
      </w:r>
    </w:p>
    <w:p w14:paraId="151411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1、项目名称：</w:t>
      </w:r>
    </w:p>
    <w:p w14:paraId="3AEB223B">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2、服务内容：</w:t>
      </w:r>
    </w:p>
    <w:p w14:paraId="0FE27CE1">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3、服务期：</w:t>
      </w:r>
    </w:p>
    <w:p w14:paraId="7CD6B5EA">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4、服务质量：</w:t>
      </w:r>
    </w:p>
    <w:p w14:paraId="73C211BD">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hAnsi="宋体" w:cs="宋体"/>
          <w:kern w:val="0"/>
          <w:highlight w:val="none"/>
        </w:rPr>
        <w:t>必须符合国家强制性规范、条文、标准和本</w:t>
      </w:r>
      <w:r>
        <w:rPr>
          <w:rFonts w:hint="eastAsia" w:cs="宋体"/>
          <w:kern w:val="0"/>
          <w:highlight w:val="none"/>
          <w:lang w:val="en-US" w:eastAsia="zh-CN"/>
        </w:rPr>
        <w:t>招标</w:t>
      </w:r>
      <w:r>
        <w:rPr>
          <w:rFonts w:hint="eastAsia" w:hAnsi="宋体" w:cs="宋体"/>
          <w:kern w:val="0"/>
          <w:highlight w:val="none"/>
        </w:rPr>
        <w:t>文件要求</w:t>
      </w:r>
      <w:r>
        <w:rPr>
          <w:rFonts w:hint="eastAsia" w:ascii="宋体" w:hAnsi="宋体" w:cs="宋体"/>
          <w:szCs w:val="21"/>
          <w:highlight w:val="none"/>
        </w:rPr>
        <w:t>。</w:t>
      </w:r>
    </w:p>
    <w:p w14:paraId="78287C54">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4.2.乙方服务质量达不到</w:t>
      </w:r>
      <w:r>
        <w:rPr>
          <w:rFonts w:hint="eastAsia" w:ascii="宋体" w:hAnsi="宋体" w:cs="宋体"/>
          <w:szCs w:val="21"/>
          <w:highlight w:val="none"/>
          <w:lang w:val="en-US" w:eastAsia="zh-CN"/>
        </w:rPr>
        <w:t>乙方</w:t>
      </w:r>
      <w:r>
        <w:rPr>
          <w:rFonts w:hint="eastAsia" w:ascii="宋体" w:hAnsi="宋体" w:cs="宋体"/>
          <w:szCs w:val="21"/>
          <w:highlight w:val="none"/>
        </w:rPr>
        <w:t>的质量标准，乙方应承担违约责任。</w:t>
      </w:r>
    </w:p>
    <w:p w14:paraId="3F375833">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5、合同价款及支付</w:t>
      </w:r>
    </w:p>
    <w:p w14:paraId="5CCD4788">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default" w:cs="宋体"/>
          <w:b/>
          <w:bCs/>
          <w:szCs w:val="21"/>
          <w:highlight w:val="none"/>
          <w:u w:val="single"/>
          <w:lang w:val="en-US" w:eastAsia="zh-CN"/>
        </w:rPr>
      </w:pPr>
      <w:r>
        <w:rPr>
          <w:rFonts w:hint="eastAsia" w:ascii="宋体" w:hAnsi="宋体" w:cs="宋体"/>
          <w:b/>
          <w:bCs/>
          <w:szCs w:val="21"/>
          <w:highlight w:val="none"/>
        </w:rPr>
        <w:t>5.1本</w:t>
      </w:r>
      <w:r>
        <w:rPr>
          <w:rFonts w:hint="eastAsia" w:cs="宋体"/>
          <w:b/>
          <w:bCs/>
          <w:szCs w:val="21"/>
          <w:highlight w:val="none"/>
          <w:lang w:val="en-US" w:eastAsia="zh-CN"/>
        </w:rPr>
        <w:t>项目</w:t>
      </w:r>
      <w:r>
        <w:rPr>
          <w:rFonts w:hint="eastAsia" w:ascii="宋体" w:hAnsi="宋体" w:cs="宋体"/>
          <w:b/>
          <w:bCs/>
          <w:szCs w:val="21"/>
          <w:highlight w:val="none"/>
        </w:rPr>
        <w:t>合同价为：大写</w:t>
      </w:r>
      <w:r>
        <w:rPr>
          <w:rFonts w:hint="eastAsia" w:ascii="宋体" w:hAnsi="宋体" w:cs="宋体"/>
          <w:b/>
          <w:bCs/>
          <w:szCs w:val="21"/>
          <w:highlight w:val="none"/>
          <w:u w:val="single"/>
        </w:rPr>
        <w:t xml:space="preserve">：                小写：       元 </w:t>
      </w:r>
      <w:r>
        <w:rPr>
          <w:rFonts w:hint="eastAsia" w:cs="宋体"/>
          <w:b/>
          <w:bCs/>
          <w:szCs w:val="21"/>
          <w:highlight w:val="none"/>
          <w:u w:val="single"/>
          <w:lang w:val="en-US" w:eastAsia="zh-CN"/>
        </w:rPr>
        <w:t>。</w:t>
      </w:r>
    </w:p>
    <w:p w14:paraId="41D8F257">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5.2本项目合同计价方式为固定</w:t>
      </w:r>
      <w:r>
        <w:rPr>
          <w:rFonts w:hint="eastAsia" w:cs="宋体"/>
          <w:b/>
          <w:bCs/>
          <w:szCs w:val="21"/>
          <w:highlight w:val="none"/>
          <w:lang w:val="en-US" w:eastAsia="zh-CN"/>
        </w:rPr>
        <w:t>总</w:t>
      </w:r>
      <w:r>
        <w:rPr>
          <w:rFonts w:hint="eastAsia" w:ascii="宋体" w:hAnsi="宋体" w:cs="宋体"/>
          <w:b/>
          <w:bCs/>
          <w:szCs w:val="21"/>
          <w:highlight w:val="none"/>
        </w:rPr>
        <w:t xml:space="preserve">价。                </w:t>
      </w:r>
    </w:p>
    <w:p w14:paraId="2A410CD9">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default" w:ascii="宋体" w:hAnsi="宋体" w:eastAsia="宋体" w:cs="宋体"/>
          <w:szCs w:val="21"/>
          <w:highlight w:val="none"/>
          <w:lang w:val="en-US" w:eastAsia="zh-CN"/>
        </w:rPr>
      </w:pPr>
      <w:r>
        <w:rPr>
          <w:rFonts w:hint="eastAsia" w:ascii="宋体" w:hAnsi="宋体" w:cs="宋体"/>
          <w:b/>
          <w:bCs/>
          <w:szCs w:val="21"/>
          <w:highlight w:val="none"/>
        </w:rPr>
        <w:t>5.3付款方式：</w:t>
      </w:r>
    </w:p>
    <w:p w14:paraId="4F073F9D">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6、双方一般权利和义务</w:t>
      </w:r>
    </w:p>
    <w:p w14:paraId="5489F92F">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  甲方权利和义务</w:t>
      </w:r>
    </w:p>
    <w:p w14:paraId="7624D891">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eastAsia="zh-CN"/>
        </w:rPr>
      </w:pPr>
      <w:r>
        <w:rPr>
          <w:rFonts w:hint="eastAsia" w:ascii="宋体" w:hAnsi="宋体" w:cs="宋体"/>
          <w:szCs w:val="21"/>
          <w:highlight w:val="none"/>
        </w:rPr>
        <w:t>6.1.1 甲方向乙方提供相关技术资料</w:t>
      </w:r>
      <w:r>
        <w:rPr>
          <w:rFonts w:hint="eastAsia" w:ascii="宋体" w:hAnsi="宋体" w:cs="宋体"/>
          <w:szCs w:val="21"/>
          <w:highlight w:val="none"/>
          <w:lang w:eastAsia="zh-CN"/>
        </w:rPr>
        <w:t>；</w:t>
      </w:r>
    </w:p>
    <w:p w14:paraId="1664C599">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 xml:space="preserve">6.1.2甲方向乙方提供工作条件: </w:t>
      </w:r>
    </w:p>
    <w:p w14:paraId="1A260E85">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3</w:t>
      </w:r>
      <w:r>
        <w:rPr>
          <w:rFonts w:hint="eastAsia" w:ascii="宋体" w:hAnsi="宋体" w:cs="宋体"/>
          <w:szCs w:val="21"/>
          <w:highlight w:val="none"/>
        </w:rPr>
        <w:t>甲方协助乙方与项目相关部门进行联系，办理项目所需佐证文件 。</w:t>
      </w:r>
    </w:p>
    <w:p w14:paraId="3A80F8CC">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4</w:t>
      </w:r>
      <w:r>
        <w:rPr>
          <w:rFonts w:hint="eastAsia" w:ascii="宋体" w:hAnsi="宋体" w:cs="宋体"/>
          <w:szCs w:val="21"/>
          <w:highlight w:val="none"/>
        </w:rPr>
        <w:t>甲方负责调解项目技术咨询过程中可能存在的民事纠纷问题，如因民事纠纷导致工期延误，乙方不承担由此引发的一系列责任。</w:t>
      </w:r>
    </w:p>
    <w:p w14:paraId="215FED2F">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5</w:t>
      </w:r>
      <w:r>
        <w:rPr>
          <w:rFonts w:hint="eastAsia" w:ascii="宋体" w:hAnsi="宋体" w:cs="宋体"/>
          <w:szCs w:val="21"/>
          <w:highlight w:val="none"/>
        </w:rPr>
        <w:t xml:space="preserve"> 甲方有义务按时支付咨询款。</w:t>
      </w:r>
    </w:p>
    <w:p w14:paraId="0003CD55">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   乙方权利和义务</w:t>
      </w:r>
    </w:p>
    <w:p w14:paraId="3E06785A">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6.2.1 乙方应保证方案编制必须满足相关规范、标准、以及相关报告编制要求，并确保编制质量和完成行政主管部门备案；负责技术咨询过程中组织专家评审、会务等技术咨询相关事项；</w:t>
      </w:r>
    </w:p>
    <w:p w14:paraId="38584A0C">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6.2.2 承担因方案编制不合格而返工费用，因乙方的责任而造成工期延误，承担违约责任；</w:t>
      </w:r>
    </w:p>
    <w:p w14:paraId="105E5773">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6.2.3 乙方对未尽事宜应提前两天向甲方提出；</w:t>
      </w:r>
    </w:p>
    <w:p w14:paraId="02FC7F43">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6.2.4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14:paraId="51F90E3D">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7、安全责任</w:t>
      </w:r>
    </w:p>
    <w:p w14:paraId="023965B1">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7.1  甲方不得要求乙方违反安全管理的规定，因甲方原因等导致安全事故由甲方承担相应的责任及发生的费用。</w:t>
      </w:r>
    </w:p>
    <w:p w14:paraId="4C10467E">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7.2  乙方应遵守有关管理制度，采取必要的安全措施，消除事故隐患，由于乙方安全措施不力造成事故责任和因此发生的费用由乙方承担。</w:t>
      </w:r>
    </w:p>
    <w:p w14:paraId="4B182C15">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8、违约责任</w:t>
      </w:r>
    </w:p>
    <w:p w14:paraId="62EA6CDD">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8.1   甲方违约：当发生下列情况时：</w:t>
      </w:r>
    </w:p>
    <w:p w14:paraId="2AA393F8">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8.1.1  甲方不履行合同义务或不按合同约定履行义务的其他情况；</w:t>
      </w:r>
    </w:p>
    <w:p w14:paraId="25E943B8">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   乙方违约：当发生下列情况时</w:t>
      </w:r>
    </w:p>
    <w:p w14:paraId="3A074405">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8.2.1  由于乙方原因质量达不到协议书约定的质量标准，乙方无条件返工并承担损失和违约责任；</w:t>
      </w:r>
    </w:p>
    <w:p w14:paraId="332C41DF">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8.2.2  由于乙方不履行合同义务或不按合同约定履行义务的其他情况；</w:t>
      </w:r>
    </w:p>
    <w:p w14:paraId="34F40F33">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8.2.3  乙方承担违约责任，赔偿其因其违约给甲方造成的直接经济损失。</w:t>
      </w:r>
    </w:p>
    <w:p w14:paraId="56235721">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8.3    一方违约后， 另一方要求违约方继续履行合同时，违约方承担上述违约责任后，仍继续履行合同。</w:t>
      </w:r>
    </w:p>
    <w:p w14:paraId="4F9CA055">
      <w:pPr>
        <w:keepNext w:val="0"/>
        <w:keepLines w:val="0"/>
        <w:pageBreakBefore w:val="0"/>
        <w:widowControl w:val="0"/>
        <w:kinsoku/>
        <w:wordWrap/>
        <w:overflowPunct/>
        <w:topLinePunct w:val="0"/>
        <w:autoSpaceDE/>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9、合同生效及其它</w:t>
      </w:r>
    </w:p>
    <w:p w14:paraId="118B5DFC">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9.1  本合同发生的相关技术资料等纸质材料是本合同的组成部分，与本合同具有同等法律效力。</w:t>
      </w:r>
    </w:p>
    <w:p w14:paraId="3ECDDC45">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9.2   未尽事宜，双方在合同执行时协商解决。</w:t>
      </w:r>
    </w:p>
    <w:p w14:paraId="05D39AFE">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9.3   甲乙双方在履行和同事发生争议时，可以协商解决，协商不成，双方同时申请仲裁；</w:t>
      </w:r>
    </w:p>
    <w:p w14:paraId="490CDED2">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9.4   本合同规定的责任和义务、付款结清后，本合同及告终止。</w:t>
      </w:r>
    </w:p>
    <w:p w14:paraId="4AD75F14">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9.5   甲乙双方法定代表人或其委托代理人在合同书上签名并盖单位公章后合同生效。</w:t>
      </w:r>
    </w:p>
    <w:p w14:paraId="5C276CF4">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.6   本合同正本一式</w:t>
      </w:r>
      <w:r>
        <w:rPr>
          <w:rFonts w:hint="eastAsia" w:ascii="宋体" w:hAnsi="宋体" w:cs="宋体"/>
          <w:szCs w:val="21"/>
          <w:highlight w:val="none"/>
          <w:u w:val="single"/>
        </w:rPr>
        <w:t xml:space="preserve">   </w:t>
      </w:r>
      <w:r>
        <w:rPr>
          <w:rFonts w:hint="eastAsia" w:ascii="宋体" w:hAnsi="宋体" w:cs="宋体"/>
          <w:szCs w:val="21"/>
          <w:highlight w:val="none"/>
        </w:rPr>
        <w:t>份，甲乙双方各执</w:t>
      </w:r>
      <w:r>
        <w:rPr>
          <w:rFonts w:hint="eastAsia" w:ascii="宋体" w:hAnsi="宋体" w:cs="宋体"/>
          <w:szCs w:val="21"/>
          <w:highlight w:val="none"/>
          <w:u w:val="single"/>
        </w:rPr>
        <w:t xml:space="preserve">   </w:t>
      </w:r>
      <w:r>
        <w:rPr>
          <w:rFonts w:hint="eastAsia" w:ascii="宋体" w:hAnsi="宋体" w:cs="宋体"/>
          <w:szCs w:val="21"/>
          <w:highlight w:val="none"/>
        </w:rPr>
        <w:t>份。</w:t>
      </w:r>
    </w:p>
    <w:p w14:paraId="2F8B0623">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 xml:space="preserve">甲 方：  (公章)                       乙 方：  (公章)                                 </w:t>
      </w:r>
    </w:p>
    <w:p w14:paraId="64EC278D">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14:paraId="74EEEE43">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（签字）                             （签字）</w:t>
      </w:r>
    </w:p>
    <w:p w14:paraId="3C17E72B">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组织机构代码：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组织机构代码：             </w:t>
      </w:r>
    </w:p>
    <w:p w14:paraId="38C5B92A">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地  址：</w:t>
      </w:r>
      <w:r>
        <w:rPr>
          <w:rFonts w:hint="eastAsia" w:hAnsi="宋体" w:cs="宋体"/>
          <w:szCs w:val="21"/>
          <w:highlight w:val="none"/>
          <w:lang w:val="en-US" w:eastAsia="zh-CN"/>
        </w:rPr>
        <w:t xml:space="preserve">                   </w:t>
      </w:r>
      <w:r>
        <w:rPr>
          <w:rFonts w:hint="eastAsia" w:ascii="宋体" w:hAnsi="宋体" w:cs="宋体"/>
          <w:szCs w:val="21"/>
          <w:highlight w:val="none"/>
        </w:rPr>
        <w:t xml:space="preserve">           地  址：                  </w:t>
      </w:r>
    </w:p>
    <w:p w14:paraId="66B89E6C">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邮政编码：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邮政编码：                  </w:t>
      </w:r>
    </w:p>
    <w:p w14:paraId="54F20CE6">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电  话：</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电  话：                     </w:t>
      </w:r>
    </w:p>
    <w:p w14:paraId="370F11C2">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开户银行：                   </w:t>
      </w:r>
    </w:p>
    <w:p w14:paraId="4B311C4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                账   号：</w:t>
      </w:r>
    </w:p>
    <w:p w14:paraId="533EA0FD">
      <w:pPr>
        <w:rPr>
          <w:rFonts w:hint="eastAsia" w:ascii="宋体" w:hAnsi="宋体" w:eastAsia="宋体" w:cs="宋体"/>
          <w:color w:val="auto"/>
          <w:kern w:val="2"/>
          <w:sz w:val="28"/>
          <w:szCs w:val="28"/>
          <w:highlight w:val="none"/>
          <w:u w:color="auto"/>
          <w:lang w:val="en-US" w:eastAsia="zh-CN" w:bidi="ar"/>
        </w:rPr>
      </w:pPr>
    </w:p>
    <w:p w14:paraId="2278866A">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14:paraId="04E1B785">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bookmarkStart w:id="87" w:name="_Toc6275_WPSOffice_Level1"/>
      <w:bookmarkEnd w:id="87"/>
      <w:r>
        <w:rPr>
          <w:rFonts w:hint="eastAsia" w:ascii="宋体" w:hAnsi="宋体" w:eastAsia="宋体" w:cs="宋体"/>
          <w:color w:val="auto"/>
          <w:kern w:val="2"/>
          <w:sz w:val="28"/>
          <w:szCs w:val="28"/>
          <w:highlight w:val="none"/>
          <w:u w:color="auto"/>
          <w:lang w:val="en-US" w:eastAsia="zh-CN" w:bidi="ar"/>
        </w:rPr>
        <w:t>第七章 投标文件格式</w:t>
      </w:r>
    </w:p>
    <w:p w14:paraId="74C3E093">
      <w:pPr>
        <w:jc w:val="right"/>
        <w:rPr>
          <w:rFonts w:ascii="宋体" w:hAnsi="宋体"/>
          <w:sz w:val="28"/>
          <w:szCs w:val="28"/>
          <w:highlight w:val="none"/>
          <w:bdr w:val="single" w:color="auto" w:sz="4" w:space="0"/>
        </w:rPr>
      </w:pPr>
    </w:p>
    <w:p w14:paraId="700622B5">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14:paraId="00860193">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88" w:name="_Toc21573"/>
      <w:bookmarkEnd w:id="88"/>
      <w:bookmarkStart w:id="89" w:name="_Toc128_WPSOffice_Level1"/>
      <w:r>
        <w:rPr>
          <w:rFonts w:hint="eastAsia" w:ascii="宋体" w:hAnsi="宋体" w:eastAsia="宋体" w:cs="宋体"/>
          <w:b/>
          <w:bCs w:val="0"/>
          <w:color w:val="000000"/>
          <w:kern w:val="0"/>
          <w:sz w:val="44"/>
          <w:szCs w:val="44"/>
          <w:highlight w:val="none"/>
          <w:u w:color="000000"/>
          <w:lang w:val="en-US" w:eastAsia="zh-CN" w:bidi="ar"/>
        </w:rPr>
        <w:t>投标文件</w:t>
      </w:r>
      <w:bookmarkEnd w:id="89"/>
    </w:p>
    <w:p w14:paraId="7918B460">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90" w:name="_Toc19336_WPSOffice_Level2"/>
      <w:bookmarkEnd w:id="90"/>
      <w:r>
        <w:rPr>
          <w:rFonts w:hint="eastAsia" w:ascii="黑体" w:hAnsi="宋体" w:eastAsia="黑体" w:cs="黑体"/>
          <w:color w:val="000000"/>
          <w:kern w:val="0"/>
          <w:sz w:val="44"/>
          <w:szCs w:val="44"/>
          <w:highlight w:val="none"/>
          <w:u w:color="000000"/>
          <w:lang w:val="en-US" w:eastAsia="zh-CN" w:bidi="ar"/>
        </w:rPr>
        <w:t xml:space="preserve"> </w:t>
      </w:r>
    </w:p>
    <w:p w14:paraId="67CA4790">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bookmarkStart w:id="91" w:name="_Toc7180_WPSOffice_Level3"/>
      <w:bookmarkEnd w:id="91"/>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38CFD33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19EA0DA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01AF7A0">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7A7FFEE">
      <w:pPr>
        <w:pStyle w:val="2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0E12EF1E">
      <w:pPr>
        <w:pStyle w:val="21"/>
        <w:widowControl/>
        <w:rPr>
          <w:highlight w:val="none"/>
          <w:lang w:val="en-US"/>
        </w:rPr>
      </w:pPr>
      <w:r>
        <w:rPr>
          <w:highlight w:val="none"/>
          <w:lang w:val="en-US"/>
        </w:rPr>
        <w:t xml:space="preserve"> </w:t>
      </w:r>
    </w:p>
    <w:p w14:paraId="619940E9">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0E21AB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5705D135">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84444F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1BA20CD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2FB4B86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589C4E98">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92" w:name="_Toc14710_WPSOffice_Level1"/>
      <w:bookmarkEnd w:id="92"/>
      <w:r>
        <w:rPr>
          <w:rFonts w:hint="eastAsia" w:ascii="宋体" w:hAnsi="宋体" w:eastAsia="宋体" w:cs="宋体"/>
          <w:b/>
          <w:bCs w:val="0"/>
          <w:color w:val="000000"/>
          <w:kern w:val="0"/>
          <w:sz w:val="44"/>
          <w:szCs w:val="44"/>
          <w:highlight w:val="none"/>
          <w:u w:color="000000"/>
          <w:lang w:val="en-US" w:eastAsia="zh-CN" w:bidi="ar"/>
        </w:rPr>
        <w:t>目   录</w:t>
      </w:r>
    </w:p>
    <w:p w14:paraId="4513A82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998B958">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A429532">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（1）法人代表人身份证明及其有效身份证（或法人代表授权委托书及其有效身份证）（格式见附件）；</w:t>
      </w:r>
    </w:p>
    <w:p w14:paraId="2C65543A">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（2）投标人有效的营业执照、税务登记证、组织机构代码证（或三合一证书）；</w:t>
      </w:r>
    </w:p>
    <w:p w14:paraId="3737EEA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（3）</w:t>
      </w:r>
      <w:r>
        <w:rPr>
          <w:rFonts w:hint="eastAsia" w:ascii="宋体" w:hAnsi="宋体" w:eastAsia="宋体" w:cs="宋体"/>
          <w:color w:val="auto"/>
          <w:sz w:val="21"/>
          <w:szCs w:val="21"/>
          <w:highlight w:val="none"/>
          <w:lang w:val="en-US" w:eastAsia="zh-CN"/>
        </w:rPr>
        <w:t>投标人有效的《测绘资质证书》</w:t>
      </w:r>
    </w:p>
    <w:p w14:paraId="7E9C6779">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4）投标人业绩证明材料；</w:t>
      </w:r>
    </w:p>
    <w:p w14:paraId="4A9AAD09">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5）</w:t>
      </w:r>
      <w:r>
        <w:rPr>
          <w:rFonts w:hint="eastAsia" w:ascii="宋体"/>
          <w:szCs w:val="21"/>
          <w:highlight w:val="none"/>
        </w:rPr>
        <w:t>诚信投标承诺书（格式见附件）</w:t>
      </w:r>
      <w:r>
        <w:rPr>
          <w:rFonts w:hint="eastAsia" w:ascii="宋体"/>
          <w:szCs w:val="21"/>
          <w:highlight w:val="none"/>
          <w:lang w:eastAsia="zh-CN"/>
        </w:rPr>
        <w:t>；</w:t>
      </w:r>
    </w:p>
    <w:p w14:paraId="355947EC">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（6）服务承诺书（格式见附件）；</w:t>
      </w:r>
    </w:p>
    <w:p w14:paraId="289300D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（7）开标一览表（格式见附件）；</w:t>
      </w:r>
    </w:p>
    <w:p w14:paraId="0DE0A46F">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（8）投标函（格式见附件）；</w:t>
      </w:r>
    </w:p>
    <w:p w14:paraId="2D9A287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（9）投标人认为需要提供的其他证明材料。</w:t>
      </w:r>
    </w:p>
    <w:p w14:paraId="4AA43CE1">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0EF18F6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7F476EDD">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14:paraId="19013D75">
      <w:pPr>
        <w:pStyle w:val="40"/>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93" w:name="_Toc6019_WPSOffice_Level1"/>
      <w:bookmarkEnd w:id="93"/>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14:paraId="53D50A72">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7ED99F12">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42975AD6">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2A85F3A0">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14:paraId="4192E310">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3F837DE">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14:paraId="619C40DA">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14:paraId="34E7F92D">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14:paraId="5DB97DBD">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14:paraId="09F5BB3B">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14:paraId="22773804">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14:paraId="472D592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687A5909">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14:paraId="69EC600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29080E6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0B7B952F">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14:paraId="5B055C09">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4775C418">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1331C8F">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8B7286F">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FB4ED62">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15DC10F8">
      <w:pPr>
        <w:keepNext w:val="0"/>
        <w:keepLines w:val="0"/>
        <w:pageBreakBefore w:val="0"/>
        <w:kinsoku/>
        <w:wordWrap/>
        <w:overflowPunct/>
        <w:topLinePunct w:val="0"/>
        <w:autoSpaceDE/>
        <w:autoSpaceDN/>
        <w:bidi w:val="0"/>
        <w:adjustRightInd/>
        <w:snapToGrid/>
        <w:spacing w:line="38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52FCAAE5">
      <w:pPr>
        <w:keepNext w:val="0"/>
        <w:keepLines w:val="0"/>
        <w:pageBreakBefore w:val="0"/>
        <w:widowControl w:val="0"/>
        <w:kinsoku/>
        <w:wordWrap/>
        <w:overflowPunct/>
        <w:topLinePunct w:val="0"/>
        <w:autoSpaceDE/>
        <w:autoSpaceDN/>
        <w:bidi w:val="0"/>
        <w:adjustRightInd/>
        <w:snapToGrid/>
        <w:spacing w:line="380" w:lineRule="exact"/>
        <w:ind w:firstLine="413" w:firstLineChars="147"/>
        <w:jc w:val="center"/>
        <w:textAlignment w:val="auto"/>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5DA4A2C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3524AD5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4A350D2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6D52A450">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1AF5ADFA">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w:t>
      </w:r>
      <w:r>
        <w:rPr>
          <w:rFonts w:hint="eastAsia" w:ascii="宋体" w:hAnsi="宋体"/>
          <w:color w:val="auto"/>
          <w:szCs w:val="21"/>
          <w:highlight w:val="none"/>
          <w:lang w:eastAsia="zh-CN"/>
        </w:rPr>
        <w:t>招标人</w:t>
      </w:r>
      <w:r>
        <w:rPr>
          <w:rFonts w:hint="eastAsia" w:ascii="宋体" w:hAnsi="宋体"/>
          <w:color w:val="auto"/>
          <w:szCs w:val="21"/>
          <w:highlight w:val="none"/>
        </w:rPr>
        <w:t>的合法权益；</w:t>
      </w:r>
    </w:p>
    <w:p w14:paraId="44EBAF9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w:t>
      </w:r>
      <w:r>
        <w:rPr>
          <w:rFonts w:hint="eastAsia" w:ascii="宋体" w:hAnsi="宋体"/>
          <w:color w:val="auto"/>
          <w:szCs w:val="21"/>
          <w:highlight w:val="none"/>
          <w:lang w:eastAsia="zh-CN"/>
        </w:rPr>
        <w:t>招标人</w:t>
      </w:r>
      <w:r>
        <w:rPr>
          <w:rFonts w:hint="eastAsia" w:ascii="宋体" w:hAnsi="宋体"/>
          <w:color w:val="auto"/>
          <w:szCs w:val="21"/>
          <w:highlight w:val="none"/>
        </w:rPr>
        <w:t>、招标代理机构或其他投标人串通投标，损害国家利益、社会公共利益或者他人的合法权益；</w:t>
      </w:r>
    </w:p>
    <w:p w14:paraId="2CD622FF">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六、我公司没有下列情形： 1、被人民法院列入失信被执行人的；2、我公司及其法定代表人、拟派项目经理（项目负责人）</w:t>
      </w:r>
      <w:r>
        <w:rPr>
          <w:rFonts w:hint="eastAsia" w:ascii="宋体" w:hAnsi="宋体"/>
          <w:color w:val="auto"/>
          <w:szCs w:val="21"/>
          <w:highlight w:val="none"/>
          <w:lang w:eastAsia="zh-CN"/>
        </w:rPr>
        <w:t>前</w:t>
      </w:r>
      <w:r>
        <w:rPr>
          <w:rFonts w:hint="eastAsia" w:ascii="宋体" w:hAnsi="宋体"/>
          <w:color w:val="auto"/>
          <w:szCs w:val="21"/>
          <w:highlight w:val="none"/>
        </w:rPr>
        <w:t>三年被人民检察院列入行贿犯罪档案的；3、被市场监督管理部门列入经营异常名录或者严重违法企业名单</w:t>
      </w:r>
      <w:r>
        <w:rPr>
          <w:rFonts w:hint="eastAsia" w:ascii="宋体" w:hAnsi="宋体" w:eastAsia="宋体"/>
          <w:color w:val="auto"/>
          <w:sz w:val="21"/>
          <w:szCs w:val="21"/>
          <w:highlight w:val="none"/>
          <w:lang w:eastAsia="zh-CN"/>
        </w:rPr>
        <w:t>，且</w:t>
      </w:r>
      <w:r>
        <w:rPr>
          <w:rFonts w:hint="eastAsia" w:ascii="宋体" w:hAnsi="宋体" w:eastAsia="宋体" w:cs="Times New Roman"/>
          <w:color w:val="auto"/>
          <w:sz w:val="21"/>
          <w:szCs w:val="21"/>
          <w:highlight w:val="none"/>
          <w:vertAlign w:val="baseline"/>
          <w:lang w:val="en-US" w:eastAsia="zh-CN"/>
        </w:rPr>
        <w:t>未被移除</w:t>
      </w:r>
      <w:r>
        <w:rPr>
          <w:rFonts w:hint="eastAsia" w:ascii="宋体" w:hAnsi="宋体"/>
          <w:color w:val="auto"/>
          <w:szCs w:val="21"/>
          <w:highlight w:val="none"/>
        </w:rPr>
        <w:t>的；4、被税收部门列入重大税收违法案件当事人的；5、被政府采购监管部门列入政府采购严重违法失信行为记录名单的；6、在“信用中国”网站上披露仍在公示期的严重失信行为的；7、参与政府采购活动前3年在经营活动中有重大违法记录的。</w:t>
      </w:r>
    </w:p>
    <w:p w14:paraId="5E9B8FB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eastAsia="宋体"/>
          <w:color w:val="auto"/>
          <w:highlight w:val="none"/>
          <w:lang w:eastAsia="zh-CN"/>
        </w:rPr>
      </w:pPr>
      <w:r>
        <w:rPr>
          <w:rFonts w:hint="eastAsia" w:ascii="宋体" w:hAnsi="宋体"/>
          <w:color w:val="auto"/>
          <w:szCs w:val="21"/>
          <w:highlight w:val="none"/>
          <w:lang w:eastAsia="zh-CN"/>
        </w:rPr>
        <w:t>七、</w:t>
      </w:r>
      <w:r>
        <w:rPr>
          <w:rFonts w:hint="eastAsia" w:ascii="宋体" w:hAnsi="宋体"/>
          <w:color w:val="auto"/>
          <w:szCs w:val="21"/>
          <w:highlight w:val="none"/>
        </w:rPr>
        <w:t>我公司没有下列情形：被滁州市县两级公管部门记入不良行为记录且在披露期内</w:t>
      </w:r>
      <w:r>
        <w:rPr>
          <w:rFonts w:hint="eastAsia" w:ascii="宋体" w:hAnsi="宋体"/>
          <w:color w:val="auto"/>
          <w:szCs w:val="21"/>
          <w:highlight w:val="none"/>
          <w:lang w:eastAsia="zh-CN"/>
        </w:rPr>
        <w:t>。</w:t>
      </w:r>
    </w:p>
    <w:p w14:paraId="1874B19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八</w:t>
      </w:r>
      <w:r>
        <w:rPr>
          <w:rFonts w:hint="eastAsia" w:ascii="宋体" w:hAnsi="宋体"/>
          <w:color w:val="auto"/>
          <w:szCs w:val="21"/>
          <w:highlight w:val="none"/>
        </w:rPr>
        <w:t>、严格遵守开标现场纪律，服从监管人员管理；</w:t>
      </w:r>
    </w:p>
    <w:p w14:paraId="75E7189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九</w:t>
      </w:r>
      <w:r>
        <w:rPr>
          <w:rFonts w:hint="eastAsia" w:ascii="宋体" w:hAnsi="宋体"/>
          <w:color w:val="auto"/>
          <w:szCs w:val="21"/>
          <w:highlight w:val="none"/>
        </w:rPr>
        <w:t>、保证中标后不转包，若有分包征得</w:t>
      </w:r>
      <w:r>
        <w:rPr>
          <w:rFonts w:hint="eastAsia" w:ascii="宋体" w:hAnsi="宋体"/>
          <w:color w:val="auto"/>
          <w:szCs w:val="21"/>
          <w:highlight w:val="none"/>
          <w:lang w:eastAsia="zh-CN"/>
        </w:rPr>
        <w:t>招标人</w:t>
      </w:r>
      <w:r>
        <w:rPr>
          <w:rFonts w:hint="eastAsia" w:ascii="宋体" w:hAnsi="宋体"/>
          <w:color w:val="auto"/>
          <w:szCs w:val="21"/>
          <w:highlight w:val="none"/>
        </w:rPr>
        <w:t>同意；</w:t>
      </w:r>
    </w:p>
    <w:p w14:paraId="3E4FE5A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十</w:t>
      </w:r>
      <w:r>
        <w:rPr>
          <w:rFonts w:hint="eastAsia" w:ascii="宋体" w:hAnsi="宋体"/>
          <w:color w:val="auto"/>
          <w:szCs w:val="21"/>
          <w:highlight w:val="none"/>
        </w:rPr>
        <w:t>、保证中标之后，按照投标文件要求提供相关后续服务；</w:t>
      </w:r>
    </w:p>
    <w:p w14:paraId="024E091B">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eastAsia="zh-CN"/>
        </w:rPr>
        <w:t>一</w:t>
      </w:r>
      <w:r>
        <w:rPr>
          <w:rFonts w:hint="eastAsia" w:ascii="宋体" w:hAnsi="宋体"/>
          <w:color w:val="auto"/>
          <w:szCs w:val="21"/>
          <w:highlight w:val="none"/>
        </w:rPr>
        <w:t>、保证企业及所属相关人员在本次投标中无行贿等犯罪行为；</w:t>
      </w:r>
    </w:p>
    <w:p w14:paraId="1C2C5A2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eastAsia="zh-CN"/>
        </w:rPr>
        <w:t>二</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16BE8D0B">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color w:val="auto"/>
          <w:szCs w:val="21"/>
          <w:highlight w:val="none"/>
          <w:lang w:eastAsia="zh-CN"/>
        </w:rPr>
        <w:t>招标人</w:t>
      </w:r>
      <w:r>
        <w:rPr>
          <w:rFonts w:hint="eastAsia" w:ascii="宋体" w:hAnsi="宋体"/>
          <w:color w:val="auto"/>
          <w:szCs w:val="21"/>
          <w:highlight w:val="none"/>
        </w:rPr>
        <w:t>造成损失的，依法承担赔偿责任。</w:t>
      </w:r>
    </w:p>
    <w:p w14:paraId="0FFA6F16">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color w:val="auto"/>
          <w:szCs w:val="21"/>
          <w:highlight w:val="none"/>
        </w:rPr>
        <w:t> </w:t>
      </w:r>
      <w:r>
        <w:rPr>
          <w:rFonts w:hint="eastAsia" w:ascii="宋体" w:hAnsi="宋体"/>
          <w:szCs w:val="21"/>
          <w:highlight w:val="none"/>
        </w:rPr>
        <w:t>开户银行：                          基本账户：</w:t>
      </w:r>
    </w:p>
    <w:p w14:paraId="7C474591">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投标单位（签章或盖章）：          法定代表人（签字或签章）：</w:t>
      </w:r>
    </w:p>
    <w:p w14:paraId="5FC25D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14:paraId="12DC029C">
      <w:pPr>
        <w:keepNext/>
        <w:keepLines/>
        <w:spacing w:line="720" w:lineRule="auto"/>
        <w:jc w:val="both"/>
        <w:outlineLvl w:val="2"/>
        <w:rPr>
          <w:rFonts w:hint="eastAsia"/>
          <w:b/>
          <w:bCs/>
          <w:sz w:val="28"/>
          <w:szCs w:val="28"/>
          <w:highlight w:val="none"/>
          <w:lang w:val="en-US" w:eastAsia="zh-CN"/>
        </w:rPr>
      </w:pPr>
      <w:r>
        <w:rPr>
          <w:rFonts w:hint="eastAsia" w:ascii="宋体" w:hAnsi="宋体" w:eastAsia="宋体" w:cs="宋体"/>
          <w:color w:val="000000"/>
          <w:kern w:val="0"/>
          <w:sz w:val="21"/>
          <w:szCs w:val="21"/>
          <w:highlight w:val="none"/>
          <w:u w:color="000000"/>
          <w:lang w:val="en-US" w:eastAsia="zh-CN" w:bidi="ar"/>
        </w:rPr>
        <w:br w:type="page"/>
      </w:r>
      <w:r>
        <w:rPr>
          <w:rFonts w:hint="eastAsia"/>
          <w:b/>
          <w:bCs/>
          <w:sz w:val="28"/>
          <w:szCs w:val="28"/>
          <w:highlight w:val="none"/>
          <w:lang w:val="en-US" w:eastAsia="zh-CN"/>
        </w:rPr>
        <w:t>附件3：</w:t>
      </w:r>
    </w:p>
    <w:p w14:paraId="3F72E1A8">
      <w:pPr>
        <w:keepNext/>
        <w:keepLines/>
        <w:spacing w:line="720" w:lineRule="auto"/>
        <w:jc w:val="center"/>
        <w:outlineLvl w:val="2"/>
        <w:rPr>
          <w:b/>
          <w:bCs/>
          <w:sz w:val="28"/>
          <w:szCs w:val="28"/>
          <w:highlight w:val="none"/>
        </w:rPr>
      </w:pPr>
      <w:r>
        <w:rPr>
          <w:rFonts w:hint="eastAsia"/>
          <w:b/>
          <w:bCs/>
          <w:sz w:val="28"/>
          <w:szCs w:val="28"/>
          <w:highlight w:val="none"/>
        </w:rPr>
        <w:t>服务承诺书</w:t>
      </w:r>
    </w:p>
    <w:p w14:paraId="1AE6C0F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44FA34A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14:paraId="7137D1D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14:paraId="0F65A77D">
      <w:pPr>
        <w:spacing w:line="720" w:lineRule="auto"/>
        <w:rPr>
          <w:rFonts w:ascii="宋体" w:hAnsi="宋体"/>
          <w:color w:val="000000"/>
          <w:sz w:val="24"/>
          <w:highlight w:val="none"/>
        </w:rPr>
      </w:pPr>
      <w:r>
        <w:rPr>
          <w:rFonts w:hint="eastAsia" w:ascii="宋体" w:hAnsi="宋体"/>
          <w:color w:val="000000"/>
          <w:sz w:val="24"/>
          <w:highlight w:val="none"/>
        </w:rPr>
        <w:t> </w:t>
      </w:r>
    </w:p>
    <w:p w14:paraId="3DBC0E1E">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14:paraId="026D2DF0">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14:paraId="450ECDAA">
      <w:pPr>
        <w:spacing w:line="720" w:lineRule="auto"/>
        <w:ind w:firstLine="4560" w:firstLineChars="1900"/>
        <w:jc w:val="left"/>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3CE72383">
      <w:pPr>
        <w:rPr>
          <w:highlight w:val="none"/>
        </w:rPr>
      </w:pPr>
      <w:r>
        <w:rPr>
          <w:highlight w:val="none"/>
        </w:rPr>
        <w:br w:type="page"/>
      </w:r>
    </w:p>
    <w:p w14:paraId="202DB959">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C7E4BB3">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6528B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开标一览表</w:t>
      </w:r>
    </w:p>
    <w:p w14:paraId="5C0B59B0">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DB3CAFF">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26266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5813CDC2">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1C07228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592CB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287CA31D">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7410BAE0">
            <w:pPr>
              <w:pStyle w:val="15"/>
              <w:widowControl/>
              <w:spacing w:line="460" w:lineRule="exact"/>
              <w:ind w:left="86" w:leftChars="41"/>
              <w:rPr>
                <w:rFonts w:hint="eastAsia" w:ascii="宋体" w:hAnsi="Arial" w:eastAsia="宋体" w:cs="宋体"/>
                <w:sz w:val="24"/>
                <w:szCs w:val="24"/>
                <w:highlight w:val="none"/>
                <w:lang w:val="en-US"/>
              </w:rPr>
            </w:pPr>
          </w:p>
        </w:tc>
      </w:tr>
      <w:tr w14:paraId="792DE6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60E12B1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51BB3A7D">
            <w:pPr>
              <w:keepNext w:val="0"/>
              <w:keepLines w:val="0"/>
              <w:suppressLineNumbers w:val="0"/>
              <w:spacing w:before="0" w:beforeAutospacing="0" w:after="0" w:afterAutospacing="0" w:line="360" w:lineRule="auto"/>
              <w:ind w:left="0" w:right="0"/>
              <w:rPr>
                <w:rFonts w:hint="default" w:ascii="宋体"/>
                <w:color w:val="000000"/>
                <w:sz w:val="24"/>
                <w:highlight w:val="none"/>
              </w:rPr>
            </w:pPr>
            <w:r>
              <w:rPr>
                <w:rFonts w:hint="eastAsia" w:ascii="宋体"/>
                <w:color w:val="000000"/>
                <w:sz w:val="24"/>
                <w:highlight w:val="none"/>
              </w:rPr>
              <w:t>总投标价（大写）：</w:t>
            </w:r>
            <w:r>
              <w:rPr>
                <w:rFonts w:hint="eastAsia" w:ascii="宋体"/>
                <w:color w:val="000000"/>
                <w:sz w:val="24"/>
                <w:highlight w:val="none"/>
                <w:u w:val="single"/>
              </w:rPr>
              <w:t xml:space="preserve">                   </w:t>
            </w:r>
            <w:r>
              <w:rPr>
                <w:rFonts w:hint="eastAsia" w:ascii="宋体"/>
                <w:color w:val="000000"/>
                <w:sz w:val="24"/>
                <w:highlight w:val="none"/>
              </w:rPr>
              <w:t>元</w:t>
            </w:r>
          </w:p>
          <w:p w14:paraId="761C5492">
            <w:pPr>
              <w:keepNext w:val="0"/>
              <w:keepLines w:val="0"/>
              <w:suppressLineNumbers w:val="0"/>
              <w:spacing w:before="0" w:beforeAutospacing="0" w:after="0" w:afterAutospacing="0" w:line="360" w:lineRule="auto"/>
              <w:ind w:left="0" w:right="0" w:firstLine="1080" w:firstLineChars="450"/>
              <w:rPr>
                <w:rFonts w:hint="default" w:ascii="宋体"/>
                <w:color w:val="000000"/>
                <w:sz w:val="24"/>
                <w:highlight w:val="none"/>
              </w:rPr>
            </w:pPr>
            <w:r>
              <w:rPr>
                <w:rFonts w:hint="eastAsia" w:ascii="宋体"/>
                <w:color w:val="000000"/>
                <w:sz w:val="24"/>
                <w:highlight w:val="none"/>
              </w:rPr>
              <w:t>(小写) ：</w:t>
            </w:r>
            <w:r>
              <w:rPr>
                <w:rFonts w:hint="eastAsia" w:ascii="宋体"/>
                <w:color w:val="000000"/>
                <w:sz w:val="24"/>
                <w:highlight w:val="none"/>
                <w:u w:val="single"/>
              </w:rPr>
              <w:t xml:space="preserve">                    </w:t>
            </w:r>
            <w:r>
              <w:rPr>
                <w:rFonts w:hint="eastAsia" w:ascii="宋体"/>
                <w:color w:val="000000"/>
                <w:sz w:val="24"/>
                <w:highlight w:val="none"/>
              </w:rPr>
              <w:t>元</w:t>
            </w:r>
          </w:p>
          <w:p w14:paraId="561D9EBD">
            <w:pPr>
              <w:keepNext w:val="0"/>
              <w:keepLines w:val="0"/>
              <w:widowControl/>
              <w:suppressLineNumbers w:val="0"/>
              <w:spacing w:before="0" w:beforeAutospacing="0" w:after="0" w:afterAutospacing="0" w:line="360" w:lineRule="auto"/>
              <w:ind w:left="0" w:right="0"/>
              <w:jc w:val="both"/>
              <w:rPr>
                <w:rFonts w:hint="eastAsia" w:ascii="宋体"/>
                <w:color w:val="000000"/>
                <w:sz w:val="24"/>
                <w:highlight w:val="none"/>
              </w:rPr>
            </w:pPr>
          </w:p>
          <w:p w14:paraId="0FBC7184">
            <w:pPr>
              <w:keepNext w:val="0"/>
              <w:keepLines w:val="0"/>
              <w:suppressLineNumbers w:val="0"/>
              <w:spacing w:before="0" w:beforeAutospacing="0" w:after="0" w:afterAutospacing="0" w:line="360" w:lineRule="auto"/>
              <w:ind w:left="0" w:right="0" w:firstLine="1200" w:firstLineChars="500"/>
              <w:rPr>
                <w:rFonts w:hint="eastAsia" w:ascii="宋体" w:hAnsi="宋体" w:eastAsiaTheme="minorEastAsia"/>
                <w:color w:val="auto"/>
                <w:sz w:val="24"/>
                <w:highlight w:val="none"/>
                <w:lang w:val="en-US" w:eastAsia="zh-CN"/>
              </w:rPr>
            </w:pPr>
          </w:p>
          <w:p w14:paraId="668AA403">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color w:val="000000"/>
                <w:sz w:val="24"/>
                <w:highlight w:val="none"/>
              </w:rPr>
              <w:t>服务期：</w:t>
            </w:r>
          </w:p>
        </w:tc>
      </w:tr>
    </w:tbl>
    <w:p w14:paraId="5419340A">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0F5BA89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5F3E94D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58EB135">
      <w:pPr>
        <w:spacing w:line="360" w:lineRule="auto"/>
        <w:rPr>
          <w:rFonts w:hint="eastAsia" w:ascii="宋体" w:hAnsi="宋体" w:eastAsia="宋体" w:cs="宋体"/>
          <w:b/>
          <w:bCs w:val="0"/>
          <w:color w:val="000000"/>
          <w:kern w:val="0"/>
          <w:sz w:val="30"/>
          <w:szCs w:val="30"/>
          <w:highlight w:val="none"/>
          <w:lang w:val="en-US" w:eastAsia="zh-CN" w:bidi="ar"/>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14:paraId="67E50627">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14:paraId="6E8FD105">
      <w:pPr>
        <w:keepNext w:val="0"/>
        <w:keepLines w:val="0"/>
        <w:widowControl/>
        <w:suppressLineNumbers w:val="0"/>
        <w:spacing w:before="0" w:beforeAutospacing="0" w:after="0" w:afterAutospacing="0" w:line="360" w:lineRule="exact"/>
        <w:ind w:left="0" w:right="0" w:firstLine="443" w:firstLineChars="147"/>
        <w:jc w:val="both"/>
        <w:rPr>
          <w:rFonts w:hint="default"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756B786A">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73017949">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1A8F7C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4288F6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368F06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；服务期：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79FB70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28AC5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769F2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650309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05C30A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64444F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262D6A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04CD81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7D8D3D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5CCD4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6ED062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79F03085">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1E4E716B">
      <w:pPr>
        <w:pStyle w:val="23"/>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br w:type="page"/>
      </w: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rFonts w:hint="eastAsia"/>
          <w:b/>
          <w:bCs w:val="0"/>
          <w:sz w:val="32"/>
          <w:szCs w:val="32"/>
          <w:highlight w:val="none"/>
          <w:lang w:eastAsia="zh-CN"/>
        </w:rPr>
        <w:t>招标人</w:t>
      </w:r>
      <w:r>
        <w:rPr>
          <w:b/>
          <w:bCs w:val="0"/>
          <w:sz w:val="32"/>
          <w:szCs w:val="32"/>
          <w:highlight w:val="none"/>
          <w:lang w:eastAsia="zh-CN"/>
        </w:rPr>
        <w:t>、招标代理机构对本招标文件的确认</w:t>
      </w:r>
    </w:p>
    <w:tbl>
      <w:tblPr>
        <w:tblStyle w:val="26"/>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3D061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A756EAD">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5872BAC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滁州至南京城际铁路（滁州段）二期工程不动产测绘服务项目</w:t>
            </w:r>
            <w:r>
              <w:rPr>
                <w:rFonts w:hint="eastAsia" w:ascii="宋体" w:hAnsi="宋体" w:eastAsia="宋体" w:cs="宋体"/>
                <w:color w:val="000000"/>
                <w:kern w:val="2"/>
                <w:sz w:val="28"/>
                <w:szCs w:val="28"/>
                <w:highlight w:val="none"/>
                <w:u w:color="000000"/>
                <w:lang w:val="en-US" w:eastAsia="zh-CN" w:bidi="ar"/>
              </w:rPr>
              <w:t>招标文件进行确认。</w:t>
            </w:r>
          </w:p>
          <w:p w14:paraId="3EA540EE">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7C0209F0">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 xml:space="preserve">联系人：王以伟 </w:t>
            </w:r>
          </w:p>
          <w:p w14:paraId="465E5ED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w:t>
            </w:r>
            <w:r>
              <w:rPr>
                <w:rFonts w:hint="eastAsia" w:ascii="宋体" w:hAnsi="宋体" w:eastAsia="宋体" w:cs="宋体"/>
                <w:bCs/>
                <w:color w:val="000000"/>
                <w:kern w:val="0"/>
                <w:sz w:val="24"/>
                <w:szCs w:val="24"/>
                <w:highlight w:val="none"/>
                <w:u w:color="000000"/>
                <w:lang w:val="en-US" w:eastAsia="zh-CN" w:bidi="ar"/>
              </w:rPr>
              <w:t>18900509886</w:t>
            </w:r>
          </w:p>
          <w:p w14:paraId="53851346">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p>
          <w:p w14:paraId="093A9A50">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（单位盖章）</w:t>
            </w:r>
          </w:p>
          <w:p w14:paraId="6701D12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1806269C">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2024年6月</w:t>
            </w:r>
          </w:p>
          <w:p w14:paraId="09EF0B9B">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694B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08A54E95">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2E495E5B">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75929CF7">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38862768">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69DA250">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09565B95">
            <w:pPr>
              <w:pStyle w:val="25"/>
              <w:widowControl/>
              <w:spacing w:before="0" w:beforeAutospacing="0" w:after="120" w:afterAutospacing="0"/>
              <w:ind w:leftChars="200" w:right="0" w:firstLine="560"/>
              <w:rPr>
                <w:kern w:val="2"/>
                <w:sz w:val="28"/>
                <w:szCs w:val="28"/>
                <w:highlight w:val="none"/>
                <w:lang w:val="en-US"/>
              </w:rPr>
            </w:pPr>
          </w:p>
          <w:p w14:paraId="437158F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078CD978">
            <w:pPr>
              <w:keepNext w:val="0"/>
              <w:keepLines w:val="0"/>
              <w:widowControl/>
              <w:suppressLineNumbers w:val="0"/>
              <w:spacing w:before="0" w:beforeAutospacing="0" w:after="0" w:afterAutospacing="0" w:line="440" w:lineRule="exact"/>
              <w:ind w:left="0" w:right="0" w:firstLine="5740" w:firstLineChars="20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7B3AA391">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F0A60CF">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2024年6月</w:t>
            </w:r>
          </w:p>
        </w:tc>
      </w:tr>
    </w:tbl>
    <w:p w14:paraId="42F78A35">
      <w:pPr>
        <w:rPr>
          <w:highlight w:val="none"/>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auto"/>
    <w:pitch w:val="default"/>
    <w:sig w:usb0="00000283" w:usb1="288F0000" w:usb2="0000000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DEB37">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E1A78">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5E1A78">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8B920">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52CCF">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C052CCF">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A714C">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181D5CA9"/>
    <w:multiLevelType w:val="singleLevel"/>
    <w:tmpl w:val="181D5CA9"/>
    <w:lvl w:ilvl="0" w:tentative="0">
      <w:start w:val="35"/>
      <w:numFmt w:val="decimal"/>
      <w:lvlText w:val="%1."/>
      <w:lvlJc w:val="left"/>
      <w:pPr>
        <w:tabs>
          <w:tab w:val="left" w:pos="312"/>
        </w:tabs>
      </w:pPr>
    </w:lvl>
  </w:abstractNum>
  <w:abstractNum w:abstractNumId="2">
    <w:nsid w:val="2323379E"/>
    <w:multiLevelType w:val="multilevel"/>
    <w:tmpl w:val="2323379E"/>
    <w:lvl w:ilvl="0" w:tentative="0">
      <w:start w:val="1"/>
      <w:numFmt w:val="chineseCountingThousand"/>
      <w:pStyle w:val="18"/>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1D118B5"/>
    <w:rsid w:val="01E872A1"/>
    <w:rsid w:val="03EB72C0"/>
    <w:rsid w:val="06B76AF5"/>
    <w:rsid w:val="06D54ED0"/>
    <w:rsid w:val="07A279B7"/>
    <w:rsid w:val="07C12328"/>
    <w:rsid w:val="0B625D1F"/>
    <w:rsid w:val="0B8B29D7"/>
    <w:rsid w:val="0B9716C3"/>
    <w:rsid w:val="0CEF01A1"/>
    <w:rsid w:val="0D586601"/>
    <w:rsid w:val="0D8F0D8C"/>
    <w:rsid w:val="0E064672"/>
    <w:rsid w:val="0E264319"/>
    <w:rsid w:val="0EBB3464"/>
    <w:rsid w:val="0FEC3D6A"/>
    <w:rsid w:val="10182671"/>
    <w:rsid w:val="114F3AD5"/>
    <w:rsid w:val="12082018"/>
    <w:rsid w:val="14334ED5"/>
    <w:rsid w:val="14C00319"/>
    <w:rsid w:val="14CF696D"/>
    <w:rsid w:val="15D46184"/>
    <w:rsid w:val="18D96084"/>
    <w:rsid w:val="18DA6F09"/>
    <w:rsid w:val="1AB3384D"/>
    <w:rsid w:val="1D2A5FD4"/>
    <w:rsid w:val="1DA44462"/>
    <w:rsid w:val="1E474369"/>
    <w:rsid w:val="1E567970"/>
    <w:rsid w:val="1F9647B1"/>
    <w:rsid w:val="1FBE5586"/>
    <w:rsid w:val="202979CC"/>
    <w:rsid w:val="222D5B93"/>
    <w:rsid w:val="22EA440E"/>
    <w:rsid w:val="23503E27"/>
    <w:rsid w:val="23DF40E5"/>
    <w:rsid w:val="28721359"/>
    <w:rsid w:val="287E4991"/>
    <w:rsid w:val="28C620C3"/>
    <w:rsid w:val="29BA55DC"/>
    <w:rsid w:val="2CD13D11"/>
    <w:rsid w:val="2D921DED"/>
    <w:rsid w:val="2FD4269B"/>
    <w:rsid w:val="31CF5BC6"/>
    <w:rsid w:val="3692586C"/>
    <w:rsid w:val="382B3EBA"/>
    <w:rsid w:val="38886482"/>
    <w:rsid w:val="3AEDD2D9"/>
    <w:rsid w:val="3E1108FD"/>
    <w:rsid w:val="3F392F9C"/>
    <w:rsid w:val="40585B1F"/>
    <w:rsid w:val="41C76417"/>
    <w:rsid w:val="42AB7679"/>
    <w:rsid w:val="43EE045E"/>
    <w:rsid w:val="440F4D94"/>
    <w:rsid w:val="4443363F"/>
    <w:rsid w:val="454247AC"/>
    <w:rsid w:val="46DE1424"/>
    <w:rsid w:val="47DC16A5"/>
    <w:rsid w:val="49C27036"/>
    <w:rsid w:val="4B8A2C90"/>
    <w:rsid w:val="4BBE3EC0"/>
    <w:rsid w:val="4BF21D42"/>
    <w:rsid w:val="4C3857CB"/>
    <w:rsid w:val="4F522371"/>
    <w:rsid w:val="50620C14"/>
    <w:rsid w:val="50C36810"/>
    <w:rsid w:val="54C56489"/>
    <w:rsid w:val="56797A9A"/>
    <w:rsid w:val="58BC42F8"/>
    <w:rsid w:val="5AB972A9"/>
    <w:rsid w:val="5AC41FE9"/>
    <w:rsid w:val="5AD57D84"/>
    <w:rsid w:val="5C2219D2"/>
    <w:rsid w:val="5C940834"/>
    <w:rsid w:val="5D8F154C"/>
    <w:rsid w:val="5F0E0827"/>
    <w:rsid w:val="5F35414B"/>
    <w:rsid w:val="635219C2"/>
    <w:rsid w:val="642277FE"/>
    <w:rsid w:val="6509245E"/>
    <w:rsid w:val="668A652A"/>
    <w:rsid w:val="691E05DB"/>
    <w:rsid w:val="69394AB2"/>
    <w:rsid w:val="69524CC8"/>
    <w:rsid w:val="6C3752E5"/>
    <w:rsid w:val="6CC47100"/>
    <w:rsid w:val="6EA934B6"/>
    <w:rsid w:val="72D30C05"/>
    <w:rsid w:val="75843174"/>
    <w:rsid w:val="76B7003F"/>
    <w:rsid w:val="77FF70A2"/>
    <w:rsid w:val="78412396"/>
    <w:rsid w:val="794F00D8"/>
    <w:rsid w:val="79924E45"/>
    <w:rsid w:val="7B280AC6"/>
    <w:rsid w:val="7CBF5DBC"/>
    <w:rsid w:val="7CC201FC"/>
    <w:rsid w:val="7EE10A61"/>
    <w:rsid w:val="7F216B07"/>
    <w:rsid w:val="FFBF8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4">
    <w:name w:val="heading 3"/>
    <w:basedOn w:val="1"/>
    <w:next w:val="1"/>
    <w:autoRedefine/>
    <w:unhideWhenUsed/>
    <w:qFormat/>
    <w:uiPriority w:val="9"/>
    <w:pPr>
      <w:keepNext/>
      <w:keepLines/>
      <w:spacing w:line="360" w:lineRule="auto"/>
      <w:outlineLvl w:val="2"/>
    </w:pPr>
    <w:rPr>
      <w:rFonts w:ascii="仿宋_GB2312" w:eastAsia="仿宋_GB2312"/>
      <w:b/>
      <w:bCs/>
      <w:sz w:val="32"/>
      <w:szCs w:val="32"/>
    </w:rPr>
  </w:style>
  <w:style w:type="character" w:default="1" w:styleId="27">
    <w:name w:val="Default Paragraph Font"/>
    <w:autoRedefine/>
    <w:semiHidden/>
    <w:qFormat/>
    <w:uiPriority w:val="0"/>
  </w:style>
  <w:style w:type="table" w:default="1" w:styleId="26">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autoRedefine/>
    <w:qFormat/>
    <w:uiPriority w:val="39"/>
    <w:pPr>
      <w:ind w:left="1260"/>
      <w:jc w:val="left"/>
    </w:pPr>
    <w:rPr>
      <w:sz w:val="18"/>
      <w:szCs w:val="18"/>
    </w:rPr>
  </w:style>
  <w:style w:type="paragraph" w:styleId="6">
    <w:name w:val="Normal Indent"/>
    <w:basedOn w:val="1"/>
    <w:next w:val="1"/>
    <w:autoRedefine/>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annotation text"/>
    <w:basedOn w:val="1"/>
    <w:autoRedefine/>
    <w:qFormat/>
    <w:uiPriority w:val="0"/>
    <w:pPr>
      <w:jc w:val="left"/>
    </w:pPr>
    <w:rPr>
      <w:kern w:val="1"/>
    </w:rPr>
  </w:style>
  <w:style w:type="paragraph" w:styleId="8">
    <w:name w:val="Body Text 3"/>
    <w:basedOn w:val="1"/>
    <w:autoRedefine/>
    <w:qFormat/>
    <w:uiPriority w:val="0"/>
    <w:rPr>
      <w:rFonts w:ascii="宋体" w:hAnsi="Calibri" w:eastAsia="宋体" w:cs="Times New Roman"/>
      <w:sz w:val="24"/>
      <w:szCs w:val="20"/>
    </w:rPr>
  </w:style>
  <w:style w:type="paragraph" w:styleId="9">
    <w:name w:val="Body Text"/>
    <w:basedOn w:val="1"/>
    <w:next w:val="10"/>
    <w:autoRedefine/>
    <w:qFormat/>
    <w:uiPriority w:val="0"/>
    <w:pPr>
      <w:widowControl w:val="0"/>
      <w:snapToGrid w:val="0"/>
      <w:spacing w:line="360" w:lineRule="auto"/>
    </w:pPr>
    <w:rPr>
      <w:rFonts w:ascii="Arial" w:hAnsi="Arial" w:eastAsia="仿宋_GB2312"/>
      <w:sz w:val="31"/>
    </w:rPr>
  </w:style>
  <w:style w:type="paragraph" w:customStyle="1" w:styleId="10">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1">
    <w:name w:val="Body Text Indent"/>
    <w:basedOn w:val="1"/>
    <w:next w:val="6"/>
    <w:link w:val="33"/>
    <w:autoRedefine/>
    <w:qFormat/>
    <w:uiPriority w:val="0"/>
    <w:pPr>
      <w:spacing w:after="120" w:afterLines="0" w:afterAutospacing="0"/>
      <w:ind w:left="420" w:leftChars="200"/>
    </w:pPr>
  </w:style>
  <w:style w:type="paragraph" w:styleId="12">
    <w:name w:val="List Continue"/>
    <w:basedOn w:val="1"/>
    <w:autoRedefine/>
    <w:qFormat/>
    <w:uiPriority w:val="0"/>
    <w:pPr>
      <w:spacing w:after="120"/>
      <w:ind w:left="420"/>
    </w:pPr>
  </w:style>
  <w:style w:type="paragraph" w:styleId="13">
    <w:name w:val="index 4"/>
    <w:basedOn w:val="1"/>
    <w:next w:val="1"/>
    <w:autoRedefine/>
    <w:qFormat/>
    <w:uiPriority w:val="99"/>
    <w:pPr>
      <w:ind w:left="600" w:leftChars="600"/>
    </w:pPr>
    <w:rPr>
      <w:szCs w:val="24"/>
    </w:rPr>
  </w:style>
  <w:style w:type="paragraph" w:styleId="14">
    <w:name w:val="Plain Text"/>
    <w:basedOn w:val="1"/>
    <w:next w:val="1"/>
    <w:link w:val="38"/>
    <w:autoRedefine/>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5"/>
    <w:autoRedefine/>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9"/>
    <w:autoRedefine/>
    <w:qFormat/>
    <w:uiPriority w:val="0"/>
    <w:pPr>
      <w:tabs>
        <w:tab w:val="center" w:pos="4153"/>
        <w:tab w:val="right" w:pos="8306"/>
      </w:tabs>
      <w:snapToGrid w:val="0"/>
      <w:jc w:val="left"/>
    </w:pPr>
    <w:rPr>
      <w:sz w:val="18"/>
    </w:rPr>
  </w:style>
  <w:style w:type="paragraph" w:styleId="17">
    <w:name w:val="envelope return"/>
    <w:basedOn w:val="1"/>
    <w:next w:val="18"/>
    <w:autoRedefine/>
    <w:qFormat/>
    <w:uiPriority w:val="0"/>
    <w:pPr>
      <w:snapToGrid w:val="0"/>
    </w:pPr>
    <w:rPr>
      <w:rFonts w:ascii="Arial" w:hAnsi="Arial"/>
    </w:rPr>
  </w:style>
  <w:style w:type="paragraph" w:styleId="18">
    <w:name w:val="Title"/>
    <w:basedOn w:val="1"/>
    <w:next w:val="1"/>
    <w:autoRedefine/>
    <w:qFormat/>
    <w:uiPriority w:val="0"/>
    <w:pPr>
      <w:numPr>
        <w:ilvl w:val="0"/>
        <w:numId w:val="1"/>
      </w:numPr>
      <w:spacing w:line="360" w:lineRule="auto"/>
      <w:jc w:val="left"/>
      <w:outlineLvl w:val="0"/>
    </w:pPr>
    <w:rPr>
      <w:rFonts w:ascii="Cambria" w:hAnsi="Cambria"/>
      <w:b/>
      <w:bCs/>
      <w:sz w:val="28"/>
      <w:szCs w:val="32"/>
    </w:rPr>
  </w:style>
  <w:style w:type="paragraph" w:styleId="19">
    <w:name w:val="header"/>
    <w:basedOn w:val="1"/>
    <w:link w:val="3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autoRedefine/>
    <w:qFormat/>
    <w:uiPriority w:val="39"/>
  </w:style>
  <w:style w:type="paragraph" w:styleId="21">
    <w:name w:val="List"/>
    <w:basedOn w:val="1"/>
    <w:autoRedefine/>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Body Text 2"/>
    <w:basedOn w:val="1"/>
    <w:autoRedefine/>
    <w:unhideWhenUsed/>
    <w:qFormat/>
    <w:uiPriority w:val="99"/>
    <w:pPr>
      <w:spacing w:after="120" w:line="480" w:lineRule="auto"/>
    </w:pPr>
  </w:style>
  <w:style w:type="paragraph" w:styleId="23">
    <w:name w:val="Normal (Web)"/>
    <w:basedOn w:val="1"/>
    <w:autoRedefine/>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Body Text First Indent"/>
    <w:basedOn w:val="9"/>
    <w:autoRedefine/>
    <w:unhideWhenUsed/>
    <w:qFormat/>
    <w:uiPriority w:val="99"/>
    <w:pPr>
      <w:ind w:firstLine="420" w:firstLineChars="100"/>
    </w:pPr>
  </w:style>
  <w:style w:type="paragraph" w:styleId="25">
    <w:name w:val="Body Text First Indent 2"/>
    <w:basedOn w:val="11"/>
    <w:next w:val="1"/>
    <w:link w:val="34"/>
    <w:autoRedefine/>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character" w:styleId="28">
    <w:name w:val="Hyperlink"/>
    <w:autoRedefine/>
    <w:qFormat/>
    <w:uiPriority w:val="99"/>
    <w:rPr>
      <w:color w:val="333333"/>
      <w:u w:val="none"/>
    </w:rPr>
  </w:style>
  <w:style w:type="paragraph" w:customStyle="1" w:styleId="29">
    <w:name w:val="正文文字 8"/>
    <w:basedOn w:val="1"/>
    <w:next w:val="1"/>
    <w:autoRedefine/>
    <w:qFormat/>
    <w:uiPriority w:val="0"/>
    <w:pPr>
      <w:ind w:left="240"/>
    </w:pPr>
    <w:rPr>
      <w:sz w:val="16"/>
    </w:rPr>
  </w:style>
  <w:style w:type="paragraph" w:customStyle="1" w:styleId="30">
    <w:name w:val="段"/>
    <w:next w:val="1"/>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31">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2">
    <w:name w:val="二级标题"/>
    <w:basedOn w:val="1"/>
    <w:next w:val="1"/>
    <w:autoRedefine/>
    <w:qFormat/>
    <w:uiPriority w:val="0"/>
    <w:rPr>
      <w:rFonts w:hint="eastAsia" w:eastAsia="楷体"/>
    </w:rPr>
  </w:style>
  <w:style w:type="character" w:customStyle="1" w:styleId="33">
    <w:name w:val="正文文本缩进 Char"/>
    <w:basedOn w:val="27"/>
    <w:link w:val="11"/>
    <w:autoRedefine/>
    <w:qFormat/>
    <w:uiPriority w:val="0"/>
    <w:rPr>
      <w:rFonts w:hint="default" w:ascii="Times New Roman" w:hAnsi="Times New Roman" w:eastAsia="宋体" w:cs="Times New Roman"/>
      <w:color w:val="000000"/>
      <w:kern w:val="0"/>
      <w:szCs w:val="21"/>
      <w:u w:color="000000"/>
    </w:rPr>
  </w:style>
  <w:style w:type="character" w:customStyle="1" w:styleId="34">
    <w:name w:val="正文首行缩进 2 Char"/>
    <w:basedOn w:val="33"/>
    <w:link w:val="25"/>
    <w:autoRedefine/>
    <w:qFormat/>
    <w:uiPriority w:val="0"/>
    <w:rPr>
      <w:rFonts w:hint="default" w:ascii="Times New Roman" w:hAnsi="Times New Roman" w:eastAsia="宋体" w:cs="Times New Roman"/>
      <w:color w:val="000000"/>
      <w:kern w:val="0"/>
      <w:szCs w:val="21"/>
      <w:u w:color="000000"/>
    </w:rPr>
  </w:style>
  <w:style w:type="character" w:customStyle="1" w:styleId="35">
    <w:name w:val="日期 Char"/>
    <w:basedOn w:val="27"/>
    <w:link w:val="15"/>
    <w:autoRedefine/>
    <w:qFormat/>
    <w:uiPriority w:val="0"/>
    <w:rPr>
      <w:rFonts w:ascii="Arial" w:hAnsi="Arial" w:eastAsia="仿宋_GB2312" w:cs="Arial"/>
      <w:color w:val="000000"/>
      <w:sz w:val="32"/>
      <w:szCs w:val="32"/>
      <w:u w:color="000000"/>
    </w:rPr>
  </w:style>
  <w:style w:type="character" w:customStyle="1" w:styleId="36">
    <w:name w:val="标题 2 Char"/>
    <w:basedOn w:val="27"/>
    <w:link w:val="3"/>
    <w:autoRedefine/>
    <w:qFormat/>
    <w:uiPriority w:val="0"/>
    <w:rPr>
      <w:rFonts w:hint="default" w:ascii="Times New Roman" w:hAnsi="Times New Roman" w:eastAsia="宋体" w:cs="Times New Roman"/>
      <w:kern w:val="0"/>
      <w:sz w:val="24"/>
      <w:szCs w:val="24"/>
    </w:rPr>
  </w:style>
  <w:style w:type="character" w:customStyle="1" w:styleId="37">
    <w:name w:val="页眉 Char"/>
    <w:basedOn w:val="27"/>
    <w:link w:val="19"/>
    <w:autoRedefine/>
    <w:qFormat/>
    <w:uiPriority w:val="0"/>
    <w:rPr>
      <w:rFonts w:hint="default" w:ascii="Times New Roman" w:hAnsi="Times New Roman" w:eastAsia="宋体" w:cs="Times New Roman"/>
      <w:color w:val="000000"/>
      <w:kern w:val="0"/>
      <w:sz w:val="18"/>
      <w:szCs w:val="18"/>
      <w:u w:color="000000"/>
    </w:rPr>
  </w:style>
  <w:style w:type="character" w:customStyle="1" w:styleId="38">
    <w:name w:val="纯文本 Char"/>
    <w:basedOn w:val="27"/>
    <w:link w:val="14"/>
    <w:autoRedefine/>
    <w:qFormat/>
    <w:uiPriority w:val="0"/>
    <w:rPr>
      <w:rFonts w:hint="eastAsia" w:ascii="宋体" w:hAnsi="宋体" w:eastAsia="宋体" w:cs="宋体"/>
      <w:szCs w:val="21"/>
    </w:rPr>
  </w:style>
  <w:style w:type="character" w:customStyle="1" w:styleId="39">
    <w:name w:val="页脚 Char"/>
    <w:basedOn w:val="27"/>
    <w:link w:val="16"/>
    <w:autoRedefine/>
    <w:qFormat/>
    <w:uiPriority w:val="0"/>
    <w:rPr>
      <w:rFonts w:hint="default" w:ascii="Times New Roman" w:hAnsi="Times New Roman" w:eastAsia="宋体" w:cs="Times New Roman"/>
      <w:color w:val="000000"/>
      <w:kern w:val="0"/>
      <w:sz w:val="18"/>
      <w:szCs w:val="18"/>
      <w:u w:color="000000"/>
    </w:rPr>
  </w:style>
  <w:style w:type="paragraph" w:customStyle="1" w:styleId="40">
    <w:name w:val="节标题"/>
    <w:basedOn w:val="1"/>
    <w:next w:val="1"/>
    <w:autoRedefine/>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1">
    <w:name w:val="List Paragraph"/>
    <w:basedOn w:val="1"/>
    <w:autoRedefine/>
    <w:qFormat/>
    <w:uiPriority w:val="0"/>
    <w:pPr>
      <w:widowControl w:val="0"/>
      <w:spacing w:line="240" w:lineRule="auto"/>
      <w:ind w:firstLine="200" w:firstLineChars="200"/>
      <w:textAlignment w:val="auto"/>
    </w:pPr>
    <w:rPr>
      <w:u w:val="none" w:color="000000"/>
    </w:rPr>
  </w:style>
  <w:style w:type="character" w:customStyle="1" w:styleId="42">
    <w:name w:val="NormalCharacter"/>
    <w:autoRedefine/>
    <w:semiHidden/>
    <w:qFormat/>
    <w:uiPriority w:val="0"/>
  </w:style>
  <w:style w:type="paragraph" w:customStyle="1" w:styleId="43">
    <w:name w:val="正文1"/>
    <w:basedOn w:val="1"/>
    <w:autoRedefine/>
    <w:qFormat/>
    <w:uiPriority w:val="0"/>
    <w:pPr>
      <w:spacing w:line="500" w:lineRule="exact"/>
      <w:jc w:val="center"/>
    </w:pPr>
    <w:rPr>
      <w:b/>
      <w:sz w:val="36"/>
    </w:rPr>
  </w:style>
  <w:style w:type="paragraph" w:customStyle="1" w:styleId="44">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45">
    <w:name w:val="样式 样式 仿宋＋首行缩进 + 首行缩进:  2 字符 + 首行缩进:  2 字符"/>
    <w:basedOn w:val="1"/>
    <w:autoRedefine/>
    <w:qFormat/>
    <w:uiPriority w:val="0"/>
    <w:pPr>
      <w:adjustRightInd w:val="0"/>
      <w:snapToGrid w:val="0"/>
      <w:spacing w:line="360" w:lineRule="auto"/>
      <w:ind w:firstLine="200" w:firstLineChars="200"/>
      <w:jc w:val="left"/>
    </w:pPr>
    <w:rPr>
      <w:rFonts w:ascii="仿宋_GB2312" w:eastAsia="仿宋_GB2312"/>
      <w:kern w:val="0"/>
      <w:sz w:val="28"/>
      <w:szCs w:val="20"/>
    </w:rPr>
  </w:style>
  <w:style w:type="paragraph" w:customStyle="1" w:styleId="46">
    <w:name w:val="xl25"/>
    <w:basedOn w:val="1"/>
    <w:autoRedefine/>
    <w:qFormat/>
    <w:uiPriority w:val="0"/>
    <w:pPr>
      <w:widowControl/>
      <w:spacing w:before="100" w:beforeAutospacing="1" w:after="100" w:afterAutospacing="1"/>
      <w:jc w:val="right"/>
    </w:pPr>
    <w:rPr>
      <w:rFonts w:ascii="Arial Unicode MS" w:hAnsi="Arial Unicode MS" w:cs="宋体"/>
      <w:sz w:val="18"/>
      <w:szCs w:val="18"/>
    </w:rPr>
  </w:style>
  <w:style w:type="paragraph" w:customStyle="1" w:styleId="47">
    <w:name w:val="样式"/>
    <w:autoRedefine/>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48">
    <w:name w:val="首行缩进"/>
    <w:basedOn w:val="1"/>
    <w:next w:val="12"/>
    <w:autoRedefine/>
    <w:qFormat/>
    <w:uiPriority w:val="0"/>
    <w:pPr>
      <w:spacing w:line="360" w:lineRule="auto"/>
      <w:ind w:firstLine="480" w:firstLineChars="200"/>
    </w:pPr>
    <w:rPr>
      <w:sz w:val="24"/>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15484</Words>
  <Characters>16390</Characters>
  <Lines>0</Lines>
  <Paragraphs>0</Paragraphs>
  <TotalTime>1</TotalTime>
  <ScaleCrop>false</ScaleCrop>
  <LinksUpToDate>false</LinksUpToDate>
  <CharactersWithSpaces>18738</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2021-12-21T17:48:00Z</dcterms:created>
  <dc:creator>傻傻一辈子</dc:creator>
  <cp:lastModifiedBy>傻傻一辈子</cp:lastModifiedBy>
  <cp:lastPrinted>2023-11-23T15:05:00Z</cp:lastPrinted>
  <dcterms:modified xsi:type="dcterms:W3CDTF">2024-06-24T11:24:20Z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C4C6A95434B94A3ABC07C832733C5A17</vt:lpwstr>
  </property>
</Properties>
</file>