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20FDE6"/>
    <w:p w14:paraId="03765DC4"/>
    <w:p w14:paraId="57E3B842"/>
    <w:p w14:paraId="780A2510"/>
    <w:p w14:paraId="271CD9E0"/>
    <w:p w14:paraId="0BC47D62"/>
    <w:p w14:paraId="7DFD81B3">
      <w:pPr>
        <w:snapToGrid w:val="0"/>
        <w:spacing w:line="873" w:lineRule="atLeast"/>
        <w:jc w:val="center"/>
        <w:rPr>
          <w:rFonts w:hint="eastAsia" w:ascii="宋体" w:hAnsi="宋体" w:eastAsia="宋体" w:cs="宋体"/>
          <w:b/>
          <w:bCs w:val="0"/>
          <w:sz w:val="44"/>
          <w:szCs w:val="44"/>
        </w:rPr>
      </w:pPr>
      <w:r>
        <w:rPr>
          <w:rFonts w:hint="eastAsia" w:ascii="宋体" w:hAnsi="宋体" w:eastAsia="宋体" w:cs="宋体"/>
          <w:b/>
          <w:bCs w:val="0"/>
          <w:sz w:val="44"/>
          <w:szCs w:val="44"/>
        </w:rPr>
        <w:t>2024年滁宁城铁综合管理部公寓消防应急救援物品采购项目</w:t>
      </w:r>
    </w:p>
    <w:p w14:paraId="2BF72941">
      <w:pPr>
        <w:snapToGrid w:val="0"/>
        <w:spacing w:line="873" w:lineRule="atLeast"/>
        <w:jc w:val="center"/>
        <w:rPr>
          <w:rFonts w:ascii="Arial Narrow"/>
          <w:b/>
          <w:sz w:val="84"/>
          <w:szCs w:val="84"/>
        </w:rPr>
      </w:pPr>
    </w:p>
    <w:p w14:paraId="64725495">
      <w:pPr>
        <w:snapToGrid w:val="0"/>
        <w:spacing w:line="873" w:lineRule="atLeast"/>
        <w:jc w:val="center"/>
        <w:rPr>
          <w:b/>
          <w:sz w:val="72"/>
          <w:szCs w:val="72"/>
        </w:rPr>
      </w:pPr>
      <w:r>
        <w:rPr>
          <w:rFonts w:hint="eastAsia" w:ascii="Arial Narrow"/>
          <w:b/>
          <w:sz w:val="72"/>
          <w:szCs w:val="72"/>
        </w:rPr>
        <w:t>询价文件</w:t>
      </w:r>
    </w:p>
    <w:p w14:paraId="63D1A48B">
      <w:pPr>
        <w:snapToGrid w:val="0"/>
        <w:spacing w:line="1054" w:lineRule="atLeast"/>
        <w:jc w:val="center"/>
      </w:pPr>
    </w:p>
    <w:p w14:paraId="46F182D0">
      <w:pPr>
        <w:snapToGrid w:val="0"/>
        <w:spacing w:line="1054" w:lineRule="atLeast"/>
        <w:jc w:val="center"/>
      </w:pPr>
    </w:p>
    <w:p w14:paraId="54E8E62A">
      <w:pPr>
        <w:snapToGrid w:val="0"/>
        <w:spacing w:line="1054" w:lineRule="atLeast"/>
        <w:jc w:val="center"/>
      </w:pPr>
    </w:p>
    <w:p w14:paraId="22B2C480">
      <w:pPr>
        <w:snapToGrid w:val="0"/>
        <w:spacing w:line="487" w:lineRule="atLeast"/>
        <w:jc w:val="center"/>
      </w:pPr>
    </w:p>
    <w:p w14:paraId="4E307EF7"/>
    <w:p w14:paraId="286FEDF2"/>
    <w:p w14:paraId="3CABD82C"/>
    <w:p w14:paraId="493AA193"/>
    <w:p w14:paraId="505914D7"/>
    <w:p w14:paraId="7132DF99"/>
    <w:p w14:paraId="75E155DE"/>
    <w:p w14:paraId="320E3C70"/>
    <w:p w14:paraId="53BF919E"/>
    <w:p w14:paraId="3C96259E"/>
    <w:p w14:paraId="581890C3">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14:paraId="65AEBD89">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年</w:t>
      </w:r>
      <w:r>
        <w:rPr>
          <w:rFonts w:hint="eastAsia" w:eastAsia="仿宋_GB2312"/>
          <w:sz w:val="44"/>
          <w:szCs w:val="44"/>
          <w:lang w:val="en-US" w:eastAsia="zh-CN"/>
        </w:rPr>
        <w:t>6</w:t>
      </w:r>
      <w:r>
        <w:rPr>
          <w:rFonts w:hint="eastAsia" w:eastAsia="仿宋_GB2312"/>
          <w:sz w:val="44"/>
          <w:szCs w:val="44"/>
        </w:rPr>
        <w:t>月</w:t>
      </w:r>
      <w:r>
        <w:rPr>
          <w:rFonts w:hint="eastAsia" w:eastAsia="仿宋_GB2312"/>
          <w:sz w:val="44"/>
          <w:szCs w:val="44"/>
          <w:lang w:val="en-US" w:eastAsia="zh-CN"/>
        </w:rPr>
        <w:t>19</w:t>
      </w:r>
      <w:r>
        <w:rPr>
          <w:rFonts w:hint="eastAsia" w:eastAsia="仿宋_GB2312"/>
          <w:sz w:val="44"/>
          <w:szCs w:val="44"/>
        </w:rPr>
        <w:t>日</w:t>
      </w:r>
    </w:p>
    <w:p w14:paraId="07F5CE9A"/>
    <w:p w14:paraId="45C4C710">
      <w:pPr>
        <w:jc w:val="center"/>
        <w:rPr>
          <w:sz w:val="52"/>
          <w:szCs w:val="52"/>
        </w:rPr>
      </w:pPr>
      <w:r>
        <w:rPr>
          <w:rFonts w:hint="eastAsia"/>
          <w:sz w:val="52"/>
          <w:szCs w:val="52"/>
        </w:rPr>
        <w:t>目  录</w:t>
      </w:r>
    </w:p>
    <w:p w14:paraId="7B056195">
      <w:pPr>
        <w:rPr>
          <w:b/>
          <w:sz w:val="30"/>
          <w:szCs w:val="30"/>
        </w:rPr>
      </w:pPr>
    </w:p>
    <w:p w14:paraId="5F1D45E0">
      <w:pPr>
        <w:rPr>
          <w:sz w:val="30"/>
          <w:szCs w:val="30"/>
        </w:rPr>
      </w:pPr>
      <w:r>
        <w:rPr>
          <w:rFonts w:hint="eastAsia"/>
          <w:sz w:val="30"/>
          <w:szCs w:val="30"/>
        </w:rPr>
        <w:t>第一章 公开询价采购公告</w:t>
      </w:r>
    </w:p>
    <w:p w14:paraId="0236B1B5">
      <w:pPr>
        <w:rPr>
          <w:sz w:val="30"/>
          <w:szCs w:val="30"/>
        </w:rPr>
      </w:pPr>
      <w:r>
        <w:rPr>
          <w:rFonts w:hint="eastAsia"/>
          <w:sz w:val="30"/>
          <w:szCs w:val="30"/>
        </w:rPr>
        <w:t>第二章 公开询价须知</w:t>
      </w:r>
    </w:p>
    <w:p w14:paraId="517C7653">
      <w:pPr>
        <w:rPr>
          <w:sz w:val="30"/>
          <w:szCs w:val="30"/>
        </w:rPr>
      </w:pPr>
      <w:r>
        <w:rPr>
          <w:rFonts w:hint="eastAsia"/>
          <w:sz w:val="30"/>
          <w:szCs w:val="30"/>
        </w:rPr>
        <w:t>第三章 项目需求</w:t>
      </w:r>
    </w:p>
    <w:p w14:paraId="7A390356">
      <w:pPr>
        <w:rPr>
          <w:sz w:val="30"/>
          <w:szCs w:val="30"/>
        </w:rPr>
      </w:pPr>
      <w:r>
        <w:rPr>
          <w:rFonts w:hint="eastAsia"/>
          <w:sz w:val="30"/>
          <w:szCs w:val="30"/>
        </w:rPr>
        <w:t>第四章 报价文件格式要求</w:t>
      </w:r>
    </w:p>
    <w:p w14:paraId="45232A87">
      <w:pPr>
        <w:rPr>
          <w:sz w:val="30"/>
          <w:szCs w:val="30"/>
        </w:rPr>
      </w:pPr>
      <w:r>
        <w:rPr>
          <w:rFonts w:hint="eastAsia"/>
          <w:sz w:val="30"/>
          <w:szCs w:val="30"/>
        </w:rPr>
        <w:t>第五章 合同条款</w:t>
      </w:r>
    </w:p>
    <w:p w14:paraId="254F6079">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523835F6">
      <w:pPr>
        <w:pStyle w:val="17"/>
        <w:spacing w:before="0" w:after="100" w:afterAutospacing="1" w:line="360" w:lineRule="auto"/>
      </w:pPr>
      <w:r>
        <w:rPr>
          <w:rFonts w:hint="eastAsia"/>
        </w:rPr>
        <w:t>第一章 公开询价采购公告</w:t>
      </w:r>
    </w:p>
    <w:p w14:paraId="6B510933">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ascii="宋体" w:hAnsi="宋体" w:cs="宋体"/>
          <w:kern w:val="0"/>
          <w:sz w:val="24"/>
        </w:rPr>
        <w:t>2024年滁宁城铁综合管理部公寓消防应急救援物品采购项目</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380C8A3C">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663"/>
        <w:gridCol w:w="3960"/>
        <w:gridCol w:w="1488"/>
      </w:tblGrid>
      <w:tr w14:paraId="679F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4755CD3B">
            <w:pPr>
              <w:jc w:val="center"/>
              <w:rPr>
                <w:rFonts w:ascii="宋体" w:hAnsi="宋体" w:cs="Arial"/>
                <w:sz w:val="24"/>
                <w:szCs w:val="24"/>
              </w:rPr>
            </w:pPr>
            <w:r>
              <w:rPr>
                <w:rFonts w:hint="eastAsia" w:ascii="宋体" w:hAnsi="宋体" w:cs="Arial"/>
                <w:sz w:val="24"/>
                <w:szCs w:val="24"/>
              </w:rPr>
              <w:t>序号</w:t>
            </w:r>
          </w:p>
        </w:tc>
        <w:tc>
          <w:tcPr>
            <w:tcW w:w="3663" w:type="dxa"/>
            <w:vAlign w:val="center"/>
          </w:tcPr>
          <w:p w14:paraId="2EBF25B6">
            <w:pPr>
              <w:jc w:val="center"/>
              <w:rPr>
                <w:rFonts w:ascii="宋体" w:hAnsi="宋体" w:cs="Arial"/>
                <w:sz w:val="24"/>
                <w:szCs w:val="24"/>
              </w:rPr>
            </w:pPr>
            <w:r>
              <w:rPr>
                <w:rFonts w:hint="eastAsia" w:ascii="宋体" w:hAnsi="宋体" w:cs="Arial"/>
                <w:sz w:val="24"/>
                <w:szCs w:val="24"/>
              </w:rPr>
              <w:t>项目</w:t>
            </w:r>
          </w:p>
        </w:tc>
        <w:tc>
          <w:tcPr>
            <w:tcW w:w="3960" w:type="dxa"/>
            <w:vAlign w:val="center"/>
          </w:tcPr>
          <w:p w14:paraId="49887B78">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14:paraId="6AE80D73">
            <w:pPr>
              <w:jc w:val="center"/>
              <w:rPr>
                <w:rFonts w:ascii="宋体" w:hAnsi="宋体" w:cs="Arial"/>
                <w:sz w:val="24"/>
                <w:szCs w:val="24"/>
              </w:rPr>
            </w:pPr>
            <w:r>
              <w:rPr>
                <w:rFonts w:hint="eastAsia" w:ascii="宋体" w:hAnsi="宋体" w:cs="Arial"/>
                <w:sz w:val="24"/>
                <w:szCs w:val="24"/>
              </w:rPr>
              <w:t>数量</w:t>
            </w:r>
          </w:p>
        </w:tc>
      </w:tr>
      <w:tr w14:paraId="508F8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5987A5AF">
            <w:pPr>
              <w:jc w:val="center"/>
              <w:rPr>
                <w:rFonts w:ascii="宋体" w:hAnsi="宋体" w:cs="Arial"/>
                <w:sz w:val="24"/>
                <w:szCs w:val="24"/>
              </w:rPr>
            </w:pPr>
            <w:r>
              <w:rPr>
                <w:rFonts w:hint="eastAsia" w:ascii="宋体" w:hAnsi="宋体" w:cs="Arial"/>
                <w:sz w:val="24"/>
                <w:szCs w:val="24"/>
              </w:rPr>
              <w:t>1</w:t>
            </w:r>
          </w:p>
        </w:tc>
        <w:tc>
          <w:tcPr>
            <w:tcW w:w="3663" w:type="dxa"/>
            <w:vAlign w:val="center"/>
          </w:tcPr>
          <w:p w14:paraId="4A72F78C">
            <w:pPr>
              <w:jc w:val="center"/>
              <w:rPr>
                <w:rFonts w:ascii="宋体" w:hAnsi="宋体" w:cs="Arial"/>
                <w:sz w:val="24"/>
                <w:szCs w:val="24"/>
                <w:highlight w:val="yellow"/>
              </w:rPr>
            </w:pPr>
            <w:r>
              <w:rPr>
                <w:rFonts w:hint="eastAsia" w:ascii="宋体" w:hAnsi="宋体" w:cs="宋体"/>
                <w:kern w:val="0"/>
                <w:sz w:val="24"/>
              </w:rPr>
              <w:t>2024年滁宁城铁综合管理部公寓消防应急救援物品采购项目</w:t>
            </w:r>
          </w:p>
        </w:tc>
        <w:tc>
          <w:tcPr>
            <w:tcW w:w="3960" w:type="dxa"/>
            <w:vAlign w:val="center"/>
          </w:tcPr>
          <w:p w14:paraId="21A47DB3">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14:paraId="1C694713">
            <w:pPr>
              <w:jc w:val="center"/>
              <w:rPr>
                <w:rFonts w:ascii="宋体" w:hAnsi="宋体" w:cs="Arial"/>
                <w:sz w:val="24"/>
                <w:szCs w:val="24"/>
              </w:rPr>
            </w:pPr>
            <w:r>
              <w:rPr>
                <w:rFonts w:hint="eastAsia" w:ascii="宋体" w:hAnsi="宋体" w:cs="Arial"/>
                <w:sz w:val="24"/>
                <w:szCs w:val="24"/>
              </w:rPr>
              <w:t>一批</w:t>
            </w:r>
          </w:p>
        </w:tc>
      </w:tr>
      <w:tr w14:paraId="163E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579C6FBE">
            <w:pPr>
              <w:jc w:val="left"/>
              <w:rPr>
                <w:rFonts w:ascii="宋体" w:hAnsi="宋体" w:cs="Arial"/>
                <w:sz w:val="24"/>
                <w:szCs w:val="24"/>
              </w:rPr>
            </w:pPr>
            <w:r>
              <w:rPr>
                <w:rFonts w:hint="eastAsia" w:ascii="宋体" w:hAnsi="宋体" w:cs="Arial"/>
                <w:sz w:val="24"/>
                <w:szCs w:val="24"/>
              </w:rPr>
              <w:t>备注：</w:t>
            </w:r>
          </w:p>
          <w:p w14:paraId="2F8AF770">
            <w:pPr>
              <w:jc w:val="left"/>
              <w:rPr>
                <w:sz w:val="24"/>
                <w:szCs w:val="24"/>
              </w:rPr>
            </w:pPr>
            <w:r>
              <w:rPr>
                <w:rFonts w:hint="eastAsia" w:ascii="宋体" w:hAnsi="宋体" w:cs="Arial"/>
                <w:sz w:val="24"/>
                <w:szCs w:val="24"/>
              </w:rPr>
              <w:t>（</w:t>
            </w:r>
            <w:r>
              <w:rPr>
                <w:rFonts w:hint="eastAsia" w:ascii="宋体" w:hAnsi="宋体" w:cs="Arial"/>
                <w:sz w:val="24"/>
                <w:szCs w:val="24"/>
                <w:lang w:val="en-US" w:eastAsia="zh-CN"/>
              </w:rPr>
              <w:t>1</w:t>
            </w:r>
            <w:r>
              <w:rPr>
                <w:rFonts w:hint="eastAsia" w:ascii="宋体" w:hAnsi="宋体" w:cs="Arial"/>
                <w:sz w:val="24"/>
                <w:szCs w:val="24"/>
              </w:rPr>
              <w:t>）合同形式及采购期：</w:t>
            </w:r>
            <w:r>
              <w:rPr>
                <w:rFonts w:hint="eastAsia" w:ascii="宋体" w:hAnsi="宋体" w:cs="Arial"/>
                <w:sz w:val="24"/>
                <w:szCs w:val="24"/>
                <w:lang w:val="en-US" w:eastAsia="zh-CN"/>
              </w:rPr>
              <w:t>总价合同</w:t>
            </w:r>
            <w:r>
              <w:rPr>
                <w:rFonts w:hint="eastAsia" w:ascii="宋体" w:hAnsi="宋体" w:cs="Arial"/>
                <w:sz w:val="24"/>
                <w:szCs w:val="24"/>
              </w:rPr>
              <w:t>；</w:t>
            </w:r>
          </w:p>
          <w:p w14:paraId="7AD66C5A">
            <w:pPr>
              <w:jc w:val="left"/>
              <w:rPr>
                <w:rFonts w:ascii="宋体" w:hAnsi="宋体" w:cs="Arial"/>
                <w:sz w:val="24"/>
                <w:szCs w:val="24"/>
              </w:rPr>
            </w:pPr>
            <w:r>
              <w:rPr>
                <w:rFonts w:hint="eastAsia" w:ascii="宋体" w:hAnsi="宋体" w:cs="Arial"/>
                <w:sz w:val="24"/>
                <w:szCs w:val="24"/>
              </w:rPr>
              <w:t>（</w:t>
            </w:r>
            <w:r>
              <w:rPr>
                <w:rFonts w:hint="eastAsia" w:ascii="宋体" w:hAnsi="宋体" w:cs="Arial"/>
                <w:sz w:val="24"/>
                <w:szCs w:val="24"/>
                <w:lang w:val="en-US" w:eastAsia="zh-CN"/>
              </w:rPr>
              <w:t>2</w:t>
            </w:r>
            <w:r>
              <w:rPr>
                <w:rFonts w:hint="eastAsia" w:ascii="宋体" w:hAnsi="宋体" w:cs="Arial"/>
                <w:sz w:val="24"/>
                <w:szCs w:val="24"/>
              </w:rPr>
              <w:t>）项目实施地点：安徽省滁州市。</w:t>
            </w:r>
          </w:p>
        </w:tc>
      </w:tr>
    </w:tbl>
    <w:p w14:paraId="7107D163">
      <w:pPr>
        <w:widowControl/>
        <w:spacing w:line="360" w:lineRule="auto"/>
        <w:jc w:val="left"/>
        <w:rPr>
          <w:kern w:val="0"/>
          <w:sz w:val="24"/>
          <w:szCs w:val="24"/>
        </w:rPr>
      </w:pPr>
    </w:p>
    <w:p w14:paraId="506E55FF">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14:paraId="3FF0A4FB">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14:paraId="4EBBA552">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0FCCD43A">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14:paraId="51284794">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58A09FFC">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14:paraId="5275553C">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14:paraId="6FFCD7D2">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14:paraId="561D7321">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14:paraId="7BE5DD1C">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14:paraId="1E1A05B6">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14:paraId="74ED3F98">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14:paraId="1AA39C3C">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63ED3BE2">
      <w:pPr>
        <w:widowControl/>
        <w:spacing w:line="360" w:lineRule="auto"/>
        <w:ind w:left="425" w:hanging="424" w:hangingChars="177"/>
        <w:jc w:val="left"/>
        <w:rPr>
          <w:sz w:val="24"/>
          <w:szCs w:val="24"/>
        </w:rPr>
      </w:pPr>
      <w:r>
        <w:rPr>
          <w:rFonts w:hint="eastAsia"/>
          <w:sz w:val="24"/>
          <w:szCs w:val="24"/>
        </w:rPr>
        <w:t>3.2 本项目报名时间：</w:t>
      </w:r>
      <w:r>
        <w:rPr>
          <w:sz w:val="24"/>
          <w:szCs w:val="24"/>
          <w:highlight w:val="none"/>
        </w:rPr>
        <w:t>自</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19</w:t>
      </w:r>
      <w:r>
        <w:rPr>
          <w:rFonts w:hint="eastAsia"/>
          <w:sz w:val="24"/>
          <w:szCs w:val="24"/>
          <w:highlight w:val="none"/>
          <w:u w:val="single"/>
        </w:rPr>
        <w:t xml:space="preserve">  </w:t>
      </w:r>
      <w:r>
        <w:rPr>
          <w:sz w:val="24"/>
          <w:szCs w:val="24"/>
          <w:highlight w:val="none"/>
        </w:rPr>
        <w:t>日起至</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25</w:t>
      </w:r>
      <w:r>
        <w:rPr>
          <w:rFonts w:hint="eastAsia"/>
          <w:sz w:val="24"/>
          <w:szCs w:val="24"/>
          <w:highlight w:val="none"/>
          <w:u w:val="single"/>
        </w:rPr>
        <w:t xml:space="preserve">  </w:t>
      </w:r>
      <w:r>
        <w:rPr>
          <w:sz w:val="24"/>
          <w:szCs w:val="24"/>
          <w:highlight w:val="none"/>
        </w:rPr>
        <w:t>日17</w:t>
      </w:r>
      <w:r>
        <w:rPr>
          <w:rFonts w:hint="eastAsia"/>
          <w:sz w:val="24"/>
          <w:szCs w:val="24"/>
          <w:highlight w:val="none"/>
        </w:rPr>
        <w:t>：</w:t>
      </w:r>
      <w:r>
        <w:rPr>
          <w:sz w:val="24"/>
          <w:szCs w:val="24"/>
          <w:highlight w:val="none"/>
        </w:rPr>
        <w:t>3</w:t>
      </w:r>
      <w:r>
        <w:rPr>
          <w:rFonts w:hint="eastAsia"/>
          <w:sz w:val="24"/>
          <w:szCs w:val="24"/>
          <w:highlight w:val="none"/>
        </w:rPr>
        <w:t>0</w:t>
      </w:r>
      <w:r>
        <w:rPr>
          <w:sz w:val="24"/>
          <w:szCs w:val="24"/>
          <w:highlight w:val="none"/>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A5086D1">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14:paraId="54186662">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14:paraId="653BF751">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7</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w:t>
      </w:r>
      <w:r>
        <w:rPr>
          <w:rFonts w:hint="eastAsia"/>
          <w:sz w:val="24"/>
          <w:szCs w:val="24"/>
          <w:highlight w:val="none"/>
          <w:u w:val="single"/>
        </w:rPr>
        <w:t xml:space="preserve"> </w:t>
      </w:r>
      <w:r>
        <w:rPr>
          <w:sz w:val="24"/>
          <w:szCs w:val="24"/>
          <w:highlight w:val="none"/>
        </w:rPr>
        <w:t>日</w:t>
      </w:r>
      <w:r>
        <w:rPr>
          <w:rFonts w:ascii="Times New Roman" w:hAnsi="Times New Roman" w:cs="Times New Roman"/>
          <w:highlight w:val="none"/>
        </w:rPr>
        <w:t>14</w:t>
      </w:r>
      <w:r>
        <w:rPr>
          <w:rFonts w:hint="eastAsia" w:ascii="Times New Roman" w:hAnsi="Times New Roman" w:cs="Times New Roman"/>
          <w:highlight w:val="none"/>
        </w:rPr>
        <w:t>：</w:t>
      </w:r>
      <w:r>
        <w:rPr>
          <w:rFonts w:ascii="Times New Roman" w:hAnsi="Times New Roman" w:cs="Times New Roman"/>
          <w:highlight w:val="none"/>
        </w:rPr>
        <w:t>3</w:t>
      </w:r>
      <w:r>
        <w:rPr>
          <w:rFonts w:hint="eastAsia" w:ascii="Times New Roman" w:hAnsi="Times New Roman" w:cs="Times New Roman"/>
          <w:highlight w:val="none"/>
        </w:rPr>
        <w:t>0，</w:t>
      </w:r>
      <w:r>
        <w:rPr>
          <w:rFonts w:hint="eastAsia" w:ascii="Times New Roman" w:hAnsi="Times New Roman" w:cs="Times New Roman"/>
        </w:rPr>
        <w:t>报价文件送达的时间以采购人收到时间为准</w:t>
      </w:r>
      <w:r>
        <w:rPr>
          <w:rFonts w:ascii="Times New Roman" w:cs="Times New Roman"/>
        </w:rPr>
        <w:t>。</w:t>
      </w:r>
    </w:p>
    <w:p w14:paraId="12CB70E9">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w:t>
      </w:r>
      <w:r>
        <w:rPr>
          <w:rFonts w:hint="eastAsia" w:ascii="Times New Roman" w:cs="Times New Roman"/>
          <w:lang w:val="en-US" w:eastAsia="zh-CN"/>
        </w:rPr>
        <w:t xml:space="preserve"> </w:t>
      </w:r>
      <w:r>
        <w:rPr>
          <w:rFonts w:hint="eastAsia" w:ascii="Times New Roman" w:cs="Times New Roman"/>
        </w:rPr>
        <w:t>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14:paraId="1768AF71">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14:paraId="4E298EA4">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bCs/>
          <w:u w:val="single"/>
        </w:rPr>
        <w:t>叁佰伍拾元整</w:t>
      </w:r>
      <w:r>
        <w:rPr>
          <w:rFonts w:hint="eastAsia" w:ascii="Times New Roman" w:cs="Times New Roman"/>
        </w:rPr>
        <w:t>。报价人的报价保证金必须在</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7</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w:t>
      </w:r>
      <w:r>
        <w:rPr>
          <w:rFonts w:hint="eastAsia"/>
          <w:sz w:val="24"/>
          <w:szCs w:val="24"/>
          <w:highlight w:val="none"/>
          <w:u w:val="single"/>
        </w:rPr>
        <w:t xml:space="preserve">  </w:t>
      </w:r>
      <w:r>
        <w:rPr>
          <w:sz w:val="24"/>
          <w:szCs w:val="24"/>
          <w:highlight w:val="none"/>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5E1C1E74">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10680377">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0FB4FF69">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600D56B4">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4169E64D">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720774A6">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14:paraId="7222A741">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14:paraId="64FE6252">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14:paraId="3A61F16F">
      <w:pPr>
        <w:widowControl/>
        <w:spacing w:line="360" w:lineRule="auto"/>
        <w:ind w:left="231" w:leftChars="110"/>
        <w:jc w:val="left"/>
        <w:rPr>
          <w:rFonts w:hint="default" w:eastAsia="宋体"/>
          <w:kern w:val="0"/>
          <w:sz w:val="24"/>
          <w:szCs w:val="24"/>
          <w:highlight w:val="none"/>
          <w:lang w:val="en-US" w:eastAsia="zh-CN"/>
        </w:rPr>
      </w:pPr>
      <w:r>
        <w:rPr>
          <w:kern w:val="0"/>
          <w:sz w:val="24"/>
          <w:szCs w:val="24"/>
          <w:highlight w:val="none"/>
        </w:rPr>
        <w:t>联系人：</w:t>
      </w:r>
      <w:r>
        <w:rPr>
          <w:rFonts w:hint="eastAsia"/>
          <w:kern w:val="0"/>
          <w:sz w:val="24"/>
          <w:szCs w:val="24"/>
          <w:highlight w:val="none"/>
          <w:lang w:val="en-US" w:eastAsia="zh-CN"/>
        </w:rPr>
        <w:t>杭工</w:t>
      </w:r>
    </w:p>
    <w:p w14:paraId="4F70D03D">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28BF1D10">
      <w:pPr>
        <w:pStyle w:val="16"/>
        <w:spacing w:before="0" w:beforeAutospacing="0" w:after="0" w:afterAutospacing="0" w:line="360" w:lineRule="auto"/>
        <w:ind w:left="149" w:firstLine="82" w:firstLineChars="0"/>
        <w:rPr>
          <w:rFonts w:ascii="Times New Roman" w:hAnsi="Times New Roman" w:cs="Times New Roman"/>
          <w:highlight w:val="none"/>
        </w:rPr>
      </w:pPr>
      <w:r>
        <w:rPr>
          <w:rFonts w:ascii="Times New Roman" w:hAnsi="Times New Roman" w:cs="Times New Roman"/>
          <w:highlight w:val="none"/>
        </w:rPr>
        <w:t>邮箱：</w:t>
      </w:r>
      <w:r>
        <w:rPr>
          <w:rFonts w:hint="eastAsia" w:ascii="Times New Roman" w:hAnsi="Times New Roman" w:cs="Times New Roman"/>
          <w:highlight w:val="none"/>
        </w:rPr>
        <w:t>czrtocwzb@163.com</w:t>
      </w:r>
    </w:p>
    <w:p w14:paraId="65ECF4FD">
      <w:pPr>
        <w:pStyle w:val="16"/>
        <w:spacing w:before="0" w:beforeAutospacing="0" w:after="0" w:afterAutospacing="0" w:line="360" w:lineRule="auto"/>
        <w:ind w:left="149" w:firstLine="82" w:firstLineChars="0"/>
        <w:rPr>
          <w:u w:val="single"/>
        </w:rPr>
      </w:pPr>
    </w:p>
    <w:p w14:paraId="1B6E9149">
      <w:pPr>
        <w:pStyle w:val="16"/>
        <w:spacing w:before="0" w:beforeAutospacing="0" w:after="0" w:afterAutospacing="0" w:line="360" w:lineRule="auto"/>
        <w:ind w:left="149" w:firstLine="82" w:firstLineChars="0"/>
      </w:pPr>
      <w:r>
        <w:rPr>
          <w:rFonts w:hint="eastAsia"/>
        </w:rPr>
        <w:t>附件：《供应商信息登记表》</w:t>
      </w:r>
    </w:p>
    <w:p w14:paraId="3E6F1957">
      <w:pPr>
        <w:pStyle w:val="16"/>
        <w:spacing w:before="0" w:beforeAutospacing="0" w:after="0" w:afterAutospacing="0" w:line="360" w:lineRule="auto"/>
        <w:ind w:left="149" w:hanging="148" w:hangingChars="62"/>
        <w:rPr>
          <w:rFonts w:ascii="Times New Roman" w:hAnsi="Times New Roman" w:cs="Times New Roman"/>
        </w:rPr>
      </w:pPr>
    </w:p>
    <w:p w14:paraId="1B2FD736">
      <w:pPr>
        <w:spacing w:line="360" w:lineRule="auto"/>
        <w:ind w:left="360" w:hanging="360"/>
        <w:jc w:val="right"/>
        <w:rPr>
          <w:kern w:val="0"/>
          <w:sz w:val="24"/>
          <w:szCs w:val="24"/>
        </w:rPr>
      </w:pPr>
      <w:r>
        <w:rPr>
          <w:rFonts w:hint="eastAsia"/>
          <w:kern w:val="0"/>
          <w:sz w:val="24"/>
          <w:szCs w:val="24"/>
        </w:rPr>
        <w:t>滁州市轨道交通运营有限公司</w:t>
      </w:r>
    </w:p>
    <w:p w14:paraId="70F56FB5">
      <w:pPr>
        <w:wordWrap w:val="0"/>
        <w:spacing w:line="360" w:lineRule="auto"/>
        <w:ind w:left="360" w:hanging="360"/>
        <w:jc w:val="right"/>
        <w:rPr>
          <w:kern w:val="0"/>
          <w:sz w:val="24"/>
          <w:szCs w:val="24"/>
          <w:highlight w:val="none"/>
        </w:rPr>
      </w:pPr>
      <w:r>
        <w:rPr>
          <w:rFonts w:hint="eastAsia"/>
          <w:kern w:val="0"/>
          <w:sz w:val="24"/>
          <w:szCs w:val="24"/>
          <w:highlight w:val="none"/>
        </w:rPr>
        <w:t>2</w:t>
      </w:r>
      <w:r>
        <w:rPr>
          <w:kern w:val="0"/>
          <w:sz w:val="24"/>
          <w:szCs w:val="24"/>
          <w:highlight w:val="none"/>
        </w:rPr>
        <w:t>024</w:t>
      </w:r>
      <w:r>
        <w:rPr>
          <w:rFonts w:hint="eastAsia"/>
          <w:kern w:val="0"/>
          <w:sz w:val="24"/>
          <w:szCs w:val="24"/>
          <w:highlight w:val="none"/>
        </w:rPr>
        <w:t xml:space="preserve">年 </w:t>
      </w:r>
      <w:r>
        <w:rPr>
          <w:rFonts w:hint="eastAsia"/>
          <w:kern w:val="0"/>
          <w:sz w:val="24"/>
          <w:szCs w:val="24"/>
          <w:highlight w:val="none"/>
          <w:lang w:val="en-US" w:eastAsia="zh-CN"/>
        </w:rPr>
        <w:t>6</w:t>
      </w:r>
      <w:r>
        <w:rPr>
          <w:rFonts w:hint="eastAsia"/>
          <w:kern w:val="0"/>
          <w:sz w:val="24"/>
          <w:szCs w:val="24"/>
          <w:highlight w:val="none"/>
        </w:rPr>
        <w:t xml:space="preserve"> 月 </w:t>
      </w:r>
      <w:r>
        <w:rPr>
          <w:rFonts w:hint="eastAsia"/>
          <w:kern w:val="0"/>
          <w:sz w:val="24"/>
          <w:szCs w:val="24"/>
          <w:highlight w:val="none"/>
          <w:lang w:val="en-US" w:eastAsia="zh-CN"/>
        </w:rPr>
        <w:t>19</w:t>
      </w:r>
      <w:r>
        <w:rPr>
          <w:rFonts w:hint="eastAsia"/>
          <w:kern w:val="0"/>
          <w:sz w:val="24"/>
          <w:szCs w:val="24"/>
          <w:highlight w:val="none"/>
        </w:rPr>
        <w:t xml:space="preserve"> 日</w:t>
      </w:r>
    </w:p>
    <w:p w14:paraId="74EEEF9B">
      <w:pPr>
        <w:spacing w:line="360" w:lineRule="auto"/>
        <w:ind w:right="840"/>
        <w:rPr>
          <w:kern w:val="0"/>
          <w:sz w:val="24"/>
          <w:szCs w:val="24"/>
        </w:rPr>
      </w:pPr>
      <w:r>
        <w:rPr>
          <w:kern w:val="0"/>
          <w:sz w:val="24"/>
          <w:szCs w:val="24"/>
        </w:rPr>
        <w:br w:type="page"/>
      </w:r>
      <w:r>
        <w:rPr>
          <w:rFonts w:hint="eastAsia"/>
          <w:kern w:val="0"/>
          <w:sz w:val="24"/>
          <w:szCs w:val="24"/>
        </w:rPr>
        <w:t>附件：</w:t>
      </w:r>
    </w:p>
    <w:p w14:paraId="20BD0F66">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5837B5EB">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5219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24D727C8">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4006502E">
            <w:pPr>
              <w:autoSpaceDE w:val="0"/>
              <w:autoSpaceDN w:val="0"/>
              <w:adjustRightInd w:val="0"/>
              <w:jc w:val="center"/>
              <w:rPr>
                <w:rFonts w:ascii="宋体" w:hAnsi="宋体"/>
                <w:kern w:val="0"/>
                <w:szCs w:val="21"/>
              </w:rPr>
            </w:pPr>
            <w:r>
              <w:rPr>
                <w:rFonts w:hint="eastAsia" w:ascii="宋体" w:hAnsi="宋体" w:cs="宋体"/>
                <w:kern w:val="0"/>
                <w:sz w:val="24"/>
              </w:rPr>
              <w:t>2024年滁宁城铁综合管理部公寓消防应急救援物品采购项目</w:t>
            </w:r>
          </w:p>
        </w:tc>
      </w:tr>
      <w:tr w14:paraId="2C4F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508CC33">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3191A201">
            <w:pPr>
              <w:autoSpaceDE w:val="0"/>
              <w:autoSpaceDN w:val="0"/>
              <w:adjustRightInd w:val="0"/>
              <w:jc w:val="center"/>
              <w:rPr>
                <w:rFonts w:ascii="宋体" w:hAnsi="宋体"/>
                <w:kern w:val="0"/>
                <w:szCs w:val="21"/>
              </w:rPr>
            </w:pPr>
          </w:p>
        </w:tc>
      </w:tr>
      <w:tr w14:paraId="62698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92A57C5">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14:paraId="5916CFB6">
            <w:pPr>
              <w:autoSpaceDE w:val="0"/>
              <w:autoSpaceDN w:val="0"/>
              <w:adjustRightInd w:val="0"/>
              <w:jc w:val="center"/>
              <w:rPr>
                <w:rFonts w:ascii="宋体" w:hAnsi="宋体"/>
                <w:kern w:val="0"/>
                <w:szCs w:val="21"/>
              </w:rPr>
            </w:pPr>
          </w:p>
        </w:tc>
      </w:tr>
      <w:tr w14:paraId="1D40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A3E4587">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14:paraId="36A465AB">
            <w:pPr>
              <w:autoSpaceDE w:val="0"/>
              <w:autoSpaceDN w:val="0"/>
              <w:adjustRightInd w:val="0"/>
              <w:jc w:val="center"/>
              <w:rPr>
                <w:rFonts w:ascii="宋体" w:hAnsi="宋体"/>
                <w:kern w:val="0"/>
                <w:szCs w:val="21"/>
              </w:rPr>
            </w:pPr>
          </w:p>
        </w:tc>
      </w:tr>
      <w:tr w14:paraId="7A30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E3BC7F5">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52F63A6A">
            <w:pPr>
              <w:autoSpaceDE w:val="0"/>
              <w:autoSpaceDN w:val="0"/>
              <w:adjustRightInd w:val="0"/>
              <w:jc w:val="center"/>
              <w:rPr>
                <w:rFonts w:ascii="宋体" w:hAnsi="宋体"/>
                <w:kern w:val="0"/>
                <w:szCs w:val="21"/>
              </w:rPr>
            </w:pPr>
          </w:p>
        </w:tc>
        <w:tc>
          <w:tcPr>
            <w:tcW w:w="1598" w:type="dxa"/>
            <w:vAlign w:val="center"/>
          </w:tcPr>
          <w:p w14:paraId="3F014EF0">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23CA8DEF">
            <w:pPr>
              <w:autoSpaceDE w:val="0"/>
              <w:autoSpaceDN w:val="0"/>
              <w:adjustRightInd w:val="0"/>
              <w:jc w:val="center"/>
              <w:rPr>
                <w:rFonts w:ascii="宋体" w:hAnsi="宋体"/>
                <w:kern w:val="0"/>
                <w:szCs w:val="21"/>
              </w:rPr>
            </w:pPr>
          </w:p>
        </w:tc>
      </w:tr>
      <w:tr w14:paraId="53EF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DDBE9E1">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14:paraId="34B9638D">
            <w:pPr>
              <w:autoSpaceDE w:val="0"/>
              <w:autoSpaceDN w:val="0"/>
              <w:adjustRightInd w:val="0"/>
              <w:jc w:val="center"/>
              <w:rPr>
                <w:rFonts w:ascii="宋体" w:hAnsi="宋体"/>
                <w:kern w:val="0"/>
                <w:szCs w:val="21"/>
              </w:rPr>
            </w:pPr>
          </w:p>
        </w:tc>
        <w:tc>
          <w:tcPr>
            <w:tcW w:w="1598" w:type="dxa"/>
            <w:vAlign w:val="center"/>
          </w:tcPr>
          <w:p w14:paraId="061B0B82">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14:paraId="1EE4064E">
            <w:pPr>
              <w:autoSpaceDE w:val="0"/>
              <w:autoSpaceDN w:val="0"/>
              <w:adjustRightInd w:val="0"/>
              <w:jc w:val="center"/>
              <w:rPr>
                <w:rFonts w:ascii="宋体" w:hAnsi="宋体"/>
                <w:kern w:val="0"/>
                <w:szCs w:val="21"/>
              </w:rPr>
            </w:pPr>
          </w:p>
        </w:tc>
      </w:tr>
      <w:tr w14:paraId="5B90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10477F84">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63F80697">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37C4722C">
            <w:pPr>
              <w:autoSpaceDE w:val="0"/>
              <w:autoSpaceDN w:val="0"/>
              <w:adjustRightInd w:val="0"/>
              <w:jc w:val="center"/>
              <w:rPr>
                <w:rFonts w:ascii="宋体" w:hAnsi="宋体"/>
                <w:kern w:val="0"/>
                <w:szCs w:val="21"/>
              </w:rPr>
            </w:pPr>
          </w:p>
        </w:tc>
        <w:tc>
          <w:tcPr>
            <w:tcW w:w="1598" w:type="dxa"/>
            <w:vAlign w:val="center"/>
          </w:tcPr>
          <w:p w14:paraId="77F3167C">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14CE6F1C">
            <w:pPr>
              <w:autoSpaceDE w:val="0"/>
              <w:autoSpaceDN w:val="0"/>
              <w:adjustRightInd w:val="0"/>
              <w:jc w:val="center"/>
              <w:rPr>
                <w:rFonts w:ascii="宋体" w:hAnsi="宋体"/>
                <w:kern w:val="0"/>
                <w:szCs w:val="21"/>
              </w:rPr>
            </w:pPr>
          </w:p>
        </w:tc>
      </w:tr>
      <w:tr w14:paraId="158B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6B194B14">
            <w:pPr>
              <w:widowControl/>
              <w:jc w:val="center"/>
              <w:rPr>
                <w:rFonts w:ascii="宋体" w:hAnsi="宋体"/>
                <w:kern w:val="0"/>
                <w:szCs w:val="21"/>
              </w:rPr>
            </w:pPr>
          </w:p>
        </w:tc>
        <w:tc>
          <w:tcPr>
            <w:tcW w:w="1442" w:type="dxa"/>
            <w:vAlign w:val="center"/>
          </w:tcPr>
          <w:p w14:paraId="0AE813E7">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6637417C">
            <w:pPr>
              <w:autoSpaceDE w:val="0"/>
              <w:autoSpaceDN w:val="0"/>
              <w:adjustRightInd w:val="0"/>
              <w:jc w:val="center"/>
              <w:rPr>
                <w:rFonts w:ascii="宋体" w:hAnsi="宋体"/>
                <w:kern w:val="0"/>
                <w:szCs w:val="21"/>
              </w:rPr>
            </w:pPr>
          </w:p>
        </w:tc>
        <w:tc>
          <w:tcPr>
            <w:tcW w:w="1598" w:type="dxa"/>
            <w:vAlign w:val="center"/>
          </w:tcPr>
          <w:p w14:paraId="4A3C6CBB">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0DC228C8">
            <w:pPr>
              <w:autoSpaceDE w:val="0"/>
              <w:autoSpaceDN w:val="0"/>
              <w:adjustRightInd w:val="0"/>
              <w:jc w:val="center"/>
              <w:rPr>
                <w:rFonts w:ascii="宋体" w:hAnsi="宋体"/>
                <w:kern w:val="0"/>
                <w:szCs w:val="21"/>
              </w:rPr>
            </w:pPr>
          </w:p>
        </w:tc>
      </w:tr>
      <w:tr w14:paraId="6B6B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8F99712">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13DF94C1">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0BBB2626">
            <w:pPr>
              <w:autoSpaceDE w:val="0"/>
              <w:autoSpaceDN w:val="0"/>
              <w:adjustRightInd w:val="0"/>
              <w:jc w:val="center"/>
              <w:rPr>
                <w:rFonts w:ascii="宋体" w:hAnsi="宋体"/>
                <w:kern w:val="0"/>
                <w:szCs w:val="21"/>
              </w:rPr>
            </w:pPr>
          </w:p>
        </w:tc>
        <w:tc>
          <w:tcPr>
            <w:tcW w:w="1598" w:type="dxa"/>
            <w:vAlign w:val="center"/>
          </w:tcPr>
          <w:p w14:paraId="4E332210">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214B3DF3">
            <w:pPr>
              <w:autoSpaceDE w:val="0"/>
              <w:autoSpaceDN w:val="0"/>
              <w:adjustRightInd w:val="0"/>
              <w:jc w:val="center"/>
              <w:rPr>
                <w:rFonts w:ascii="宋体" w:hAnsi="宋体"/>
                <w:kern w:val="0"/>
                <w:szCs w:val="21"/>
              </w:rPr>
            </w:pPr>
          </w:p>
        </w:tc>
      </w:tr>
      <w:tr w14:paraId="3F4C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75575B5">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27C4E64A">
            <w:pPr>
              <w:autoSpaceDE w:val="0"/>
              <w:autoSpaceDN w:val="0"/>
              <w:adjustRightInd w:val="0"/>
              <w:jc w:val="center"/>
              <w:rPr>
                <w:rFonts w:ascii="宋体" w:hAnsi="宋体"/>
                <w:kern w:val="0"/>
                <w:szCs w:val="21"/>
              </w:rPr>
            </w:pPr>
          </w:p>
        </w:tc>
        <w:tc>
          <w:tcPr>
            <w:tcW w:w="1598" w:type="dxa"/>
            <w:vAlign w:val="center"/>
          </w:tcPr>
          <w:p w14:paraId="02BD8C34">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00DB6B64">
            <w:pPr>
              <w:autoSpaceDE w:val="0"/>
              <w:autoSpaceDN w:val="0"/>
              <w:adjustRightInd w:val="0"/>
              <w:jc w:val="center"/>
              <w:rPr>
                <w:rFonts w:ascii="宋体" w:hAnsi="宋体"/>
                <w:kern w:val="0"/>
                <w:szCs w:val="21"/>
              </w:rPr>
            </w:pPr>
          </w:p>
        </w:tc>
      </w:tr>
      <w:tr w14:paraId="279A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73239C8">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1F8CAFB3">
            <w:pPr>
              <w:autoSpaceDE w:val="0"/>
              <w:autoSpaceDN w:val="0"/>
              <w:adjustRightInd w:val="0"/>
              <w:jc w:val="center"/>
              <w:rPr>
                <w:rFonts w:ascii="宋体" w:hAnsi="宋体"/>
                <w:kern w:val="0"/>
                <w:szCs w:val="21"/>
              </w:rPr>
            </w:pPr>
          </w:p>
        </w:tc>
      </w:tr>
      <w:tr w14:paraId="24652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9079606">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65515BAB">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273A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50AA5959">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0C39AC86">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32CA5D12">
      <w:pPr>
        <w:widowControl/>
        <w:spacing w:line="600" w:lineRule="auto"/>
        <w:rPr>
          <w:rFonts w:ascii="宋体" w:hAnsi="宋体"/>
          <w:kern w:val="11"/>
        </w:rPr>
      </w:pPr>
    </w:p>
    <w:p w14:paraId="008178A0">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09D4EBEF">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6C5073FD">
      <w:pPr>
        <w:spacing w:line="360" w:lineRule="auto"/>
        <w:jc w:val="center"/>
      </w:pPr>
    </w:p>
    <w:p w14:paraId="491A288B">
      <w:pPr>
        <w:pStyle w:val="17"/>
        <w:spacing w:before="0" w:after="100" w:afterAutospacing="1" w:line="360" w:lineRule="auto"/>
      </w:pPr>
      <w:r>
        <w:br w:type="page"/>
      </w:r>
      <w:r>
        <w:rPr>
          <w:rFonts w:hint="eastAsia"/>
        </w:rPr>
        <w:t>第二章 公开询价须知</w:t>
      </w:r>
    </w:p>
    <w:p w14:paraId="272396B7">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14:paraId="5EBAD0AB">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14:paraId="080CE331">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14:paraId="1881D3BD">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14:paraId="6A3B3D61">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14:paraId="03433D89">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14:paraId="579F1FBF">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5E4AE7C2">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14:paraId="4D3B2B9E">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14:paraId="43786938">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169AACCC">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14:paraId="0D5AA839">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59F87050">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14:paraId="6062A039">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14:paraId="637ADA86">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122811D6">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6B8773A">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14:paraId="10E761E4">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2A32835D">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517A35E7">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0C727AB7">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1D006E2D">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1F53B938">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7650037F">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2A19AC5A">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59FCE60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14:paraId="703007C8">
      <w:pPr>
        <w:spacing w:line="360" w:lineRule="auto"/>
        <w:rPr>
          <w:sz w:val="24"/>
          <w:szCs w:val="24"/>
        </w:rPr>
      </w:pPr>
      <w:r>
        <w:rPr>
          <w:rFonts w:hint="eastAsia"/>
          <w:sz w:val="24"/>
          <w:szCs w:val="24"/>
        </w:rPr>
        <w:t>2.3 报价文件包装方式</w:t>
      </w:r>
    </w:p>
    <w:p w14:paraId="614DCE69">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14:paraId="5BFE6545">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14:paraId="6983F5E7">
      <w:pPr>
        <w:spacing w:line="360" w:lineRule="auto"/>
        <w:ind w:left="600" w:hanging="600" w:hangingChars="250"/>
        <w:rPr>
          <w:sz w:val="24"/>
          <w:szCs w:val="24"/>
        </w:rPr>
      </w:pPr>
      <w:r>
        <w:rPr>
          <w:rFonts w:hint="eastAsia"/>
          <w:sz w:val="24"/>
          <w:szCs w:val="24"/>
        </w:rPr>
        <w:t xml:space="preserve">2.3.3 非密封部分应装订成册，以便于查阅和管理。 </w:t>
      </w:r>
    </w:p>
    <w:p w14:paraId="1F74216D">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5EDC6C8D">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14:paraId="3E78974E">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2EC25E0D">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14:paraId="5025BDF4">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14:paraId="654D292A">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14:paraId="5B358736">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501CBB59">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14:paraId="57F159F6">
      <w:pPr>
        <w:pStyle w:val="16"/>
        <w:spacing w:before="0" w:beforeAutospacing="0" w:after="0" w:afterAutospacing="0" w:line="360" w:lineRule="auto"/>
        <w:ind w:left="0" w:firstLine="360" w:firstLineChars="150"/>
        <w:jc w:val="both"/>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14:paraId="5FB0F872">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14:paraId="21604765">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通过初步评审的报价人的总报价（不含税）</w:t>
      </w:r>
      <w:r>
        <w:rPr>
          <w:sz w:val="24"/>
          <w:szCs w:val="24"/>
        </w:rPr>
        <w:t>进行比较，</w:t>
      </w:r>
      <w:r>
        <w:rPr>
          <w:rFonts w:hint="eastAsia"/>
          <w:sz w:val="24"/>
          <w:szCs w:val="24"/>
        </w:rPr>
        <w:t>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67D3439A">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总报价（不含税）相等时，按照注册资本由大到小排序。</w:t>
      </w:r>
    </w:p>
    <w:p w14:paraId="3C4E397C">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14:paraId="25F0F762">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14:paraId="2DD327B2">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14:paraId="179325E9">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（合同价的5%）</w:t>
      </w:r>
      <w:r>
        <w:rPr>
          <w:rFonts w:ascii="Times New Roman"/>
        </w:rPr>
        <w:t>。</w:t>
      </w:r>
    </w:p>
    <w:p w14:paraId="48CAA628">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14:paraId="4C96608F">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14:paraId="711F81EC">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14:paraId="2A072139">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14:paraId="3C90DB15">
      <w:pPr>
        <w:pStyle w:val="17"/>
        <w:spacing w:before="0" w:after="100" w:afterAutospacing="1" w:line="360" w:lineRule="auto"/>
      </w:pPr>
      <w:r>
        <w:rPr>
          <w:rFonts w:hint="eastAsia" w:ascii="Times New Roman" w:hAnsi="Times New Roman" w:cs="Times New Roman"/>
          <w:lang w:val="en-US" w:eastAsia="zh-CN"/>
        </w:rPr>
        <w:t xml:space="preserve"> </w:t>
      </w:r>
      <w:r>
        <w:rPr>
          <w:rFonts w:ascii="Times New Roman" w:hAnsi="Times New Roman"/>
        </w:rPr>
        <w:br w:type="page"/>
      </w:r>
      <w:r>
        <w:rPr>
          <w:rFonts w:hint="eastAsia"/>
        </w:rPr>
        <w:t>第三章 项目需求</w:t>
      </w:r>
    </w:p>
    <w:p w14:paraId="59ADF9FF">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14:paraId="551415C0">
      <w:pPr>
        <w:widowControl/>
        <w:spacing w:line="360" w:lineRule="auto"/>
        <w:ind w:firstLine="480" w:firstLineChars="200"/>
        <w:jc w:val="left"/>
        <w:rPr>
          <w:rFonts w:ascii="宋体" w:hAnsi="宋体"/>
          <w:sz w:val="24"/>
        </w:rPr>
      </w:pPr>
      <w:r>
        <w:rPr>
          <w:rFonts w:hint="eastAsia"/>
          <w:kern w:val="0"/>
          <w:sz w:val="24"/>
          <w:szCs w:val="24"/>
        </w:rPr>
        <w:t>本项目为滁宁城铁</w:t>
      </w:r>
      <w:r>
        <w:rPr>
          <w:rFonts w:hint="eastAsia"/>
          <w:kern w:val="0"/>
          <w:sz w:val="24"/>
          <w:szCs w:val="24"/>
          <w:lang w:val="en-US" w:eastAsia="zh-CN"/>
        </w:rPr>
        <w:t>综合管理部公寓消防应急救援物品</w:t>
      </w:r>
      <w:r>
        <w:rPr>
          <w:rFonts w:hint="eastAsia" w:hAnsi="宋体"/>
          <w:kern w:val="0"/>
          <w:sz w:val="24"/>
          <w:szCs w:val="24"/>
        </w:rPr>
        <w:t>采购、供货及相关服务</w:t>
      </w:r>
      <w:r>
        <w:rPr>
          <w:rFonts w:hint="eastAsia" w:ascii="宋体" w:hAnsi="宋体"/>
          <w:sz w:val="24"/>
        </w:rPr>
        <w:t>。</w:t>
      </w:r>
    </w:p>
    <w:p w14:paraId="5A3BACA3">
      <w:pPr>
        <w:pStyle w:val="16"/>
        <w:spacing w:before="0" w:beforeAutospacing="0" w:after="0" w:afterAutospacing="0" w:line="360" w:lineRule="auto"/>
        <w:ind w:left="420" w:hanging="420" w:hangingChars="175"/>
        <w:rPr>
          <w:rFonts w:hint="eastAsia" w:ascii="Times New Roman" w:hAnsi="Times New Roman" w:eastAsia="宋体" w:cs="Times New Roman"/>
          <w:highlight w:val="none"/>
          <w:lang w:val="en-US" w:eastAsia="zh-CN"/>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r>
        <w:rPr>
          <w:rFonts w:hint="eastAsia" w:ascii="Times New Roman" w:hAnsi="Times New Roman" w:cs="Times New Roman"/>
          <w:highlight w:val="none"/>
          <w:lang w:val="en-US" w:eastAsia="zh-CN"/>
        </w:rPr>
        <w:t xml:space="preserve"> </w:t>
      </w:r>
    </w:p>
    <w:tbl>
      <w:tblPr>
        <w:tblStyle w:val="18"/>
        <w:tblW w:w="100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435"/>
        <w:gridCol w:w="1418"/>
        <w:gridCol w:w="4394"/>
        <w:gridCol w:w="709"/>
        <w:gridCol w:w="1308"/>
      </w:tblGrid>
      <w:tr w14:paraId="07A70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23E5BC34">
            <w:pPr>
              <w:widowControl/>
              <w:jc w:val="center"/>
              <w:rPr>
                <w:rFonts w:ascii="宋体" w:hAnsi="宋体" w:cs="宋体"/>
                <w:color w:val="000000"/>
                <w:sz w:val="24"/>
                <w:szCs w:val="24"/>
              </w:rPr>
            </w:pPr>
            <w:r>
              <w:rPr>
                <w:rFonts w:hint="eastAsia" w:ascii="宋体" w:hAnsi="宋体" w:cs="宋体"/>
                <w:color w:val="000000"/>
                <w:sz w:val="24"/>
                <w:szCs w:val="24"/>
              </w:rPr>
              <w:t>序号</w:t>
            </w:r>
          </w:p>
        </w:tc>
        <w:tc>
          <w:tcPr>
            <w:tcW w:w="1435" w:type="dxa"/>
            <w:vAlign w:val="center"/>
          </w:tcPr>
          <w:p w14:paraId="300E9C96">
            <w:pPr>
              <w:widowControl/>
              <w:jc w:val="center"/>
              <w:rPr>
                <w:rFonts w:ascii="宋体" w:hAnsi="宋体" w:cs="宋体"/>
                <w:color w:val="000000"/>
                <w:sz w:val="24"/>
                <w:szCs w:val="24"/>
              </w:rPr>
            </w:pPr>
            <w:r>
              <w:rPr>
                <w:rFonts w:hint="eastAsia" w:ascii="宋体" w:hAnsi="宋体" w:cs="宋体"/>
                <w:color w:val="000000"/>
                <w:sz w:val="24"/>
                <w:szCs w:val="24"/>
              </w:rPr>
              <w:t>物资编码</w:t>
            </w:r>
          </w:p>
        </w:tc>
        <w:tc>
          <w:tcPr>
            <w:tcW w:w="1418" w:type="dxa"/>
            <w:vAlign w:val="center"/>
          </w:tcPr>
          <w:p w14:paraId="3C3F2257">
            <w:pPr>
              <w:widowControl/>
              <w:jc w:val="center"/>
              <w:rPr>
                <w:rFonts w:ascii="宋体" w:hAnsi="宋体" w:cs="宋体"/>
                <w:color w:val="000000"/>
                <w:sz w:val="24"/>
                <w:szCs w:val="24"/>
              </w:rPr>
            </w:pPr>
            <w:r>
              <w:rPr>
                <w:rFonts w:hint="eastAsia" w:ascii="宋体" w:hAnsi="宋体" w:cs="宋体"/>
                <w:color w:val="000000"/>
                <w:sz w:val="24"/>
                <w:szCs w:val="24"/>
              </w:rPr>
              <w:t>物资名称</w:t>
            </w:r>
          </w:p>
        </w:tc>
        <w:tc>
          <w:tcPr>
            <w:tcW w:w="4394" w:type="dxa"/>
            <w:vAlign w:val="center"/>
          </w:tcPr>
          <w:p w14:paraId="4F13E542">
            <w:pPr>
              <w:widowControl/>
              <w:jc w:val="center"/>
              <w:rPr>
                <w:rFonts w:ascii="宋体" w:hAnsi="宋体" w:cs="宋体"/>
                <w:color w:val="000000"/>
                <w:sz w:val="24"/>
                <w:szCs w:val="24"/>
              </w:rPr>
            </w:pPr>
            <w:r>
              <w:rPr>
                <w:rFonts w:hint="eastAsia" w:ascii="宋体" w:hAnsi="宋体" w:cs="宋体"/>
                <w:color w:val="000000"/>
                <w:sz w:val="24"/>
                <w:szCs w:val="24"/>
              </w:rPr>
              <w:t>规格型号</w:t>
            </w:r>
          </w:p>
        </w:tc>
        <w:tc>
          <w:tcPr>
            <w:tcW w:w="709" w:type="dxa"/>
            <w:vAlign w:val="center"/>
          </w:tcPr>
          <w:p w14:paraId="51F53E9F">
            <w:pPr>
              <w:widowControl/>
              <w:jc w:val="center"/>
              <w:rPr>
                <w:rFonts w:ascii="宋体" w:hAnsi="宋体" w:cs="宋体"/>
                <w:color w:val="000000"/>
                <w:sz w:val="24"/>
                <w:szCs w:val="24"/>
              </w:rPr>
            </w:pPr>
            <w:r>
              <w:rPr>
                <w:rFonts w:hint="eastAsia" w:ascii="宋体" w:hAnsi="宋体" w:cs="宋体"/>
                <w:color w:val="000000"/>
                <w:sz w:val="24"/>
                <w:szCs w:val="24"/>
              </w:rPr>
              <w:t>单位</w:t>
            </w:r>
          </w:p>
        </w:tc>
        <w:tc>
          <w:tcPr>
            <w:tcW w:w="1308" w:type="dxa"/>
            <w:vAlign w:val="center"/>
          </w:tcPr>
          <w:p w14:paraId="223E7B9D">
            <w:pPr>
              <w:widowControl/>
              <w:jc w:val="center"/>
              <w:rPr>
                <w:rFonts w:ascii="宋体" w:hAnsi="宋体" w:cs="宋体"/>
                <w:color w:val="000000"/>
                <w:sz w:val="24"/>
                <w:szCs w:val="24"/>
              </w:rPr>
            </w:pPr>
            <w:r>
              <w:rPr>
                <w:rFonts w:hint="eastAsia" w:ascii="宋体" w:hAnsi="宋体" w:cs="宋体"/>
                <w:color w:val="000000"/>
                <w:sz w:val="24"/>
                <w:szCs w:val="24"/>
              </w:rPr>
              <w:t>数量</w:t>
            </w:r>
          </w:p>
        </w:tc>
      </w:tr>
      <w:tr w14:paraId="17674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2AB1D730">
            <w:pPr>
              <w:widowControl/>
              <w:jc w:val="center"/>
              <w:rPr>
                <w:rFonts w:ascii="宋体" w:hAnsi="宋体" w:cs="宋体"/>
                <w:color w:val="000000"/>
                <w:sz w:val="24"/>
                <w:szCs w:val="24"/>
              </w:rPr>
            </w:pPr>
            <w:r>
              <w:rPr>
                <w:rFonts w:hint="eastAsia"/>
                <w:color w:val="000000"/>
                <w:sz w:val="22"/>
                <w:szCs w:val="22"/>
              </w:rPr>
              <w:t>1</w:t>
            </w:r>
          </w:p>
        </w:tc>
        <w:tc>
          <w:tcPr>
            <w:tcW w:w="1435" w:type="dxa"/>
            <w:vAlign w:val="center"/>
          </w:tcPr>
          <w:p w14:paraId="707A90B9">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XF8001</w:t>
            </w:r>
          </w:p>
        </w:tc>
        <w:tc>
          <w:tcPr>
            <w:tcW w:w="1418" w:type="dxa"/>
            <w:vAlign w:val="center"/>
          </w:tcPr>
          <w:p w14:paraId="7EFF58A9">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安全绳</w:t>
            </w:r>
          </w:p>
        </w:tc>
        <w:tc>
          <w:tcPr>
            <w:tcW w:w="4394" w:type="dxa"/>
            <w:vAlign w:val="center"/>
          </w:tcPr>
          <w:p w14:paraId="014AF84A">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直径10MM，内含钢丝、涤纶丝，30米(6-9层）</w:t>
            </w:r>
          </w:p>
        </w:tc>
        <w:tc>
          <w:tcPr>
            <w:tcW w:w="709" w:type="dxa"/>
            <w:vAlign w:val="center"/>
          </w:tcPr>
          <w:p w14:paraId="3B117BF3">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个</w:t>
            </w:r>
          </w:p>
        </w:tc>
        <w:tc>
          <w:tcPr>
            <w:tcW w:w="1308" w:type="dxa"/>
            <w:vAlign w:val="center"/>
          </w:tcPr>
          <w:p w14:paraId="1F7F4F35">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50</w:t>
            </w:r>
          </w:p>
        </w:tc>
      </w:tr>
      <w:tr w14:paraId="5CB6E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424E6B0D">
            <w:pPr>
              <w:widowControl/>
              <w:jc w:val="center"/>
              <w:rPr>
                <w:rFonts w:ascii="宋体" w:hAnsi="宋体" w:cs="宋体"/>
                <w:color w:val="000000"/>
                <w:sz w:val="24"/>
                <w:szCs w:val="24"/>
              </w:rPr>
            </w:pPr>
            <w:r>
              <w:rPr>
                <w:rFonts w:hint="eastAsia"/>
                <w:color w:val="000000"/>
                <w:sz w:val="22"/>
                <w:szCs w:val="22"/>
              </w:rPr>
              <w:t>2</w:t>
            </w:r>
          </w:p>
        </w:tc>
        <w:tc>
          <w:tcPr>
            <w:tcW w:w="1435" w:type="dxa"/>
            <w:vAlign w:val="center"/>
          </w:tcPr>
          <w:p w14:paraId="1ABEA3DF">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XF8002</w:t>
            </w:r>
          </w:p>
        </w:tc>
        <w:tc>
          <w:tcPr>
            <w:tcW w:w="1418" w:type="dxa"/>
            <w:vAlign w:val="center"/>
          </w:tcPr>
          <w:p w14:paraId="0FC5318D">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安全绳</w:t>
            </w:r>
          </w:p>
        </w:tc>
        <w:tc>
          <w:tcPr>
            <w:tcW w:w="4394" w:type="dxa"/>
            <w:vAlign w:val="center"/>
          </w:tcPr>
          <w:p w14:paraId="062317E0">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直径10MM，内含钢丝、涤纶丝，20米(3-5层）</w:t>
            </w:r>
          </w:p>
        </w:tc>
        <w:tc>
          <w:tcPr>
            <w:tcW w:w="709" w:type="dxa"/>
            <w:vAlign w:val="center"/>
          </w:tcPr>
          <w:p w14:paraId="359453B1">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个</w:t>
            </w:r>
          </w:p>
        </w:tc>
        <w:tc>
          <w:tcPr>
            <w:tcW w:w="1308" w:type="dxa"/>
            <w:vAlign w:val="center"/>
          </w:tcPr>
          <w:p w14:paraId="45A2A6D5">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30</w:t>
            </w:r>
          </w:p>
        </w:tc>
      </w:tr>
      <w:tr w14:paraId="108A2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4966E994">
            <w:pPr>
              <w:widowControl/>
              <w:jc w:val="center"/>
              <w:rPr>
                <w:rFonts w:ascii="宋体" w:hAnsi="宋体" w:cs="宋体"/>
                <w:color w:val="000000"/>
                <w:sz w:val="24"/>
                <w:szCs w:val="24"/>
              </w:rPr>
            </w:pPr>
            <w:r>
              <w:rPr>
                <w:rFonts w:hint="eastAsia"/>
                <w:color w:val="000000"/>
                <w:sz w:val="22"/>
                <w:szCs w:val="22"/>
              </w:rPr>
              <w:t>3</w:t>
            </w:r>
          </w:p>
        </w:tc>
        <w:tc>
          <w:tcPr>
            <w:tcW w:w="1435" w:type="dxa"/>
            <w:vAlign w:val="center"/>
          </w:tcPr>
          <w:p w14:paraId="0FD3ED1D">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XF8003</w:t>
            </w:r>
          </w:p>
        </w:tc>
        <w:tc>
          <w:tcPr>
            <w:tcW w:w="1418" w:type="dxa"/>
            <w:vAlign w:val="center"/>
          </w:tcPr>
          <w:p w14:paraId="7CF44BBC">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水基灭火器</w:t>
            </w:r>
          </w:p>
        </w:tc>
        <w:tc>
          <w:tcPr>
            <w:tcW w:w="4394" w:type="dxa"/>
            <w:vAlign w:val="center"/>
          </w:tcPr>
          <w:p w14:paraId="16EB4F40">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3L</w:t>
            </w:r>
          </w:p>
        </w:tc>
        <w:tc>
          <w:tcPr>
            <w:tcW w:w="709" w:type="dxa"/>
            <w:vAlign w:val="center"/>
          </w:tcPr>
          <w:p w14:paraId="2F47FCC2">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个</w:t>
            </w:r>
          </w:p>
        </w:tc>
        <w:tc>
          <w:tcPr>
            <w:tcW w:w="1308" w:type="dxa"/>
            <w:vAlign w:val="center"/>
          </w:tcPr>
          <w:p w14:paraId="0F2BD131">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80</w:t>
            </w:r>
          </w:p>
        </w:tc>
      </w:tr>
      <w:tr w14:paraId="1C19A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3E64D313">
            <w:pPr>
              <w:widowControl/>
              <w:jc w:val="center"/>
              <w:rPr>
                <w:rFonts w:ascii="宋体" w:hAnsi="宋体" w:cs="宋体"/>
                <w:color w:val="000000"/>
                <w:sz w:val="24"/>
                <w:szCs w:val="24"/>
              </w:rPr>
            </w:pPr>
            <w:r>
              <w:rPr>
                <w:rFonts w:hint="eastAsia"/>
                <w:color w:val="000000"/>
                <w:sz w:val="22"/>
                <w:szCs w:val="22"/>
              </w:rPr>
              <w:t>4</w:t>
            </w:r>
          </w:p>
        </w:tc>
        <w:tc>
          <w:tcPr>
            <w:tcW w:w="1435" w:type="dxa"/>
            <w:vAlign w:val="center"/>
          </w:tcPr>
          <w:p w14:paraId="352857FE">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XF1026</w:t>
            </w:r>
          </w:p>
        </w:tc>
        <w:tc>
          <w:tcPr>
            <w:tcW w:w="1418" w:type="dxa"/>
            <w:vAlign w:val="center"/>
          </w:tcPr>
          <w:p w14:paraId="57FD334B">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灭火毯</w:t>
            </w:r>
          </w:p>
        </w:tc>
        <w:tc>
          <w:tcPr>
            <w:tcW w:w="4394" w:type="dxa"/>
            <w:vAlign w:val="center"/>
          </w:tcPr>
          <w:p w14:paraId="093BC025">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符合GA1205-2014《灭火毯》标准要求，采用100%无碱玻璃纤维，缝纫线采用耐高温阻燃材料，无异味，尺寸：1米×1米。</w:t>
            </w:r>
          </w:p>
        </w:tc>
        <w:tc>
          <w:tcPr>
            <w:tcW w:w="709" w:type="dxa"/>
            <w:vAlign w:val="center"/>
          </w:tcPr>
          <w:p w14:paraId="130A8B29">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块</w:t>
            </w:r>
          </w:p>
        </w:tc>
        <w:tc>
          <w:tcPr>
            <w:tcW w:w="1308" w:type="dxa"/>
            <w:vAlign w:val="center"/>
          </w:tcPr>
          <w:p w14:paraId="59BCB469">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145</w:t>
            </w:r>
          </w:p>
        </w:tc>
      </w:tr>
      <w:tr w14:paraId="32899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18ACA531">
            <w:pPr>
              <w:widowControl/>
              <w:jc w:val="center"/>
              <w:rPr>
                <w:rFonts w:ascii="宋体" w:hAnsi="宋体" w:cs="宋体"/>
                <w:color w:val="000000"/>
                <w:sz w:val="24"/>
                <w:szCs w:val="24"/>
              </w:rPr>
            </w:pPr>
            <w:r>
              <w:rPr>
                <w:rFonts w:hint="eastAsia"/>
                <w:color w:val="000000"/>
                <w:sz w:val="22"/>
                <w:szCs w:val="22"/>
              </w:rPr>
              <w:t>5</w:t>
            </w:r>
          </w:p>
        </w:tc>
        <w:tc>
          <w:tcPr>
            <w:tcW w:w="1435" w:type="dxa"/>
            <w:vAlign w:val="center"/>
          </w:tcPr>
          <w:p w14:paraId="14D202EB">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XF8004</w:t>
            </w:r>
          </w:p>
        </w:tc>
        <w:tc>
          <w:tcPr>
            <w:tcW w:w="1418" w:type="dxa"/>
            <w:vAlign w:val="center"/>
          </w:tcPr>
          <w:p w14:paraId="48099D96">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消防面具</w:t>
            </w:r>
          </w:p>
        </w:tc>
        <w:tc>
          <w:tcPr>
            <w:tcW w:w="4394" w:type="dxa"/>
            <w:vAlign w:val="center"/>
          </w:tcPr>
          <w:p w14:paraId="3BDD0635">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大于30分钟防毒时间</w:t>
            </w:r>
          </w:p>
        </w:tc>
        <w:tc>
          <w:tcPr>
            <w:tcW w:w="709" w:type="dxa"/>
            <w:vAlign w:val="center"/>
          </w:tcPr>
          <w:p w14:paraId="777121B6">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个</w:t>
            </w:r>
          </w:p>
        </w:tc>
        <w:tc>
          <w:tcPr>
            <w:tcW w:w="1308" w:type="dxa"/>
            <w:vAlign w:val="center"/>
          </w:tcPr>
          <w:p w14:paraId="225113DC">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145</w:t>
            </w:r>
          </w:p>
        </w:tc>
      </w:tr>
      <w:tr w14:paraId="6296A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253A4E13">
            <w:pPr>
              <w:widowControl/>
              <w:jc w:val="center"/>
              <w:rPr>
                <w:rFonts w:ascii="宋体" w:hAnsi="宋体" w:cs="宋体"/>
                <w:color w:val="000000"/>
                <w:sz w:val="24"/>
                <w:szCs w:val="24"/>
              </w:rPr>
            </w:pPr>
            <w:r>
              <w:rPr>
                <w:rFonts w:hint="eastAsia"/>
                <w:color w:val="000000"/>
                <w:sz w:val="22"/>
                <w:szCs w:val="22"/>
              </w:rPr>
              <w:t>6</w:t>
            </w:r>
          </w:p>
        </w:tc>
        <w:tc>
          <w:tcPr>
            <w:tcW w:w="1435" w:type="dxa"/>
            <w:vAlign w:val="center"/>
          </w:tcPr>
          <w:p w14:paraId="58BCCB18">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XF8007</w:t>
            </w:r>
          </w:p>
        </w:tc>
        <w:tc>
          <w:tcPr>
            <w:tcW w:w="1418" w:type="dxa"/>
            <w:vAlign w:val="center"/>
          </w:tcPr>
          <w:p w14:paraId="76FE5F45">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应急包</w:t>
            </w:r>
          </w:p>
        </w:tc>
        <w:tc>
          <w:tcPr>
            <w:tcW w:w="4394" w:type="dxa"/>
            <w:vAlign w:val="center"/>
          </w:tcPr>
          <w:p w14:paraId="392B915F">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空包；34*12*23CM</w:t>
            </w:r>
          </w:p>
        </w:tc>
        <w:tc>
          <w:tcPr>
            <w:tcW w:w="709" w:type="dxa"/>
            <w:vAlign w:val="center"/>
          </w:tcPr>
          <w:p w14:paraId="7D452E39">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个</w:t>
            </w:r>
          </w:p>
        </w:tc>
        <w:tc>
          <w:tcPr>
            <w:tcW w:w="1308" w:type="dxa"/>
            <w:vAlign w:val="center"/>
          </w:tcPr>
          <w:p w14:paraId="6E28B04E">
            <w:pPr>
              <w:widowControl/>
              <w:jc w:val="center"/>
              <w:textAlignment w:val="center"/>
              <w:rPr>
                <w:rFonts w:ascii="宋体" w:hAnsi="宋体" w:cs="宋体"/>
                <w:color w:val="000000"/>
                <w:sz w:val="24"/>
                <w:szCs w:val="24"/>
              </w:rPr>
            </w:pPr>
            <w:r>
              <w:rPr>
                <w:rFonts w:hint="eastAsia" w:ascii="宋体" w:hAnsi="宋体" w:cs="宋体"/>
                <w:color w:val="000000"/>
                <w:kern w:val="0"/>
                <w:szCs w:val="21"/>
                <w:lang w:bidi="ar"/>
              </w:rPr>
              <w:t>80</w:t>
            </w:r>
          </w:p>
        </w:tc>
      </w:tr>
    </w:tbl>
    <w:p w14:paraId="2BF5A745">
      <w:pPr>
        <w:pStyle w:val="16"/>
        <w:spacing w:before="0" w:beforeAutospacing="0" w:after="0" w:afterAutospacing="0" w:line="360" w:lineRule="auto"/>
        <w:ind w:left="420" w:hanging="420" w:hangingChars="175"/>
        <w:rPr>
          <w:rFonts w:ascii="Times New Roman" w:hAnsi="Times New Roman" w:cs="Times New Roman"/>
        </w:rPr>
      </w:pPr>
    </w:p>
    <w:p w14:paraId="630CB088">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14:paraId="5A65C88A">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14:paraId="6756088A">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14:paraId="5EE81039">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14:paraId="57001F7B">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5D3D8467">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14:paraId="2EDE96DA">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622954A0">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14:paraId="7D372064">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14:paraId="0CE6BC9A">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14:paraId="3F726518">
      <w:pPr>
        <w:pStyle w:val="16"/>
        <w:spacing w:before="0" w:beforeAutospacing="0" w:after="0" w:afterAutospacing="0" w:line="240" w:lineRule="auto"/>
        <w:ind w:left="0" w:firstLine="0" w:firstLineChars="0"/>
        <w:jc w:val="center"/>
        <w:rPr>
          <w:rFonts w:ascii="Times New Roman" w:hAnsi="Times New Roman" w:cs="Times New Roman"/>
        </w:rPr>
      </w:pPr>
    </w:p>
    <w:p w14:paraId="3BCA82AA">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14:paraId="04469D12">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14:paraId="59E0D787">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28EE3A0C">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9991E5C">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14:paraId="7342D449">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262653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0984D10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485FBA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59F13DD1">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553109FD">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128BE188">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77FC374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35AF2EE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14:paraId="0E409CC7">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14:paraId="76A4CFD0">
      <w:pPr>
        <w:widowControl/>
        <w:jc w:val="left"/>
      </w:pPr>
      <w:r>
        <w:rPr>
          <w:rFonts w:hint="eastAsia"/>
        </w:rPr>
        <w:t>格式1</w:t>
      </w:r>
    </w:p>
    <w:p w14:paraId="2887B6B2">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14:paraId="7C2EA39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3E585706">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0" b="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14:paraId="02EA5204">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220BE11F">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14:paraId="38098323">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0E8B8484">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14:paraId="361440D1">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14:paraId="22291C73">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14:paraId="76D254A5">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14:paraId="1EDC62F3">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14:paraId="1E93BDC8">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14:paraId="1346BAF0">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14:paraId="798ACF0C">
            <w:pPr>
              <w:widowControl/>
              <w:jc w:val="right"/>
              <w:rPr>
                <w:rFonts w:hint="eastAsia" w:ascii="宋体" w:hAnsi="宋体" w:eastAsia="宋体" w:cs="宋体"/>
                <w:sz w:val="20"/>
                <w:highlight w:val="none"/>
                <w:lang w:val="en-US" w:eastAsia="zh-CN"/>
              </w:rPr>
            </w:pPr>
            <w:r>
              <w:rPr>
                <w:rFonts w:hint="eastAsia" w:ascii="宋体" w:hAnsi="宋体" w:cs="宋体"/>
                <w:kern w:val="0"/>
                <w:sz w:val="20"/>
                <w:highlight w:val="none"/>
                <w:lang w:bidi="ar"/>
              </w:rPr>
              <w:t>询价单编号：</w:t>
            </w:r>
            <w:r>
              <w:rPr>
                <w:sz w:val="22"/>
                <w:szCs w:val="22"/>
                <w:highlight w:val="none"/>
              </w:rPr>
              <w:t>CNCJ-XJ-20240</w:t>
            </w:r>
            <w:r>
              <w:rPr>
                <w:rFonts w:hint="eastAsia"/>
                <w:sz w:val="22"/>
                <w:szCs w:val="22"/>
                <w:highlight w:val="none"/>
                <w:lang w:val="en-US" w:eastAsia="zh-CN"/>
              </w:rPr>
              <w:t>6</w:t>
            </w:r>
            <w:r>
              <w:rPr>
                <w:sz w:val="22"/>
                <w:szCs w:val="22"/>
                <w:highlight w:val="none"/>
              </w:rPr>
              <w:t>-000</w:t>
            </w:r>
            <w:r>
              <w:rPr>
                <w:rFonts w:hint="eastAsia"/>
                <w:sz w:val="22"/>
                <w:szCs w:val="22"/>
                <w:highlight w:val="none"/>
                <w:lang w:val="en-US" w:eastAsia="zh-CN"/>
              </w:rPr>
              <w:t>2</w:t>
            </w:r>
          </w:p>
        </w:tc>
      </w:tr>
      <w:tr w14:paraId="45632638">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422383A1">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14:paraId="24EE58F1">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2412571">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14:paraId="6C7FFF0F">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2CF99DA6">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14:paraId="3C2DFB22">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FE56">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176929B">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14:paraId="0BC8E316">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AD485F3">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088A57A1">
            <w:pPr>
              <w:widowControl/>
              <w:jc w:val="left"/>
              <w:textAlignment w:val="center"/>
              <w:rPr>
                <w:rFonts w:ascii="宋体" w:hAnsi="宋体" w:cs="宋体"/>
                <w:sz w:val="20"/>
              </w:rPr>
            </w:pPr>
            <w:r>
              <w:rPr>
                <w:rFonts w:hint="eastAsia" w:ascii="宋体" w:hAnsi="宋体" w:cs="宋体"/>
                <w:kern w:val="0"/>
                <w:sz w:val="20"/>
                <w:lang w:bidi="ar"/>
              </w:rPr>
              <w:t>供方（盖章）：</w:t>
            </w:r>
          </w:p>
        </w:tc>
      </w:tr>
      <w:tr w14:paraId="312BD560">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1D00E7CD">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14F4EA9E">
            <w:pPr>
              <w:widowControl/>
              <w:jc w:val="left"/>
              <w:textAlignment w:val="center"/>
              <w:rPr>
                <w:rFonts w:ascii="宋体" w:hAnsi="宋体" w:cs="宋体"/>
                <w:sz w:val="20"/>
              </w:rPr>
            </w:pPr>
            <w:r>
              <w:rPr>
                <w:rFonts w:hint="eastAsia" w:ascii="宋体" w:hAnsi="宋体" w:cs="宋体"/>
                <w:kern w:val="0"/>
                <w:sz w:val="20"/>
                <w:lang w:bidi="ar"/>
              </w:rPr>
              <w:t>地址：</w:t>
            </w:r>
          </w:p>
        </w:tc>
      </w:tr>
      <w:tr w14:paraId="04C2A22D">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1F273E93">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0138339B">
            <w:pPr>
              <w:widowControl/>
              <w:jc w:val="left"/>
              <w:textAlignment w:val="center"/>
              <w:rPr>
                <w:rFonts w:ascii="宋体" w:hAnsi="宋体" w:cs="宋体"/>
                <w:sz w:val="20"/>
              </w:rPr>
            </w:pPr>
            <w:r>
              <w:rPr>
                <w:rFonts w:hint="eastAsia" w:ascii="宋体" w:hAnsi="宋体" w:cs="宋体"/>
                <w:kern w:val="0"/>
                <w:sz w:val="20"/>
                <w:lang w:bidi="ar"/>
              </w:rPr>
              <w:t>电话：</w:t>
            </w:r>
          </w:p>
        </w:tc>
      </w:tr>
      <w:tr w14:paraId="5D53A816">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8A2BD8A">
            <w:pPr>
              <w:widowControl/>
              <w:jc w:val="left"/>
              <w:textAlignment w:val="center"/>
              <w:rPr>
                <w:rFonts w:ascii="宋体" w:hAnsi="宋体" w:cs="宋体"/>
                <w:sz w:val="20"/>
              </w:rPr>
            </w:pPr>
            <w:r>
              <w:rPr>
                <w:rFonts w:hint="eastAsia" w:ascii="宋体" w:hAnsi="宋体" w:cs="宋体"/>
                <w:kern w:val="0"/>
                <w:sz w:val="20"/>
                <w:lang w:bidi="ar"/>
              </w:rPr>
              <w:t>联系人：</w:t>
            </w:r>
            <w:r>
              <w:rPr>
                <w:rFonts w:hint="eastAsia" w:ascii="宋体" w:hAnsi="宋体" w:cs="宋体"/>
                <w:kern w:val="0"/>
                <w:sz w:val="20"/>
                <w:lang w:val="en-US" w:eastAsia="zh-CN" w:bidi="ar"/>
              </w:rPr>
              <w:t>杭</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14:paraId="05DFFCAD">
            <w:pPr>
              <w:widowControl/>
              <w:jc w:val="left"/>
              <w:textAlignment w:val="center"/>
              <w:rPr>
                <w:rFonts w:ascii="宋体" w:hAnsi="宋体" w:cs="宋体"/>
                <w:sz w:val="20"/>
              </w:rPr>
            </w:pPr>
            <w:r>
              <w:rPr>
                <w:rFonts w:hint="eastAsia" w:ascii="宋体" w:hAnsi="宋体" w:cs="宋体"/>
                <w:kern w:val="0"/>
                <w:sz w:val="20"/>
                <w:lang w:bidi="ar"/>
              </w:rPr>
              <w:t>联系人：</w:t>
            </w:r>
          </w:p>
        </w:tc>
      </w:tr>
      <w:tr w14:paraId="7FDE0915">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30A7A0F0">
            <w:pPr>
              <w:widowControl/>
              <w:jc w:val="left"/>
              <w:textAlignment w:val="center"/>
              <w:rPr>
                <w:rFonts w:ascii="宋体" w:hAnsi="宋体" w:cs="宋体"/>
                <w:sz w:val="20"/>
              </w:rPr>
            </w:pPr>
            <w:r>
              <w:rPr>
                <w:rFonts w:hint="eastAsia" w:ascii="宋体" w:hAnsi="宋体" w:cs="宋体"/>
                <w:kern w:val="0"/>
                <w:sz w:val="20"/>
                <w:lang w:bidi="ar"/>
              </w:rPr>
              <w:t>日期：</w:t>
            </w:r>
            <w:r>
              <w:rPr>
                <w:rFonts w:hint="eastAsia" w:ascii="宋体" w:hAnsi="宋体" w:cs="宋体"/>
                <w:kern w:val="0"/>
                <w:sz w:val="20"/>
                <w:highlight w:val="none"/>
                <w:lang w:bidi="ar"/>
              </w:rPr>
              <w:t>2</w:t>
            </w:r>
            <w:r>
              <w:rPr>
                <w:rFonts w:ascii="宋体" w:hAnsi="宋体" w:cs="宋体"/>
                <w:kern w:val="0"/>
                <w:sz w:val="20"/>
                <w:highlight w:val="none"/>
                <w:lang w:bidi="ar"/>
              </w:rPr>
              <w:t>024</w:t>
            </w:r>
            <w:r>
              <w:rPr>
                <w:rFonts w:hint="eastAsia" w:ascii="宋体" w:hAnsi="宋体" w:cs="宋体"/>
                <w:kern w:val="0"/>
                <w:sz w:val="20"/>
                <w:highlight w:val="none"/>
                <w:lang w:bidi="ar"/>
              </w:rPr>
              <w:t>年</w:t>
            </w:r>
            <w:r>
              <w:rPr>
                <w:rFonts w:hint="eastAsia" w:ascii="宋体" w:hAnsi="宋体" w:cs="宋体"/>
                <w:kern w:val="0"/>
                <w:sz w:val="20"/>
                <w:highlight w:val="none"/>
                <w:lang w:val="en-US" w:eastAsia="zh-CN" w:bidi="ar"/>
              </w:rPr>
              <w:t>6</w:t>
            </w:r>
            <w:r>
              <w:rPr>
                <w:rFonts w:hint="eastAsia" w:ascii="宋体" w:hAnsi="宋体" w:cs="宋体"/>
                <w:kern w:val="0"/>
                <w:sz w:val="20"/>
                <w:highlight w:val="none"/>
                <w:lang w:bidi="ar"/>
              </w:rPr>
              <w:t>月</w:t>
            </w:r>
            <w:r>
              <w:rPr>
                <w:rFonts w:hint="eastAsia" w:ascii="宋体" w:hAnsi="宋体" w:cs="宋体"/>
                <w:kern w:val="0"/>
                <w:sz w:val="20"/>
                <w:highlight w:val="none"/>
                <w:lang w:val="en-US" w:eastAsia="zh-CN" w:bidi="ar"/>
              </w:rPr>
              <w:t>19</w:t>
            </w:r>
            <w:r>
              <w:rPr>
                <w:rFonts w:hint="eastAsia" w:ascii="宋体" w:hAnsi="宋体" w:cs="宋体"/>
                <w:kern w:val="0"/>
                <w:sz w:val="20"/>
                <w:highlight w:val="none"/>
                <w:lang w:bidi="ar"/>
              </w:rPr>
              <w:t xml:space="preserve"> 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1AC2E440">
            <w:pPr>
              <w:widowControl/>
              <w:jc w:val="left"/>
              <w:textAlignment w:val="center"/>
              <w:rPr>
                <w:rFonts w:ascii="宋体" w:hAnsi="宋体" w:cs="宋体"/>
                <w:sz w:val="20"/>
              </w:rPr>
            </w:pPr>
            <w:r>
              <w:rPr>
                <w:rFonts w:hint="eastAsia" w:ascii="宋体" w:hAnsi="宋体" w:cs="宋体"/>
                <w:kern w:val="0"/>
                <w:sz w:val="20"/>
                <w:lang w:bidi="ar"/>
              </w:rPr>
              <w:t>日期：</w:t>
            </w:r>
          </w:p>
        </w:tc>
      </w:tr>
      <w:tr w14:paraId="3D0F8815">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0800">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14:paraId="3EE3C08C">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9C8A8">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6CBAE">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BA5D5">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DF32E">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D7EC6">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D1290">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5C858">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C5DF7">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94DE6">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6658E">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1B033892">
            <w:pPr>
              <w:widowControl/>
              <w:jc w:val="center"/>
              <w:textAlignment w:val="center"/>
              <w:rPr>
                <w:rFonts w:ascii="宋体" w:hAnsi="宋体" w:cs="宋体"/>
                <w:sz w:val="20"/>
              </w:rPr>
            </w:pPr>
            <w:r>
              <w:rPr>
                <w:rFonts w:hint="eastAsia" w:ascii="宋体" w:hAnsi="宋体" w:cs="宋体"/>
                <w:kern w:val="0"/>
                <w:sz w:val="20"/>
                <w:lang w:bidi="ar"/>
              </w:rPr>
              <w:t>备注</w:t>
            </w:r>
          </w:p>
        </w:tc>
      </w:tr>
      <w:tr w14:paraId="48376B1E">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C7A5C">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FB8D6">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83EC6">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1BE7">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EB568">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13F7">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4A5A7">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0E6D">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E0E70">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28CBB">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D3E6A">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5FD827A9">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8FADC">
            <w:pPr>
              <w:rPr>
                <w:rFonts w:ascii="宋体" w:hAnsi="宋体" w:cs="宋体"/>
                <w:sz w:val="20"/>
              </w:rPr>
            </w:pPr>
          </w:p>
        </w:tc>
      </w:tr>
      <w:tr w14:paraId="11DF2A9E">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9B893">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3E08">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DF9F2">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FDE4B">
            <w:pPr>
              <w:jc w:val="center"/>
              <w:rPr>
                <w:rFonts w:ascii="宋体" w:hAnsi="宋体" w:cs="宋体"/>
                <w:sz w:val="20"/>
              </w:rPr>
            </w:pPr>
          </w:p>
        </w:tc>
      </w:tr>
      <w:tr w14:paraId="041DE3A3">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0BC4">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7BE4B">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14:paraId="15020B46">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7B0B747C">
            <w:pPr>
              <w:widowControl/>
              <w:jc w:val="left"/>
              <w:textAlignment w:val="center"/>
              <w:rPr>
                <w:rFonts w:ascii="宋体" w:hAnsi="宋体" w:cs="宋体"/>
                <w:sz w:val="20"/>
              </w:rPr>
            </w:pPr>
            <w:r>
              <w:rPr>
                <w:rFonts w:hint="eastAsia" w:ascii="宋体" w:hAnsi="宋体" w:cs="宋体"/>
                <w:kern w:val="0"/>
                <w:sz w:val="20"/>
                <w:lang w:bidi="ar"/>
              </w:rPr>
              <w:t>报价有效期：</w:t>
            </w:r>
          </w:p>
        </w:tc>
      </w:tr>
      <w:tr w14:paraId="72D13015">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D7985">
            <w:pPr>
              <w:widowControl/>
              <w:jc w:val="left"/>
              <w:textAlignment w:val="center"/>
              <w:rPr>
                <w:rFonts w:ascii="宋体" w:hAnsi="宋体" w:cs="宋体"/>
                <w:sz w:val="20"/>
              </w:rPr>
            </w:pPr>
            <w:r>
              <w:rPr>
                <w:rFonts w:hint="eastAsia" w:ascii="宋体" w:hAnsi="宋体" w:cs="宋体"/>
                <w:kern w:val="0"/>
                <w:sz w:val="20"/>
                <w:lang w:bidi="ar"/>
              </w:rPr>
              <w:t>交货期：</w:t>
            </w:r>
          </w:p>
        </w:tc>
      </w:tr>
      <w:tr w14:paraId="785150E7">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C2B5D">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14:paraId="5EF501E9">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DA900CE">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lang w:bidi="ar"/>
              </w:rPr>
              <w:t>2024</w:t>
            </w:r>
            <w:r>
              <w:rPr>
                <w:rStyle w:val="75"/>
                <w:rFonts w:hint="default"/>
                <w:color w:val="auto"/>
                <w:lang w:bidi="ar"/>
              </w:rPr>
              <w:t xml:space="preserve">年 </w:t>
            </w:r>
            <w:r>
              <w:rPr>
                <w:rStyle w:val="79"/>
                <w:rFonts w:hint="default"/>
                <w:color w:val="auto"/>
                <w:lang w:bidi="ar"/>
              </w:rPr>
              <w:t xml:space="preserve"> </w:t>
            </w:r>
            <w:r>
              <w:rPr>
                <w:rStyle w:val="79"/>
                <w:rFonts w:hint="eastAsia"/>
                <w:color w:val="auto"/>
                <w:lang w:val="en-US" w:eastAsia="zh-CN" w:bidi="ar"/>
              </w:rPr>
              <w:t>7</w:t>
            </w:r>
            <w:r>
              <w:rPr>
                <w:rStyle w:val="79"/>
                <w:rFonts w:hint="default"/>
                <w:color w:val="auto"/>
                <w:lang w:bidi="ar"/>
              </w:rPr>
              <w:t xml:space="preserve">  </w:t>
            </w:r>
            <w:r>
              <w:rPr>
                <w:rStyle w:val="75"/>
                <w:rFonts w:hint="default"/>
                <w:color w:val="auto"/>
                <w:lang w:bidi="ar"/>
              </w:rPr>
              <w:t>月</w:t>
            </w:r>
            <w:r>
              <w:rPr>
                <w:rStyle w:val="79"/>
                <w:rFonts w:hint="default"/>
                <w:color w:val="auto"/>
                <w:lang w:bidi="ar"/>
              </w:rPr>
              <w:t xml:space="preserve"> </w:t>
            </w:r>
            <w:r>
              <w:rPr>
                <w:rStyle w:val="79"/>
                <w:rFonts w:hint="eastAsia"/>
                <w:color w:val="auto"/>
                <w:lang w:val="en-US" w:eastAsia="zh-CN" w:bidi="ar"/>
              </w:rPr>
              <w:t>2</w:t>
            </w:r>
            <w:r>
              <w:rPr>
                <w:rStyle w:val="79"/>
                <w:rFonts w:hint="default"/>
                <w:color w:val="auto"/>
                <w:lang w:bidi="ar"/>
              </w:rPr>
              <w:t xml:space="preserve">  </w:t>
            </w:r>
            <w:bookmarkStart w:id="8" w:name="_GoBack"/>
            <w:bookmarkEnd w:id="8"/>
            <w:r>
              <w:rPr>
                <w:rStyle w:val="75"/>
                <w:rFonts w:hint="default"/>
                <w:color w:val="auto"/>
                <w:lang w:bidi="ar"/>
              </w:rPr>
              <w:t>日前盖章寄回,并确保此报价至少在30天内有效。若该产品或原材料行情波动较大，请另行注明有效期。</w:t>
            </w:r>
          </w:p>
        </w:tc>
      </w:tr>
    </w:tbl>
    <w:p w14:paraId="1CB161D6">
      <w:pPr>
        <w:widowControl/>
        <w:jc w:val="left"/>
      </w:pPr>
    </w:p>
    <w:p w14:paraId="7D9E1CBE">
      <w:pPr>
        <w:widowControl/>
        <w:jc w:val="left"/>
        <w:rPr>
          <w:szCs w:val="21"/>
        </w:rPr>
        <w:sectPr>
          <w:pgSz w:w="16838" w:h="11906" w:orient="landscape"/>
          <w:pgMar w:top="754" w:right="1579" w:bottom="754" w:left="779" w:header="779" w:footer="992" w:gutter="0"/>
          <w:pgNumType w:fmt="numberInDash"/>
          <w:cols w:space="120" w:num="1"/>
        </w:sectPr>
      </w:pPr>
    </w:p>
    <w:p w14:paraId="375C6855">
      <w:pPr>
        <w:widowControl/>
        <w:jc w:val="left"/>
      </w:pPr>
      <w:r>
        <w:rPr>
          <w:rFonts w:hint="eastAsia"/>
        </w:rPr>
        <w:t>格式2</w:t>
      </w:r>
    </w:p>
    <w:p w14:paraId="560BC1E5">
      <w:pPr>
        <w:widowControl/>
        <w:jc w:val="left"/>
      </w:pPr>
    </w:p>
    <w:p w14:paraId="637AB774">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14:paraId="4D9FDB90">
      <w:pPr>
        <w:snapToGrid w:val="0"/>
        <w:spacing w:line="873" w:lineRule="atLeast"/>
        <w:jc w:val="center"/>
        <w:rPr>
          <w:rFonts w:hint="eastAsia" w:ascii="宋体" w:hAnsi="宋体" w:eastAsia="宋体" w:cs="宋体"/>
          <w:b/>
          <w:bCs w:val="0"/>
          <w:sz w:val="48"/>
          <w:szCs w:val="48"/>
        </w:rPr>
      </w:pPr>
      <w:r>
        <w:rPr>
          <w:rFonts w:hint="eastAsia"/>
          <w:b/>
          <w:sz w:val="48"/>
          <w:szCs w:val="48"/>
          <w:highlight w:val="none"/>
        </w:rPr>
        <w:t>2024年滁宁城铁</w:t>
      </w:r>
      <w:r>
        <w:rPr>
          <w:rFonts w:hint="eastAsia"/>
          <w:b/>
          <w:sz w:val="48"/>
          <w:szCs w:val="48"/>
          <w:highlight w:val="none"/>
          <w:lang w:val="en-US" w:eastAsia="zh-CN"/>
        </w:rPr>
        <w:t>综合管理</w:t>
      </w:r>
      <w:r>
        <w:rPr>
          <w:rFonts w:hint="eastAsia" w:ascii="宋体" w:hAnsi="宋体" w:eastAsia="宋体" w:cs="宋体"/>
          <w:b/>
          <w:bCs w:val="0"/>
          <w:sz w:val="48"/>
          <w:szCs w:val="48"/>
        </w:rPr>
        <w:t>公寓消防应急救援物品采购项目</w:t>
      </w:r>
    </w:p>
    <w:p w14:paraId="7F74970B">
      <w:pPr>
        <w:snapToGrid w:val="0"/>
        <w:spacing w:line="360" w:lineRule="auto"/>
        <w:jc w:val="center"/>
        <w:rPr>
          <w:rFonts w:hint="default" w:eastAsia="宋体"/>
          <w:sz w:val="48"/>
          <w:szCs w:val="48"/>
          <w:lang w:val="en-US" w:eastAsia="zh-CN"/>
        </w:rPr>
      </w:pPr>
    </w:p>
    <w:p w14:paraId="111A7983">
      <w:pPr>
        <w:snapToGrid w:val="0"/>
        <w:spacing w:line="360" w:lineRule="auto"/>
      </w:pPr>
    </w:p>
    <w:p w14:paraId="452AF94D">
      <w:pPr>
        <w:snapToGrid w:val="0"/>
        <w:spacing w:line="453" w:lineRule="atLeast"/>
        <w:rPr>
          <w:rFonts w:ascii="Arial Narrow"/>
          <w:b/>
          <w:szCs w:val="21"/>
        </w:rPr>
      </w:pPr>
    </w:p>
    <w:p w14:paraId="48F2E50B">
      <w:pPr>
        <w:snapToGrid w:val="0"/>
        <w:spacing w:line="453" w:lineRule="atLeast"/>
        <w:rPr>
          <w:rFonts w:ascii="Arial Narrow"/>
          <w:b/>
          <w:szCs w:val="21"/>
        </w:rPr>
      </w:pPr>
    </w:p>
    <w:p w14:paraId="78AB12FE">
      <w:pPr>
        <w:snapToGrid w:val="0"/>
        <w:spacing w:line="453" w:lineRule="atLeast"/>
        <w:rPr>
          <w:rFonts w:ascii="Arial Narrow"/>
          <w:b/>
          <w:szCs w:val="21"/>
        </w:rPr>
      </w:pPr>
    </w:p>
    <w:p w14:paraId="0F87C8BA">
      <w:pPr>
        <w:snapToGrid w:val="0"/>
        <w:spacing w:line="453" w:lineRule="atLeast"/>
        <w:rPr>
          <w:rFonts w:ascii="Arial Narrow"/>
          <w:b/>
          <w:szCs w:val="21"/>
        </w:rPr>
      </w:pPr>
    </w:p>
    <w:p w14:paraId="4BE65B4D">
      <w:pPr>
        <w:snapToGrid w:val="0"/>
        <w:spacing w:line="453" w:lineRule="atLeast"/>
        <w:jc w:val="center"/>
        <w:rPr>
          <w:rFonts w:ascii="黑体" w:eastAsia="黑体"/>
          <w:w w:val="80"/>
          <w:sz w:val="28"/>
        </w:rPr>
      </w:pPr>
      <w:r>
        <w:rPr>
          <w:rFonts w:hint="eastAsia" w:ascii="Arial Narrow"/>
          <w:b/>
          <w:sz w:val="96"/>
        </w:rPr>
        <w:t>报价文件</w:t>
      </w:r>
    </w:p>
    <w:p w14:paraId="3ADD2E40"/>
    <w:p w14:paraId="767BAB72">
      <w:pPr>
        <w:jc w:val="center"/>
      </w:pPr>
      <w:r>
        <w:rPr>
          <w:rFonts w:hint="eastAsia"/>
        </w:rPr>
        <w:t>（非密封部分）</w:t>
      </w:r>
    </w:p>
    <w:p w14:paraId="16E6B629"/>
    <w:p w14:paraId="117D7655"/>
    <w:p w14:paraId="003025CA"/>
    <w:p w14:paraId="3E2196B2"/>
    <w:p w14:paraId="6F11268E"/>
    <w:p w14:paraId="0B85311A"/>
    <w:p w14:paraId="4D306A62"/>
    <w:p w14:paraId="0180E61A"/>
    <w:p w14:paraId="0F81E8E9"/>
    <w:p w14:paraId="5F5FA9BF"/>
    <w:p w14:paraId="2F260E9B"/>
    <w:p w14:paraId="1CB24C59"/>
    <w:p w14:paraId="31443671">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14:paraId="73CC4FD1">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14:paraId="3B73832D">
      <w:pPr>
        <w:widowControl/>
        <w:jc w:val="left"/>
        <w:rPr>
          <w:rFonts w:ascii="宋体" w:hAnsi="宋体"/>
          <w:sz w:val="32"/>
          <w:szCs w:val="32"/>
        </w:rPr>
      </w:pPr>
    </w:p>
    <w:p w14:paraId="223758A8">
      <w:pPr>
        <w:widowControl/>
        <w:jc w:val="left"/>
        <w:rPr>
          <w:szCs w:val="21"/>
        </w:rPr>
      </w:pPr>
    </w:p>
    <w:p w14:paraId="79D33A34">
      <w:pPr>
        <w:widowControl/>
        <w:jc w:val="left"/>
        <w:rPr>
          <w:szCs w:val="21"/>
        </w:rPr>
      </w:pPr>
    </w:p>
    <w:p w14:paraId="6AF7CB19">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14:paraId="5FA95D23">
      <w:pPr>
        <w:widowControl/>
        <w:jc w:val="left"/>
        <w:rPr>
          <w:sz w:val="24"/>
          <w:szCs w:val="24"/>
        </w:rPr>
      </w:pPr>
      <w:r>
        <w:rPr>
          <w:rFonts w:hint="eastAsia"/>
        </w:rPr>
        <w:t>格式3</w:t>
      </w:r>
    </w:p>
    <w:p w14:paraId="0DCDDED4">
      <w:pPr>
        <w:pStyle w:val="2"/>
        <w:spacing w:line="360" w:lineRule="auto"/>
        <w:jc w:val="center"/>
        <w:rPr>
          <w:sz w:val="32"/>
          <w:szCs w:val="32"/>
        </w:rPr>
      </w:pPr>
      <w:r>
        <w:rPr>
          <w:rFonts w:hint="eastAsia"/>
          <w:sz w:val="32"/>
          <w:szCs w:val="32"/>
        </w:rPr>
        <w:t>法定代表人授权委托书</w:t>
      </w:r>
    </w:p>
    <w:p w14:paraId="008BBA48">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14:paraId="7FA6359D">
      <w:pPr>
        <w:spacing w:line="360" w:lineRule="auto"/>
        <w:ind w:firstLine="480" w:firstLineChars="200"/>
        <w:rPr>
          <w:sz w:val="24"/>
          <w:szCs w:val="24"/>
        </w:rPr>
      </w:pPr>
      <w:r>
        <w:rPr>
          <w:rFonts w:hint="eastAsia"/>
          <w:sz w:val="24"/>
          <w:szCs w:val="24"/>
        </w:rPr>
        <w:t>特此声明！</w:t>
      </w:r>
    </w:p>
    <w:p w14:paraId="4F5EA2FE">
      <w:pPr>
        <w:spacing w:before="240" w:beforeLines="100" w:after="240" w:afterLines="100" w:line="360" w:lineRule="auto"/>
        <w:rPr>
          <w:sz w:val="24"/>
          <w:szCs w:val="24"/>
        </w:rPr>
      </w:pPr>
      <w:r>
        <w:rPr>
          <w:rFonts w:hint="eastAsia"/>
          <w:sz w:val="24"/>
          <w:szCs w:val="24"/>
        </w:rPr>
        <w:t>法定代表人签字：</w:t>
      </w:r>
    </w:p>
    <w:p w14:paraId="0C140EF2">
      <w:pPr>
        <w:spacing w:before="240" w:beforeLines="100" w:after="240" w:afterLines="100" w:line="360" w:lineRule="auto"/>
        <w:rPr>
          <w:sz w:val="24"/>
          <w:szCs w:val="24"/>
        </w:rPr>
      </w:pPr>
      <w:r>
        <w:rPr>
          <w:rFonts w:hint="eastAsia"/>
          <w:sz w:val="24"/>
          <w:szCs w:val="24"/>
        </w:rPr>
        <w:t>法定代表人身份证号：</w:t>
      </w:r>
    </w:p>
    <w:p w14:paraId="06A0E469">
      <w:pPr>
        <w:spacing w:before="240" w:beforeLines="100" w:after="240" w:afterLines="100" w:line="360" w:lineRule="auto"/>
        <w:rPr>
          <w:sz w:val="24"/>
          <w:szCs w:val="24"/>
        </w:rPr>
      </w:pPr>
      <w:r>
        <w:rPr>
          <w:rFonts w:hint="eastAsia"/>
          <w:sz w:val="24"/>
          <w:szCs w:val="24"/>
        </w:rPr>
        <w:t>代理人（被授权人）签字：</w:t>
      </w:r>
    </w:p>
    <w:p w14:paraId="58B0C34E">
      <w:pPr>
        <w:spacing w:before="240" w:beforeLines="100" w:after="240" w:afterLines="100" w:line="360" w:lineRule="auto"/>
        <w:rPr>
          <w:sz w:val="24"/>
          <w:szCs w:val="24"/>
        </w:rPr>
      </w:pPr>
      <w:r>
        <w:rPr>
          <w:rFonts w:hint="eastAsia"/>
          <w:sz w:val="24"/>
          <w:szCs w:val="24"/>
        </w:rPr>
        <w:t>代理人（被授权人）身份证号：</w:t>
      </w:r>
    </w:p>
    <w:p w14:paraId="3BDCCD3C">
      <w:pPr>
        <w:spacing w:before="240" w:beforeLines="100" w:after="240" w:afterLines="100" w:line="360" w:lineRule="auto"/>
        <w:rPr>
          <w:sz w:val="24"/>
          <w:szCs w:val="24"/>
        </w:rPr>
      </w:pPr>
      <w:r>
        <w:rPr>
          <w:rFonts w:hint="eastAsia"/>
          <w:sz w:val="24"/>
          <w:szCs w:val="24"/>
        </w:rPr>
        <w:t>代理人（被授权人）职务：</w:t>
      </w:r>
    </w:p>
    <w:p w14:paraId="0FBBB4AD">
      <w:pPr>
        <w:spacing w:before="240" w:beforeLines="100" w:after="240" w:afterLines="100" w:line="360" w:lineRule="auto"/>
        <w:rPr>
          <w:sz w:val="24"/>
          <w:szCs w:val="24"/>
        </w:rPr>
      </w:pPr>
      <w:r>
        <w:rPr>
          <w:rFonts w:hint="eastAsia"/>
          <w:sz w:val="24"/>
          <w:szCs w:val="24"/>
        </w:rPr>
        <w:t>单位名称（公章）：</w:t>
      </w:r>
    </w:p>
    <w:p w14:paraId="11085067">
      <w:pPr>
        <w:spacing w:before="240" w:beforeLines="100" w:after="240" w:afterLines="100" w:line="360" w:lineRule="auto"/>
        <w:rPr>
          <w:sz w:val="24"/>
          <w:szCs w:val="24"/>
        </w:rPr>
      </w:pPr>
      <w:r>
        <w:rPr>
          <w:rFonts w:hint="eastAsia"/>
          <w:sz w:val="24"/>
          <w:szCs w:val="24"/>
        </w:rPr>
        <w:t>单位地址：</w:t>
      </w:r>
    </w:p>
    <w:p w14:paraId="7D09981B">
      <w:pPr>
        <w:spacing w:before="240" w:beforeLines="100" w:after="240" w:afterLines="100" w:line="360" w:lineRule="auto"/>
        <w:rPr>
          <w:sz w:val="24"/>
          <w:szCs w:val="24"/>
        </w:rPr>
      </w:pPr>
    </w:p>
    <w:p w14:paraId="09B84284">
      <w:pPr>
        <w:wordWrap w:val="0"/>
        <w:spacing w:before="240" w:beforeLines="100" w:after="240" w:afterLines="100" w:line="360" w:lineRule="auto"/>
        <w:jc w:val="right"/>
        <w:rPr>
          <w:sz w:val="28"/>
          <w:szCs w:val="28"/>
        </w:rPr>
      </w:pPr>
      <w:r>
        <w:rPr>
          <w:rFonts w:hint="eastAsia"/>
          <w:sz w:val="24"/>
          <w:szCs w:val="24"/>
        </w:rPr>
        <w:t xml:space="preserve">                                                             日期：   年   月   日</w:t>
      </w:r>
    </w:p>
    <w:p w14:paraId="3B0E7C74">
      <w:pPr>
        <w:widowControl/>
        <w:jc w:val="left"/>
        <w:rPr>
          <w:szCs w:val="21"/>
        </w:rPr>
        <w:sectPr>
          <w:pgSz w:w="11906" w:h="16838"/>
          <w:pgMar w:top="1579" w:right="754" w:bottom="779" w:left="754" w:header="779" w:footer="992" w:gutter="0"/>
          <w:pgNumType w:fmt="numberInDash"/>
          <w:cols w:space="120" w:num="1"/>
        </w:sectPr>
      </w:pPr>
    </w:p>
    <w:p w14:paraId="056B4D1C">
      <w:pPr>
        <w:widowControl/>
        <w:jc w:val="left"/>
      </w:pPr>
      <w:r>
        <w:rPr>
          <w:rFonts w:hint="eastAsia"/>
        </w:rPr>
        <w:t>格式4</w:t>
      </w:r>
    </w:p>
    <w:p w14:paraId="0C1C3710">
      <w:pPr>
        <w:pStyle w:val="4"/>
        <w:spacing w:before="2" w:beforeLines="1" w:after="2" w:afterLines="1" w:line="360" w:lineRule="auto"/>
        <w:jc w:val="center"/>
        <w:rPr>
          <w:rFonts w:ascii="Arial" w:hAnsi="Arial" w:cs="Arial"/>
          <w:sz w:val="30"/>
          <w:szCs w:val="30"/>
        </w:rPr>
      </w:pPr>
      <w:bookmarkStart w:id="0" w:name="_Toc470617844"/>
      <w:bookmarkStart w:id="1" w:name="_Toc92804592"/>
      <w:bookmarkStart w:id="2" w:name="_Toc22503"/>
      <w:bookmarkStart w:id="3" w:name="_Toc477250300"/>
      <w:bookmarkStart w:id="4" w:name="_Toc472325755"/>
      <w:bookmarkStart w:id="5" w:name="_Toc10620851"/>
      <w:bookmarkStart w:id="6" w:name="_Toc471894962"/>
      <w:r>
        <w:rPr>
          <w:rFonts w:hint="eastAsia" w:ascii="Arial" w:hAnsi="Arial"/>
        </w:rPr>
        <w:t>诚信承诺书</w:t>
      </w:r>
      <w:bookmarkEnd w:id="0"/>
      <w:bookmarkEnd w:id="1"/>
      <w:bookmarkEnd w:id="2"/>
      <w:bookmarkEnd w:id="3"/>
      <w:bookmarkEnd w:id="4"/>
      <w:bookmarkEnd w:id="5"/>
      <w:bookmarkEnd w:id="6"/>
    </w:p>
    <w:p w14:paraId="6B6AA818">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14:paraId="3BE6FE20">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14:paraId="173FD417">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14:paraId="56BD9617">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14:paraId="38CCFCEB">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14:paraId="09F3C3EB">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14:paraId="382037F7">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14:paraId="16779DAF">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14:paraId="7FA748F8">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14:paraId="387F39AD">
      <w:pPr>
        <w:spacing w:line="360" w:lineRule="auto"/>
        <w:ind w:left="900"/>
        <w:rPr>
          <w:rFonts w:ascii="Arial" w:hAnsi="Arial"/>
          <w:sz w:val="24"/>
        </w:rPr>
      </w:pPr>
    </w:p>
    <w:p w14:paraId="078B11F1">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14:paraId="21FA1977">
      <w:pPr>
        <w:numPr>
          <w:ilvl w:val="0"/>
          <w:numId w:val="4"/>
        </w:numPr>
        <w:spacing w:line="360" w:lineRule="auto"/>
        <w:rPr>
          <w:rFonts w:ascii="Arial" w:hAnsi="Arial"/>
          <w:sz w:val="24"/>
        </w:rPr>
      </w:pPr>
      <w:r>
        <w:rPr>
          <w:rFonts w:hint="eastAsia" w:ascii="Arial" w:hAnsi="Arial"/>
          <w:sz w:val="24"/>
        </w:rPr>
        <w:t xml:space="preserve">不予退还本单位的报价保证金； </w:t>
      </w:r>
    </w:p>
    <w:p w14:paraId="05E7D441">
      <w:pPr>
        <w:numPr>
          <w:ilvl w:val="0"/>
          <w:numId w:val="4"/>
        </w:numPr>
        <w:spacing w:line="360" w:lineRule="auto"/>
        <w:rPr>
          <w:rFonts w:ascii="Arial" w:hAnsi="Arial"/>
          <w:sz w:val="24"/>
        </w:rPr>
      </w:pPr>
      <w:r>
        <w:rPr>
          <w:rFonts w:hint="eastAsia" w:ascii="Arial" w:hAnsi="Arial"/>
          <w:sz w:val="24"/>
        </w:rPr>
        <w:t>如成交，取消本单位成交资格；</w:t>
      </w:r>
    </w:p>
    <w:p w14:paraId="5CA50DA1">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14:paraId="086EE5B9">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14:paraId="1B7D9F57">
      <w:pPr>
        <w:spacing w:line="360" w:lineRule="auto"/>
        <w:ind w:firstLine="480" w:firstLineChars="200"/>
        <w:rPr>
          <w:rFonts w:ascii="Arial" w:hAnsi="Arial"/>
          <w:sz w:val="24"/>
        </w:rPr>
      </w:pPr>
    </w:p>
    <w:p w14:paraId="01481ACC">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14:paraId="10AA7859">
      <w:pPr>
        <w:tabs>
          <w:tab w:val="left" w:pos="8364"/>
        </w:tabs>
        <w:snapToGrid w:val="0"/>
        <w:spacing w:line="360" w:lineRule="auto"/>
        <w:ind w:left="5677" w:leftChars="2500" w:right="-57" w:hanging="427" w:hangingChars="178"/>
        <w:rPr>
          <w:rFonts w:ascii="Arial" w:hAnsi="Arial"/>
          <w:sz w:val="24"/>
        </w:rPr>
      </w:pPr>
    </w:p>
    <w:p w14:paraId="0B318866">
      <w:pPr>
        <w:tabs>
          <w:tab w:val="left" w:pos="8364"/>
        </w:tabs>
        <w:snapToGrid w:val="0"/>
        <w:spacing w:line="360" w:lineRule="auto"/>
        <w:ind w:left="5677" w:leftChars="2500" w:right="-57" w:hanging="427" w:hangingChars="178"/>
        <w:rPr>
          <w:rFonts w:ascii="Arial" w:hAnsi="Arial"/>
          <w:sz w:val="24"/>
        </w:rPr>
      </w:pPr>
    </w:p>
    <w:p w14:paraId="6612D0CC">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14:paraId="056CB374">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14:paraId="713183AC">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14:paraId="6C9927FC">
      <w:pPr>
        <w:pStyle w:val="17"/>
        <w:spacing w:before="0" w:after="100" w:afterAutospacing="1" w:line="360" w:lineRule="auto"/>
      </w:pPr>
      <w:r>
        <w:rPr>
          <w:rFonts w:hint="eastAsia"/>
        </w:rPr>
        <w:t>第五章 合同条款</w:t>
      </w:r>
    </w:p>
    <w:p w14:paraId="02D24DF3">
      <w:pPr>
        <w:snapToGrid w:val="0"/>
        <w:spacing w:line="360" w:lineRule="auto"/>
      </w:pPr>
      <w:r>
        <w:rPr>
          <w:rFonts w:hint="eastAsia" w:ascii="宋体" w:hAnsi="宋体"/>
          <w:szCs w:val="21"/>
          <w:lang w:val="en-US" w:eastAsia="zh-CN"/>
        </w:rPr>
        <w:t xml:space="preserve"> </w:t>
      </w:r>
      <w:r>
        <w:rPr>
          <w:rFonts w:hint="eastAsia" w:ascii="宋体" w:hAnsi="宋体"/>
          <w:szCs w:val="21"/>
        </w:rPr>
        <w:t xml:space="preserve">  根据平等互利、互守信用原则，经友好协商，买方与卖方就买方购置、卖方销售本合同约定的货物事宜达成协议，并一致同意按如下条款签订本合同。本合同中的“双方”仅指本合同的缔约方，即上述买方和卖方。</w:t>
      </w:r>
    </w:p>
    <w:p w14:paraId="7D135E94">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货物的名称、规格、数量、</w:t>
      </w:r>
      <w:r>
        <w:rPr>
          <w:rFonts w:hint="eastAsia" w:ascii="宋体" w:hAnsi="宋体"/>
          <w:b/>
          <w:bCs/>
          <w:color w:val="000000"/>
          <w:szCs w:val="21"/>
        </w:rPr>
        <w:t>技术要求</w:t>
      </w:r>
      <w:r>
        <w:rPr>
          <w:rFonts w:hint="eastAsia" w:ascii="宋体" w:hAnsi="宋体"/>
          <w:b/>
          <w:bCs/>
          <w:szCs w:val="21"/>
        </w:rPr>
        <w:t xml:space="preserve"> </w:t>
      </w:r>
    </w:p>
    <w:p w14:paraId="1B5241E4">
      <w:pPr>
        <w:tabs>
          <w:tab w:val="left" w:pos="540"/>
        </w:tabs>
        <w:snapToGrid w:val="0"/>
        <w:spacing w:line="360" w:lineRule="auto"/>
        <w:ind w:left="525" w:leftChars="250"/>
        <w:rPr>
          <w:rFonts w:ascii="宋体" w:hAnsi="宋体"/>
          <w:b/>
          <w:bCs/>
          <w:szCs w:val="21"/>
        </w:rPr>
      </w:pPr>
      <w:r>
        <w:rPr>
          <w:rFonts w:hint="eastAsia" w:ascii="宋体" w:hAnsi="宋体"/>
          <w:szCs w:val="21"/>
        </w:rPr>
        <w:t>详见附件</w:t>
      </w:r>
      <w:r>
        <w:rPr>
          <w:szCs w:val="21"/>
        </w:rPr>
        <w:t>1</w:t>
      </w:r>
      <w:r>
        <w:rPr>
          <w:rFonts w:hint="eastAsia" w:ascii="宋体" w:hAnsi="宋体"/>
          <w:szCs w:val="21"/>
        </w:rPr>
        <w:t>《货物清单》。</w:t>
      </w:r>
    </w:p>
    <w:p w14:paraId="44F07DD6">
      <w:pPr>
        <w:snapToGrid w:val="0"/>
        <w:spacing w:line="360" w:lineRule="auto"/>
        <w:rPr>
          <w:rFonts w:ascii="宋体" w:hAnsi="宋体"/>
          <w:b/>
          <w:szCs w:val="21"/>
        </w:rPr>
      </w:pPr>
      <w:r>
        <w:rPr>
          <w:rFonts w:hint="eastAsia" w:ascii="宋体" w:hAnsi="宋体"/>
          <w:b/>
          <w:szCs w:val="21"/>
        </w:rPr>
        <w:t>2.   价格</w:t>
      </w:r>
    </w:p>
    <w:p w14:paraId="7F0FB648">
      <w:pPr>
        <w:snapToGrid w:val="0"/>
        <w:spacing w:line="360" w:lineRule="auto"/>
        <w:ind w:left="525" w:leftChars="250"/>
        <w:rPr>
          <w:rFonts w:ascii="宋体" w:hAnsi="宋体"/>
          <w:szCs w:val="21"/>
        </w:rPr>
      </w:pPr>
      <w:r>
        <w:rPr>
          <w:rFonts w:hint="eastAsia" w:ascii="宋体" w:hAnsi="宋体"/>
          <w:szCs w:val="21"/>
        </w:rPr>
        <w:t>合同总价（即买方仓库交货价）为人民币（大写）</w:t>
      </w:r>
      <w:r>
        <w:rPr>
          <w:rFonts w:hint="eastAsia" w:ascii="宋体" w:hAnsi="宋体"/>
          <w:b/>
          <w:bCs/>
          <w:szCs w:val="21"/>
          <w:u w:val="single"/>
        </w:rPr>
        <w:t xml:space="preserve">                  </w:t>
      </w:r>
      <w:r>
        <w:rPr>
          <w:rFonts w:hint="eastAsia" w:ascii="宋体" w:hAnsi="宋体"/>
          <w:szCs w:val="21"/>
        </w:rPr>
        <w:t>（</w:t>
      </w:r>
      <w:r>
        <w:rPr>
          <w:rFonts w:hint="eastAsia" w:ascii="宋体" w:hAnsi="宋体"/>
          <w:b/>
          <w:bCs/>
          <w:szCs w:val="21"/>
        </w:rPr>
        <w:t>¥</w:t>
      </w:r>
      <w:r>
        <w:rPr>
          <w:rFonts w:hint="eastAsia" w:ascii="宋体" w:hAnsi="宋体"/>
          <w:b/>
          <w:bCs/>
          <w:szCs w:val="21"/>
          <w:u w:val="single"/>
        </w:rPr>
        <w:t xml:space="preserve">           </w:t>
      </w:r>
      <w:r>
        <w:rPr>
          <w:rFonts w:hint="eastAsia" w:ascii="宋体" w:hAnsi="宋体"/>
          <w:szCs w:val="21"/>
        </w:rPr>
        <w:t>元），包含货物设计、制造、包装、仓储、运输、保险、</w:t>
      </w:r>
      <w:r>
        <w:rPr>
          <w:rFonts w:hint="eastAsia" w:ascii="宋体" w:hAnsi="宋体"/>
          <w:color w:val="000000"/>
          <w:szCs w:val="21"/>
        </w:rPr>
        <w:t>培训、</w:t>
      </w:r>
      <w:r>
        <w:rPr>
          <w:rFonts w:hint="eastAsia" w:ascii="宋体" w:hAnsi="宋体"/>
          <w:szCs w:val="21"/>
        </w:rPr>
        <w:t>售后服务等所发生的一切含税费用。</w:t>
      </w:r>
    </w:p>
    <w:p w14:paraId="62C7E18C">
      <w:pPr>
        <w:tabs>
          <w:tab w:val="left" w:pos="540"/>
        </w:tabs>
        <w:snapToGrid w:val="0"/>
        <w:spacing w:line="360" w:lineRule="auto"/>
        <w:rPr>
          <w:rFonts w:ascii="宋体" w:hAnsi="宋体"/>
          <w:b/>
          <w:szCs w:val="21"/>
        </w:rPr>
      </w:pPr>
      <w:r>
        <w:rPr>
          <w:rFonts w:hint="eastAsia" w:ascii="宋体" w:hAnsi="宋体"/>
          <w:b/>
          <w:szCs w:val="21"/>
        </w:rPr>
        <w:t xml:space="preserve">3.   交货地点 </w:t>
      </w:r>
    </w:p>
    <w:p w14:paraId="0E839AA5">
      <w:pPr>
        <w:tabs>
          <w:tab w:val="left" w:pos="540"/>
        </w:tabs>
        <w:snapToGrid w:val="0"/>
        <w:spacing w:line="360" w:lineRule="auto"/>
        <w:ind w:left="527" w:hanging="527" w:hangingChars="250"/>
        <w:rPr>
          <w:rFonts w:ascii="宋体" w:hAnsi="宋体"/>
        </w:rPr>
      </w:pPr>
      <w:r>
        <w:rPr>
          <w:rFonts w:hint="eastAsia" w:ascii="宋体" w:hAnsi="宋体"/>
          <w:b/>
          <w:szCs w:val="21"/>
        </w:rPr>
        <w:t xml:space="preserve">     </w:t>
      </w:r>
      <w:r>
        <w:rPr>
          <w:rFonts w:hint="eastAsia" w:ascii="宋体" w:hAnsi="宋体"/>
          <w:lang w:val="en-US" w:eastAsia="zh-CN"/>
        </w:rPr>
        <w:t>滁州市</w:t>
      </w:r>
      <w:r>
        <w:rPr>
          <w:rFonts w:hint="eastAsia" w:ascii="宋体" w:hAnsi="宋体"/>
        </w:rPr>
        <w:t>买方其他指定地点。</w:t>
      </w:r>
    </w:p>
    <w:p w14:paraId="475F6472">
      <w:pPr>
        <w:snapToGrid w:val="0"/>
        <w:spacing w:line="360" w:lineRule="auto"/>
        <w:rPr>
          <w:rFonts w:ascii="宋体" w:hAnsi="宋体"/>
          <w:b/>
          <w:szCs w:val="21"/>
        </w:rPr>
      </w:pPr>
      <w:r>
        <w:rPr>
          <w:rFonts w:hint="eastAsia" w:ascii="宋体" w:hAnsi="宋体"/>
          <w:b/>
          <w:szCs w:val="21"/>
        </w:rPr>
        <w:t>4.   交货时间</w:t>
      </w:r>
    </w:p>
    <w:p w14:paraId="4552EFE7">
      <w:pPr>
        <w:tabs>
          <w:tab w:val="left" w:pos="540"/>
        </w:tabs>
        <w:snapToGrid w:val="0"/>
        <w:spacing w:line="360" w:lineRule="auto"/>
        <w:ind w:left="525" w:leftChars="250"/>
        <w:rPr>
          <w:rFonts w:ascii="宋体" w:hAnsi="宋体"/>
          <w:color w:val="3366FF"/>
          <w:szCs w:val="21"/>
        </w:rPr>
      </w:pPr>
      <w:r>
        <w:rPr>
          <w:rFonts w:hint="eastAsia" w:ascii="宋体" w:hAnsi="宋体"/>
          <w:szCs w:val="21"/>
        </w:rPr>
        <w:t>卖方于本合同签署之日起（从次日起算），在</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r>
        <w:rPr>
          <w:rFonts w:hint="eastAsia" w:ascii="宋体" w:hAnsi="宋体"/>
          <w:color w:val="000000"/>
          <w:szCs w:val="21"/>
        </w:rPr>
        <w:t>分批供货的收到买方通知后，按要求将货物送达指定地点。</w:t>
      </w:r>
    </w:p>
    <w:p w14:paraId="25119B72">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14:paraId="52F7864B">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C80B86A">
      <w:pPr>
        <w:snapToGrid w:val="0"/>
        <w:spacing w:line="360" w:lineRule="auto"/>
        <w:ind w:left="525" w:hanging="525" w:hangingChars="250"/>
        <w:rPr>
          <w:rFonts w:ascii="宋体" w:hAnsi="宋体"/>
          <w:color w:val="3366FF"/>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5DCC2628">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14:paraId="26F31D8A">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55AF4B0C">
      <w:pPr>
        <w:adjustRightInd w:val="0"/>
        <w:snapToGrid w:val="0"/>
        <w:spacing w:line="360" w:lineRule="auto"/>
        <w:ind w:left="525" w:hanging="525" w:hangingChars="250"/>
        <w:rPr>
          <w:rFonts w:ascii="宋体" w:hAnsi="宋体" w:cs="宋体"/>
          <w:color w:val="000000"/>
          <w:kern w:val="0"/>
          <w:szCs w:val="21"/>
        </w:rPr>
      </w:pPr>
      <w:r>
        <w:rPr>
          <w:rFonts w:hint="eastAsia" w:ascii="宋体" w:hAnsi="宋体"/>
          <w:szCs w:val="21"/>
        </w:rPr>
        <w:t>5.5  卖方出售的货物造成人身损害、财产损失的，卖方应当承担赔偿责任</w:t>
      </w:r>
      <w:r>
        <w:rPr>
          <w:rFonts w:hint="eastAsia" w:ascii="宋体" w:hAnsi="宋体" w:cs="宋体"/>
          <w:color w:val="000000"/>
          <w:kern w:val="0"/>
          <w:szCs w:val="21"/>
        </w:rPr>
        <w:t>。</w:t>
      </w:r>
    </w:p>
    <w:p w14:paraId="57013D15">
      <w:pPr>
        <w:adjustRightInd w:val="0"/>
        <w:snapToGrid w:val="0"/>
        <w:spacing w:line="360" w:lineRule="auto"/>
        <w:ind w:left="525" w:hanging="525" w:hangingChars="250"/>
        <w:rPr>
          <w:rFonts w:ascii="宋体" w:hAnsi="宋体" w:cs="宋体"/>
          <w:color w:val="000000"/>
          <w:kern w:val="0"/>
          <w:szCs w:val="21"/>
        </w:rPr>
      </w:pPr>
      <w:r>
        <w:rPr>
          <w:rFonts w:hint="eastAsia" w:ascii="宋体" w:hAnsi="宋体" w:cs="宋体"/>
          <w:color w:val="000000"/>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41684FBA">
      <w:pPr>
        <w:adjustRightInd w:val="0"/>
        <w:snapToGrid w:val="0"/>
        <w:spacing w:line="360" w:lineRule="auto"/>
        <w:ind w:left="525"/>
        <w:rPr>
          <w:rFonts w:ascii="宋体" w:hAnsi="宋体" w:cs="宋体"/>
          <w:color w:val="000000"/>
          <w:kern w:val="0"/>
          <w:szCs w:val="21"/>
        </w:rPr>
      </w:pPr>
      <w:r>
        <w:rPr>
          <w:rFonts w:hint="eastAsia" w:ascii="宋体" w:hAnsi="宋体" w:cs="宋体"/>
          <w:color w:val="000000"/>
          <w:kern w:val="0"/>
          <w:szCs w:val="21"/>
        </w:rPr>
        <w:t>(1)以不高于同期市场价格或其向任何第三方销售同类产品的价格提供合同设备正常运行所需的全部备品备件。</w:t>
      </w:r>
      <w:r>
        <w:rPr>
          <w:rFonts w:hint="eastAsia" w:ascii="宋体" w:hAnsi="宋体" w:cs="宋体"/>
          <w:kern w:val="0"/>
          <w:szCs w:val="21"/>
        </w:rPr>
        <w:t>或</w:t>
      </w:r>
    </w:p>
    <w:p w14:paraId="26091C50">
      <w:pPr>
        <w:adjustRightInd w:val="0"/>
        <w:snapToGrid w:val="0"/>
        <w:spacing w:line="360" w:lineRule="auto"/>
        <w:ind w:left="525"/>
        <w:rPr>
          <w:rFonts w:ascii="宋体" w:hAnsi="宋体" w:cs="宋体"/>
          <w:color w:val="000000"/>
          <w:kern w:val="0"/>
          <w:szCs w:val="21"/>
        </w:rPr>
      </w:pPr>
      <w:r>
        <w:rPr>
          <w:rFonts w:hint="eastAsia" w:ascii="宋体" w:hAnsi="宋体" w:cs="宋体"/>
          <w:color w:val="000000"/>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73BCA4E9">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14:paraId="784D6DE7">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17293257">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14:paraId="6724CDCD">
      <w:pPr>
        <w:snapToGrid w:val="0"/>
        <w:spacing w:line="360" w:lineRule="auto"/>
        <w:ind w:left="525" w:leftChars="250"/>
        <w:rPr>
          <w:rFonts w:ascii="宋体" w:hAnsi="宋体"/>
          <w:szCs w:val="21"/>
        </w:rPr>
      </w:pPr>
      <w:r>
        <w:rPr>
          <w:rFonts w:hint="eastAsia" w:ascii="宋体" w:hAnsi="宋体"/>
          <w:szCs w:val="21"/>
        </w:rPr>
        <w:t>1）收货人；</w:t>
      </w:r>
    </w:p>
    <w:p w14:paraId="4F77D619">
      <w:pPr>
        <w:snapToGrid w:val="0"/>
        <w:spacing w:line="360" w:lineRule="auto"/>
        <w:ind w:left="525" w:leftChars="250"/>
        <w:rPr>
          <w:rFonts w:ascii="宋体" w:hAnsi="宋体"/>
          <w:szCs w:val="21"/>
        </w:rPr>
      </w:pPr>
      <w:r>
        <w:rPr>
          <w:rFonts w:hint="eastAsia" w:ascii="宋体" w:hAnsi="宋体"/>
          <w:szCs w:val="21"/>
        </w:rPr>
        <w:t>2）货物名称、件数；</w:t>
      </w:r>
    </w:p>
    <w:p w14:paraId="74A155EF">
      <w:pPr>
        <w:snapToGrid w:val="0"/>
        <w:spacing w:line="360" w:lineRule="auto"/>
        <w:ind w:left="525" w:leftChars="250"/>
        <w:rPr>
          <w:rFonts w:ascii="宋体" w:hAnsi="宋体"/>
          <w:szCs w:val="21"/>
        </w:rPr>
      </w:pPr>
      <w:r>
        <w:rPr>
          <w:rFonts w:hint="eastAsia" w:ascii="宋体" w:hAnsi="宋体"/>
          <w:szCs w:val="21"/>
        </w:rPr>
        <w:t>3）毛重、净重；</w:t>
      </w:r>
    </w:p>
    <w:p w14:paraId="5351D75F">
      <w:pPr>
        <w:snapToGrid w:val="0"/>
        <w:spacing w:line="360" w:lineRule="auto"/>
        <w:ind w:left="525" w:leftChars="250"/>
        <w:rPr>
          <w:rFonts w:ascii="宋体" w:hAnsi="宋体"/>
          <w:szCs w:val="21"/>
        </w:rPr>
      </w:pPr>
      <w:r>
        <w:rPr>
          <w:rFonts w:hint="eastAsia" w:ascii="宋体" w:hAnsi="宋体"/>
          <w:szCs w:val="21"/>
        </w:rPr>
        <w:t>4）体积（长×宽×高，用毫米表示）；</w:t>
      </w:r>
    </w:p>
    <w:p w14:paraId="5E7CE896">
      <w:pPr>
        <w:snapToGrid w:val="0"/>
        <w:spacing w:line="360" w:lineRule="auto"/>
        <w:ind w:left="525" w:leftChars="250"/>
        <w:rPr>
          <w:rFonts w:ascii="宋体" w:hAnsi="宋体"/>
          <w:szCs w:val="21"/>
        </w:rPr>
      </w:pPr>
      <w:r>
        <w:rPr>
          <w:rFonts w:hint="eastAsia" w:ascii="宋体" w:hAnsi="宋体"/>
          <w:szCs w:val="21"/>
        </w:rPr>
        <w:t>5）货物运输警示标识；</w:t>
      </w:r>
    </w:p>
    <w:p w14:paraId="5B350FA7">
      <w:pPr>
        <w:snapToGrid w:val="0"/>
        <w:spacing w:line="360" w:lineRule="auto"/>
        <w:ind w:left="525" w:leftChars="250"/>
        <w:rPr>
          <w:rFonts w:ascii="宋体" w:hAnsi="宋体"/>
          <w:szCs w:val="21"/>
        </w:rPr>
      </w:pPr>
      <w:r>
        <w:rPr>
          <w:rFonts w:hint="eastAsia" w:ascii="宋体" w:hAnsi="宋体"/>
          <w:szCs w:val="21"/>
        </w:rPr>
        <w:t>6）合同号；</w:t>
      </w:r>
    </w:p>
    <w:p w14:paraId="592A282B">
      <w:pPr>
        <w:snapToGrid w:val="0"/>
        <w:spacing w:line="360" w:lineRule="auto"/>
        <w:ind w:left="525" w:leftChars="250"/>
        <w:rPr>
          <w:rFonts w:ascii="宋体" w:hAnsi="宋体"/>
          <w:szCs w:val="21"/>
        </w:rPr>
      </w:pPr>
      <w:r>
        <w:rPr>
          <w:rFonts w:hint="eastAsia" w:ascii="宋体" w:hAnsi="宋体"/>
          <w:szCs w:val="21"/>
        </w:rPr>
        <w:t>7）其他应标记内容。</w:t>
      </w:r>
    </w:p>
    <w:p w14:paraId="3B86387F">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14:paraId="073678D3">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14:paraId="0AB7BAA8">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14:paraId="0177A20E">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14:paraId="4E6935BD">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卖方送货时必须附有详细的送货清单(详见附件2），内容应包括本</w:t>
      </w:r>
      <w:r>
        <w:rPr>
          <w:rFonts w:hint="eastAsia" w:ascii="宋体" w:hAnsi="宋体"/>
          <w:color w:val="000000"/>
          <w:szCs w:val="21"/>
        </w:rPr>
        <w:t>合同编号、货物名</w:t>
      </w:r>
      <w:r>
        <w:rPr>
          <w:rFonts w:hint="eastAsia" w:ascii="宋体" w:hAnsi="宋体"/>
          <w:szCs w:val="21"/>
        </w:rPr>
        <w:t>称、规格/型号、品牌/生产厂、数量及采购人等。</w:t>
      </w:r>
      <w:r>
        <w:rPr>
          <w:rFonts w:hint="eastAsia" w:ascii="宋体" w:hAnsi="宋体"/>
          <w:color w:val="000000"/>
          <w:szCs w:val="21"/>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rPr>
        <w:t>卖方</w:t>
      </w:r>
      <w:r>
        <w:rPr>
          <w:rFonts w:hint="eastAsia" w:ascii="宋体" w:hAnsi="宋体"/>
          <w:b/>
          <w:bCs/>
          <w:szCs w:val="21"/>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lang w:val="en-US" w:eastAsia="zh-CN"/>
        </w:rPr>
        <w:t>90</w:t>
      </w:r>
      <w:r>
        <w:rPr>
          <w:rFonts w:hint="eastAsia" w:ascii="宋体" w:hAnsi="宋体"/>
          <w:b/>
          <w:bCs/>
          <w:szCs w:val="21"/>
        </w:rPr>
        <w:t>个日历天。</w:t>
      </w:r>
    </w:p>
    <w:p w14:paraId="140DA614">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2F97C8CF">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5EAFD614">
      <w:pPr>
        <w:snapToGrid w:val="0"/>
        <w:spacing w:line="360" w:lineRule="auto"/>
        <w:ind w:left="525" w:hanging="525" w:hangingChars="250"/>
        <w:rPr>
          <w:rFonts w:ascii="宋体" w:hAnsi="宋体"/>
          <w:szCs w:val="21"/>
        </w:rPr>
      </w:pPr>
      <w:r>
        <w:rPr>
          <w:rFonts w:hint="eastAsia" w:ascii="宋体" w:hAnsi="宋体"/>
          <w:color w:val="000000"/>
          <w:szCs w:val="21"/>
        </w:rPr>
        <w:t>7.6</w:t>
      </w:r>
      <w:r>
        <w:rPr>
          <w:rFonts w:hint="eastAsia" w:ascii="宋体" w:hAnsi="宋体"/>
          <w:szCs w:val="21"/>
        </w:rPr>
        <w:t xml:space="preserve">  货物验收按买方的规定进行</w:t>
      </w:r>
      <w:r>
        <w:rPr>
          <w:rFonts w:hint="eastAsia" w:ascii="宋体" w:hAnsi="宋体"/>
          <w:color w:val="000000"/>
          <w:szCs w:val="21"/>
        </w:rPr>
        <w:t>（政府有强制验收要求的按政府规定办理），买方在验收中如发现货物的品种、型号、规格、花色和质量等不符合规定或约定的，有权拒收货物，并且有权拒付合同约定的款项。</w:t>
      </w:r>
    </w:p>
    <w:p w14:paraId="0554A182">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14:paraId="484D6561">
      <w:pPr>
        <w:adjustRightInd w:val="0"/>
        <w:snapToGrid w:val="0"/>
        <w:spacing w:line="360" w:lineRule="auto"/>
        <w:ind w:left="525" w:hanging="525" w:hangingChars="250"/>
        <w:rPr>
          <w:rFonts w:ascii="宋体" w:hAnsi="宋体"/>
          <w:color w:val="000000"/>
          <w:szCs w:val="21"/>
        </w:rPr>
      </w:pPr>
      <w:r>
        <w:rPr>
          <w:rFonts w:hint="eastAsia" w:ascii="宋体" w:hAnsi="宋体"/>
          <w:color w:val="000000"/>
          <w:szCs w:val="21"/>
        </w:rPr>
        <w:t>8.1  卖方应按照国家有关法律法规和“三包”规定提供服务。</w:t>
      </w:r>
    </w:p>
    <w:p w14:paraId="6C1614BF">
      <w:pPr>
        <w:adjustRightInd w:val="0"/>
        <w:snapToGrid w:val="0"/>
        <w:spacing w:line="360" w:lineRule="auto"/>
        <w:ind w:left="525" w:hanging="525" w:hangingChars="250"/>
        <w:rPr>
          <w:rFonts w:ascii="宋体" w:hAnsi="宋体"/>
          <w:color w:val="000000"/>
          <w:szCs w:val="21"/>
        </w:rPr>
      </w:pPr>
      <w:r>
        <w:rPr>
          <w:rFonts w:hint="eastAsia" w:ascii="宋体" w:hAnsi="宋体"/>
          <w:color w:val="000000"/>
          <w:szCs w:val="21"/>
        </w:rPr>
        <w:t>8.2  除前款规定外，根据买方需要，卖方还应提供下列服务：</w:t>
      </w:r>
    </w:p>
    <w:p w14:paraId="761013A4">
      <w:pPr>
        <w:adjustRightInd w:val="0"/>
        <w:snapToGrid w:val="0"/>
        <w:spacing w:line="360" w:lineRule="auto"/>
        <w:ind w:left="525" w:hanging="525" w:hangingChars="250"/>
        <w:rPr>
          <w:rFonts w:ascii="宋体" w:hAnsi="宋体"/>
          <w:color w:val="000000"/>
          <w:szCs w:val="21"/>
        </w:rPr>
      </w:pPr>
      <w:r>
        <w:rPr>
          <w:rFonts w:hint="eastAsia" w:ascii="宋体" w:hAnsi="宋体"/>
          <w:color w:val="000000"/>
          <w:szCs w:val="21"/>
        </w:rPr>
        <w:t>　</w:t>
      </w:r>
      <w:r>
        <w:rPr>
          <w:rFonts w:hint="eastAsia" w:ascii="宋体" w:hAnsi="宋体"/>
          <w:color w:val="000000"/>
          <w:szCs w:val="21"/>
        </w:rPr>
        <w:tab/>
      </w:r>
      <w:r>
        <w:rPr>
          <w:rFonts w:hint="eastAsia" w:ascii="宋体" w:hAnsi="宋体"/>
          <w:color w:val="000000"/>
          <w:szCs w:val="21"/>
        </w:rPr>
        <w:t>1）货物的现场安装、调试，卖方应在到货之日起（从次日起算）</w:t>
      </w:r>
      <w:r>
        <w:rPr>
          <w:rFonts w:hint="eastAsia" w:ascii="宋体" w:hAnsi="宋体"/>
          <w:color w:val="000000"/>
          <w:szCs w:val="21"/>
          <w:u w:val="single"/>
        </w:rPr>
        <w:t xml:space="preserve"> / </w:t>
      </w:r>
      <w:r>
        <w:rPr>
          <w:rFonts w:hint="eastAsia" w:ascii="宋体" w:hAnsi="宋体"/>
          <w:color w:val="000000"/>
          <w:szCs w:val="21"/>
        </w:rPr>
        <w:t>日内完成；</w:t>
      </w:r>
    </w:p>
    <w:p w14:paraId="4A31F22C">
      <w:pPr>
        <w:adjustRightInd w:val="0"/>
        <w:snapToGrid w:val="0"/>
        <w:spacing w:line="360" w:lineRule="auto"/>
        <w:ind w:left="525"/>
        <w:rPr>
          <w:rFonts w:ascii="宋体" w:hAnsi="宋体"/>
          <w:color w:val="000000"/>
          <w:szCs w:val="21"/>
        </w:rPr>
      </w:pPr>
      <w:r>
        <w:rPr>
          <w:rFonts w:hint="eastAsia" w:ascii="宋体" w:hAnsi="宋体"/>
          <w:color w:val="000000"/>
          <w:szCs w:val="21"/>
        </w:rPr>
        <w:t>2）就货物的安装、启动、运行及维护等对买方人员进行免费培训。</w:t>
      </w:r>
    </w:p>
    <w:p w14:paraId="1C737019">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188EFEA1">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14:paraId="0DE1D7A1">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14:paraId="3A859E33">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430E8D9D">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14:paraId="3A54AEED">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14:paraId="156502C2">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14:paraId="4BC0915A">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C9E57B5">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14:paraId="1989436B">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14:paraId="391CEFF0">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14:paraId="092FC61E">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14:paraId="164BDC7E">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ascii="宋体" w:hAnsi="宋体"/>
          <w:szCs w:val="21"/>
          <w:u w:val="single"/>
        </w:rPr>
        <w:t>90</w:t>
      </w:r>
      <w:r>
        <w:rPr>
          <w:rFonts w:hint="eastAsia" w:ascii="宋体" w:hAnsi="宋体"/>
          <w:szCs w:val="21"/>
        </w:rPr>
        <w:t>个工作日内支付合同总价（或交付货物总价</w:t>
      </w:r>
      <w:r>
        <w:rPr>
          <w:rFonts w:hint="eastAsia" w:ascii="宋体" w:hAnsi="宋体"/>
          <w:szCs w:val="21"/>
          <w:lang w:eastAsia="zh-CN"/>
        </w:rPr>
        <w:t>）</w:t>
      </w:r>
      <w:r>
        <w:rPr>
          <w:rFonts w:hint="eastAsia" w:ascii="宋体" w:hAnsi="宋体"/>
          <w:szCs w:val="21"/>
        </w:rPr>
        <w:t>的</w:t>
      </w:r>
      <w:r>
        <w:rPr>
          <w:rFonts w:hint="eastAsia" w:ascii="宋体" w:hAnsi="宋体"/>
          <w:szCs w:val="21"/>
          <w:u w:val="single"/>
          <w:lang w:val="en-US" w:eastAsia="zh-CN"/>
        </w:rPr>
        <w:t>100</w:t>
      </w:r>
      <w:r>
        <w:rPr>
          <w:rFonts w:hint="eastAsia" w:ascii="宋体" w:hAnsi="宋体"/>
          <w:szCs w:val="21"/>
          <w:u w:val="single"/>
        </w:rPr>
        <w:t>%</w:t>
      </w:r>
      <w:r>
        <w:rPr>
          <w:rFonts w:hint="eastAsia" w:ascii="宋体" w:hAnsi="宋体"/>
          <w:szCs w:val="21"/>
        </w:rPr>
        <w:t>，余款自货物验收合格之日起（从次日起算）一年内无任何质量问题，由买方</w:t>
      </w:r>
      <w:r>
        <w:rPr>
          <w:rFonts w:hint="eastAsia" w:ascii="宋体" w:hAnsi="宋体"/>
          <w:szCs w:val="21"/>
          <w:u w:val="single"/>
        </w:rPr>
        <w:t>90</w:t>
      </w:r>
      <w:r>
        <w:rPr>
          <w:rFonts w:hint="eastAsia" w:ascii="宋体" w:hAnsi="宋体"/>
          <w:szCs w:val="21"/>
        </w:rPr>
        <w:t>个工作日内向卖方支付。</w:t>
      </w:r>
    </w:p>
    <w:p w14:paraId="207F1B27">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在提交发票时，需附有详细的发票清单（详见附件3），</w:t>
      </w:r>
      <w:r>
        <w:rPr>
          <w:rFonts w:hint="eastAsia" w:ascii="宋体" w:hAnsi="宋体"/>
          <w:b/>
          <w:bCs/>
          <w:color w:val="000000"/>
          <w:szCs w:val="21"/>
        </w:rPr>
        <w:t>卖方</w:t>
      </w:r>
      <w:r>
        <w:rPr>
          <w:rFonts w:hint="eastAsia" w:ascii="宋体" w:hAnsi="宋体"/>
          <w:b/>
          <w:bCs/>
          <w:szCs w:val="21"/>
        </w:rPr>
        <w:t>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14:paraId="3FCADAF3">
      <w:pPr>
        <w:snapToGrid w:val="0"/>
        <w:spacing w:line="360" w:lineRule="auto"/>
        <w:rPr>
          <w:rFonts w:ascii="宋体" w:hAnsi="宋体"/>
          <w:szCs w:val="21"/>
        </w:rPr>
      </w:pPr>
      <w:r>
        <w:rPr>
          <w:rFonts w:hint="eastAsia" w:ascii="宋体" w:hAnsi="宋体"/>
          <w:szCs w:val="21"/>
        </w:rPr>
        <w:t>10.4 货款以银行转账方式结算。</w:t>
      </w:r>
    </w:p>
    <w:p w14:paraId="1D042CEA">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14:paraId="3DC98EB8">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F825430">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14:paraId="6BC31FD3">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14:paraId="3A7D8B15">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协议约定的卖方应支付款项、买方垫付的其他费用等），及任何因卖方在不遵守或不履行本协议条款之任何部分而导致的任何费用支出、违约金、损失或损害赔偿金。</w:t>
      </w:r>
    </w:p>
    <w:p w14:paraId="6603B344">
      <w:pPr>
        <w:snapToGrid w:val="0"/>
        <w:spacing w:line="360" w:lineRule="auto"/>
        <w:ind w:left="525" w:hanging="525" w:hangingChars="250"/>
        <w:rPr>
          <w:rFonts w:ascii="宋体" w:hAnsi="宋体"/>
          <w:b/>
          <w:bCs/>
          <w:color w:val="FF0000"/>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协议的约定扣除履约保证金，卖方必须在扣款后五个工作日内，补足相等于该扣除款额的履约保证金，以保证协议履行期间履约保证金的完整。如履约保证金尚不能弥补买方的损失，买方有权向卖方另行主张赔偿。</w:t>
      </w:r>
    </w:p>
    <w:p w14:paraId="1BB9C752">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.4 卖方完成合同约定全部内容，</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14:paraId="522E189C">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14:paraId="5B4A0DCE">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78D76002">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5715B58B">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14:paraId="764824B3">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14:paraId="05E6A552">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14:paraId="63C038EA">
      <w:pPr>
        <w:snapToGrid w:val="0"/>
        <w:spacing w:line="360" w:lineRule="auto"/>
        <w:ind w:left="525" w:hanging="525" w:hangingChars="250"/>
        <w:rPr>
          <w:rFonts w:ascii="宋体" w:hAnsi="宋体"/>
          <w:color w:val="000000"/>
          <w:szCs w:val="21"/>
        </w:rPr>
      </w:pPr>
      <w:r>
        <w:rPr>
          <w:rFonts w:hint="eastAsia" w:ascii="宋体" w:hAnsi="宋体"/>
          <w:color w:val="000000"/>
          <w:szCs w:val="21"/>
        </w:rPr>
        <w:t>13.3 卖方所交付的货物品种、规格型号不符合合同规定的，买方有权拒收，卖方应向买方支付拒收不合格货物货款总额</w:t>
      </w:r>
      <w:r>
        <w:rPr>
          <w:rFonts w:hint="eastAsia" w:ascii="宋体" w:hAnsi="宋体" w:cs="宋体"/>
          <w:color w:val="000000"/>
          <w:szCs w:val="21"/>
        </w:rPr>
        <w:t>5</w:t>
      </w:r>
      <w:r>
        <w:rPr>
          <w:rFonts w:hint="eastAsia" w:ascii="宋体" w:hAnsi="宋体"/>
          <w:color w:val="000000"/>
          <w:szCs w:val="21"/>
        </w:rPr>
        <w:t>％的违约金。</w:t>
      </w:r>
    </w:p>
    <w:p w14:paraId="398E7812">
      <w:pPr>
        <w:snapToGrid w:val="0"/>
        <w:spacing w:line="360" w:lineRule="auto"/>
        <w:ind w:left="525" w:hanging="525" w:hangingChars="250"/>
        <w:rPr>
          <w:rFonts w:ascii="宋体" w:hAnsi="宋体"/>
          <w:color w:val="000000"/>
          <w:szCs w:val="21"/>
        </w:rPr>
      </w:pPr>
      <w:r>
        <w:rPr>
          <w:rFonts w:hint="eastAsia" w:ascii="宋体" w:hAnsi="宋体"/>
          <w:color w:val="000000"/>
          <w:szCs w:val="21"/>
        </w:rPr>
        <w:t>13.4 在卖方承诺或国家规定的质保期内(取两者中最长的期限)，如经卖方两次维修或更换，货物仍不能达到合同约定的质量标准，买方有权退货，卖方应退回全部货款，并支付合同总价5%的违约金。</w:t>
      </w:r>
    </w:p>
    <w:p w14:paraId="300ADD4B">
      <w:pPr>
        <w:snapToGrid w:val="0"/>
        <w:spacing w:line="360" w:lineRule="auto"/>
        <w:ind w:left="525" w:hanging="525" w:hangingChars="250"/>
        <w:rPr>
          <w:rFonts w:ascii="宋体" w:hAnsi="宋体"/>
          <w:color w:val="000000"/>
          <w:szCs w:val="21"/>
        </w:rPr>
      </w:pPr>
      <w:r>
        <w:rPr>
          <w:rFonts w:hint="eastAsia" w:ascii="宋体" w:hAnsi="宋体"/>
          <w:color w:val="000000"/>
          <w:szCs w:val="21"/>
        </w:rPr>
        <w:t>13.5 卖方未按本合同的规定和“服务承诺”提供伴随服务/售后服务的，应按合同总额的5%向买方承担违约责任。</w:t>
      </w:r>
    </w:p>
    <w:p w14:paraId="028420E7">
      <w:pPr>
        <w:tabs>
          <w:tab w:val="left" w:pos="360"/>
        </w:tabs>
        <w:snapToGrid w:val="0"/>
        <w:spacing w:line="360" w:lineRule="auto"/>
        <w:ind w:left="525" w:hanging="525" w:hangingChars="250"/>
        <w:rPr>
          <w:rFonts w:ascii="宋体" w:hAnsi="宋体"/>
          <w:color w:val="000000"/>
          <w:szCs w:val="21"/>
        </w:rPr>
      </w:pPr>
      <w:r>
        <w:rPr>
          <w:rFonts w:hint="eastAsia" w:ascii="宋体" w:hAnsi="宋体"/>
          <w:color w:val="000000"/>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44D6E50">
      <w:pPr>
        <w:tabs>
          <w:tab w:val="left" w:pos="360"/>
        </w:tabs>
        <w:snapToGrid w:val="0"/>
        <w:spacing w:line="360" w:lineRule="auto"/>
        <w:ind w:left="525" w:hanging="525" w:hangingChars="250"/>
        <w:rPr>
          <w:rFonts w:ascii="宋体" w:hAnsi="宋体"/>
          <w:color w:val="000000"/>
          <w:szCs w:val="21"/>
        </w:rPr>
      </w:pPr>
      <w:r>
        <w:rPr>
          <w:rFonts w:hint="eastAsia" w:ascii="宋体" w:hAnsi="宋体"/>
          <w:color w:val="000000"/>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B274683">
      <w:pPr>
        <w:tabs>
          <w:tab w:val="left" w:pos="360"/>
        </w:tabs>
        <w:snapToGrid w:val="0"/>
        <w:spacing w:line="360" w:lineRule="auto"/>
        <w:ind w:left="525" w:hanging="525" w:hangingChars="250"/>
        <w:rPr>
          <w:rFonts w:ascii="宋体" w:hAnsi="宋体"/>
          <w:color w:val="000000"/>
          <w:szCs w:val="21"/>
          <w:highlight w:val="yellow"/>
        </w:rPr>
      </w:pPr>
      <w:r>
        <w:rPr>
          <w:rFonts w:hint="eastAsia" w:ascii="宋体" w:hAnsi="宋体"/>
          <w:color w:val="000000"/>
          <w:szCs w:val="21"/>
        </w:rPr>
        <w:t>13.8 如果出现如下情形之一或者全部的，买方有权直接通知卖方解除或者终止合同：</w:t>
      </w:r>
    </w:p>
    <w:p w14:paraId="5DAE5B31">
      <w:pPr>
        <w:tabs>
          <w:tab w:val="left" w:pos="360"/>
        </w:tabs>
        <w:snapToGrid w:val="0"/>
        <w:spacing w:line="360" w:lineRule="auto"/>
        <w:ind w:left="525" w:hanging="525" w:hangingChars="250"/>
        <w:rPr>
          <w:rFonts w:ascii="宋体" w:hAnsi="宋体"/>
          <w:color w:val="000000"/>
          <w:szCs w:val="21"/>
        </w:rPr>
      </w:pP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1）因不可抗力导致买方不能实现合同目的；</w:t>
      </w:r>
    </w:p>
    <w:p w14:paraId="3E0CD9AC">
      <w:pPr>
        <w:tabs>
          <w:tab w:val="left" w:pos="360"/>
        </w:tabs>
        <w:snapToGrid w:val="0"/>
        <w:spacing w:line="360" w:lineRule="auto"/>
        <w:ind w:left="525" w:hanging="525" w:hangingChars="250"/>
        <w:rPr>
          <w:rFonts w:ascii="宋体" w:hAnsi="宋体"/>
          <w:color w:val="000000"/>
          <w:szCs w:val="21"/>
        </w:rPr>
      </w:pP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2）在合同约定的履行期届满之前，卖方明确表示或者以自己的行为标明不履行相应义务的；</w:t>
      </w:r>
    </w:p>
    <w:p w14:paraId="5E0DDEF3">
      <w:pPr>
        <w:tabs>
          <w:tab w:val="left" w:pos="360"/>
        </w:tabs>
        <w:snapToGrid w:val="0"/>
        <w:spacing w:line="360" w:lineRule="auto"/>
        <w:ind w:left="525" w:hanging="525" w:hangingChars="250"/>
        <w:rPr>
          <w:rFonts w:ascii="宋体" w:hAnsi="宋体"/>
          <w:color w:val="000000"/>
          <w:szCs w:val="21"/>
        </w:rPr>
      </w:pP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3）卖方延迟履行部分或者全部债务，或者发生其他行为，致使买方不能实现合同目的。</w:t>
      </w:r>
    </w:p>
    <w:p w14:paraId="1BCB5FEF">
      <w:pPr>
        <w:snapToGrid w:val="0"/>
        <w:spacing w:line="360" w:lineRule="auto"/>
        <w:rPr>
          <w:rFonts w:ascii="宋体" w:hAnsi="宋体"/>
          <w:color w:val="000000"/>
          <w:szCs w:val="21"/>
        </w:rPr>
      </w:pPr>
      <w:r>
        <w:rPr>
          <w:rFonts w:hint="eastAsia" w:ascii="宋体" w:hAnsi="宋体"/>
          <w:b/>
          <w:bCs/>
          <w:szCs w:val="21"/>
        </w:rPr>
        <w:t xml:space="preserve">14.  </w:t>
      </w:r>
      <w:r>
        <w:rPr>
          <w:rFonts w:hint="eastAsia" w:ascii="宋体" w:hAnsi="宋体"/>
          <w:b/>
          <w:szCs w:val="21"/>
        </w:rPr>
        <w:t>不可抗力</w:t>
      </w:r>
    </w:p>
    <w:p w14:paraId="29C17452">
      <w:pPr>
        <w:snapToGrid w:val="0"/>
        <w:spacing w:line="360" w:lineRule="auto"/>
        <w:ind w:left="525" w:hanging="525" w:hangingChars="250"/>
        <w:rPr>
          <w:rFonts w:ascii="宋体" w:hAnsi="宋体"/>
          <w:color w:val="000000"/>
          <w:szCs w:val="21"/>
        </w:rPr>
      </w:pPr>
      <w:r>
        <w:rPr>
          <w:rFonts w:hint="eastAsia" w:ascii="宋体" w:hAnsi="宋体"/>
          <w:color w:val="000000"/>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u w:val="single"/>
        </w:rPr>
        <w:t xml:space="preserve"> 30 </w:t>
      </w:r>
      <w:r>
        <w:rPr>
          <w:rFonts w:hint="eastAsia" w:ascii="宋体" w:hAnsi="宋体"/>
          <w:color w:val="000000"/>
          <w:szCs w:val="21"/>
        </w:rPr>
        <w:t>日内将不可抗力的书面有效证明及本合同无法有效及时履行的书面理由提交给对方确认。遭受不可抗力的一方凭此证明免除全部或部分违约责任，具体免除范围和方式由双方另行协商。</w:t>
      </w:r>
    </w:p>
    <w:p w14:paraId="4CF8C8B7">
      <w:pPr>
        <w:snapToGrid w:val="0"/>
        <w:spacing w:line="360" w:lineRule="auto"/>
        <w:ind w:left="525" w:hanging="525" w:hangingChars="250"/>
        <w:rPr>
          <w:rFonts w:ascii="宋体" w:hAnsi="宋体"/>
          <w:color w:val="000000"/>
          <w:szCs w:val="21"/>
        </w:rPr>
      </w:pPr>
      <w:r>
        <w:rPr>
          <w:rFonts w:hint="eastAsia" w:ascii="宋体" w:hAnsi="宋体"/>
          <w:color w:val="000000"/>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3CBDF9A0">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14:paraId="455F94EB">
      <w:pPr>
        <w:tabs>
          <w:tab w:val="left" w:pos="360"/>
        </w:tabs>
        <w:snapToGrid w:val="0"/>
        <w:spacing w:line="360" w:lineRule="auto"/>
        <w:rPr>
          <w:rFonts w:ascii="宋体" w:hAnsi="宋体"/>
          <w:color w:val="000000"/>
          <w:kern w:val="0"/>
          <w:szCs w:val="21"/>
        </w:rPr>
      </w:pPr>
      <w:r>
        <w:rPr>
          <w:rFonts w:hint="eastAsia" w:ascii="宋体" w:hAnsi="宋体"/>
          <w:color w:val="000000"/>
          <w:kern w:val="0"/>
          <w:szCs w:val="21"/>
        </w:rPr>
        <w:t>15.1 买方在履行合同过程中提供给卖方的全部图纸、文件和其他含有数据和信息的资料，其知识产权属于买方。</w:t>
      </w:r>
    </w:p>
    <w:p w14:paraId="70188637">
      <w:pPr>
        <w:tabs>
          <w:tab w:val="left" w:pos="360"/>
        </w:tabs>
        <w:snapToGrid w:val="0"/>
        <w:spacing w:line="360" w:lineRule="auto"/>
        <w:ind w:left="525" w:hanging="525" w:hangingChars="250"/>
        <w:rPr>
          <w:rFonts w:ascii="宋体" w:hAnsi="宋体"/>
          <w:color w:val="000000"/>
          <w:kern w:val="0"/>
          <w:szCs w:val="21"/>
        </w:rPr>
      </w:pPr>
      <w:r>
        <w:rPr>
          <w:rFonts w:hint="eastAsia" w:ascii="宋体" w:hAnsi="宋体"/>
          <w:color w:val="000000"/>
          <w:kern w:val="0"/>
          <w:szCs w:val="21"/>
        </w:rPr>
        <w:t>15.2 买方不因签署和履行合同而享有卖方在履行合同过程中提供给买方的图纸、文件、配套软件、电子辅助程序和其他含有数据和信息的资料的知识产权。</w:t>
      </w:r>
    </w:p>
    <w:p w14:paraId="479F1DC3">
      <w:pPr>
        <w:tabs>
          <w:tab w:val="left" w:pos="360"/>
        </w:tabs>
        <w:snapToGrid w:val="0"/>
        <w:spacing w:line="360" w:lineRule="auto"/>
        <w:ind w:left="525" w:hanging="525" w:hangingChars="250"/>
        <w:rPr>
          <w:rFonts w:ascii="宋体" w:hAnsi="宋体"/>
          <w:color w:val="000000"/>
          <w:kern w:val="0"/>
          <w:szCs w:val="21"/>
        </w:rPr>
      </w:pPr>
      <w:r>
        <w:rPr>
          <w:rFonts w:hint="eastAsia" w:ascii="宋体" w:hAnsi="宋体"/>
          <w:color w:val="000000"/>
          <w:kern w:val="0"/>
          <w:szCs w:val="21"/>
        </w:rPr>
        <w:t>15.3 卖方保证，买方在使用本合同项下货物或该货物的任何一部分时，免受第三方提出的侵犯其专利权、商标权、著作权或其他知识产权的起诉。</w:t>
      </w:r>
    </w:p>
    <w:p w14:paraId="6647DE5A">
      <w:pPr>
        <w:tabs>
          <w:tab w:val="left" w:pos="360"/>
        </w:tabs>
        <w:snapToGrid w:val="0"/>
        <w:spacing w:line="360" w:lineRule="auto"/>
        <w:ind w:left="525" w:hanging="525" w:hangingChars="250"/>
        <w:rPr>
          <w:bCs/>
          <w:snapToGrid w:val="0"/>
          <w:szCs w:val="21"/>
        </w:rPr>
      </w:pPr>
      <w:r>
        <w:rPr>
          <w:rFonts w:hint="eastAsia" w:ascii="宋体" w:hAnsi="宋体"/>
          <w:color w:val="000000"/>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00457080">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14:paraId="389E06BD">
      <w:pPr>
        <w:tabs>
          <w:tab w:val="left" w:pos="360"/>
          <w:tab w:val="left" w:pos="540"/>
        </w:tabs>
        <w:snapToGrid w:val="0"/>
        <w:spacing w:line="360" w:lineRule="auto"/>
        <w:ind w:left="525" w:hanging="525" w:hangingChars="250"/>
        <w:rPr>
          <w:rFonts w:ascii="宋体" w:hAnsi="宋体"/>
          <w:color w:val="000000"/>
          <w:szCs w:val="21"/>
        </w:rPr>
      </w:pPr>
      <w:r>
        <w:rPr>
          <w:rFonts w:hint="eastAsia" w:ascii="宋体" w:hAnsi="宋体"/>
          <w:color w:val="000000"/>
          <w:szCs w:val="21"/>
        </w:rPr>
        <w:t>16.1 买方有权向卖方发出书面通知，从以下方面对合同内容进行变更，卖方应无条件执行买方的变更要求：</w:t>
      </w:r>
    </w:p>
    <w:p w14:paraId="14DBAC75">
      <w:pPr>
        <w:tabs>
          <w:tab w:val="left" w:pos="360"/>
          <w:tab w:val="left" w:pos="540"/>
        </w:tabs>
        <w:snapToGrid w:val="0"/>
        <w:spacing w:line="360" w:lineRule="auto"/>
        <w:ind w:left="525" w:leftChars="250"/>
        <w:rPr>
          <w:rFonts w:ascii="宋体" w:hAnsi="宋体"/>
          <w:color w:val="000000"/>
          <w:szCs w:val="21"/>
        </w:rPr>
      </w:pPr>
      <w:r>
        <w:rPr>
          <w:rFonts w:hint="eastAsia" w:ascii="宋体" w:hAnsi="宋体"/>
          <w:color w:val="000000"/>
          <w:szCs w:val="21"/>
        </w:rPr>
        <w:t>1）提前、推迟或暂停合同货物的交货，但应在交货期</w:t>
      </w:r>
      <w:r>
        <w:rPr>
          <w:rFonts w:hint="eastAsia" w:ascii="宋体" w:hAnsi="宋体"/>
          <w:color w:val="000000"/>
          <w:szCs w:val="21"/>
          <w:u w:val="single"/>
        </w:rPr>
        <w:t xml:space="preserve"> 30 </w:t>
      </w:r>
      <w:r>
        <w:rPr>
          <w:rFonts w:hint="eastAsia" w:ascii="宋体" w:hAnsi="宋体"/>
          <w:color w:val="000000"/>
          <w:szCs w:val="21"/>
        </w:rPr>
        <w:t>天前（含本数）通知卖方，以便卖方提前做好各项生产准备工作。提前、推迟、暂停及重新确定交货时间均应办理有关合同变更手续。</w:t>
      </w:r>
    </w:p>
    <w:p w14:paraId="59B7A226">
      <w:pPr>
        <w:tabs>
          <w:tab w:val="left" w:pos="360"/>
          <w:tab w:val="left" w:pos="540"/>
        </w:tabs>
        <w:snapToGrid w:val="0"/>
        <w:spacing w:line="360" w:lineRule="auto"/>
        <w:ind w:left="525" w:leftChars="250"/>
        <w:rPr>
          <w:rFonts w:ascii="宋体" w:hAnsi="宋体"/>
          <w:color w:val="000000"/>
          <w:szCs w:val="21"/>
        </w:rPr>
      </w:pPr>
      <w:r>
        <w:rPr>
          <w:rFonts w:hint="eastAsia" w:ascii="宋体" w:hAnsi="宋体"/>
          <w:color w:val="000000"/>
          <w:szCs w:val="21"/>
        </w:rPr>
        <w:t>2）在交货期</w:t>
      </w:r>
      <w:r>
        <w:rPr>
          <w:rFonts w:hint="eastAsia" w:ascii="宋体" w:hAnsi="宋体"/>
          <w:color w:val="000000"/>
          <w:szCs w:val="21"/>
          <w:u w:val="single"/>
        </w:rPr>
        <w:t xml:space="preserve"> 7 </w:t>
      </w:r>
      <w:r>
        <w:rPr>
          <w:rFonts w:hint="eastAsia" w:ascii="宋体" w:hAnsi="宋体"/>
          <w:color w:val="000000"/>
          <w:szCs w:val="21"/>
        </w:rPr>
        <w:t>天前（含本数）通知卖方变更运输方式、包装方式、交货地点及卖方需提供的服务。</w:t>
      </w:r>
    </w:p>
    <w:p w14:paraId="02C4AA44">
      <w:pPr>
        <w:tabs>
          <w:tab w:val="left" w:pos="360"/>
          <w:tab w:val="left" w:pos="540"/>
        </w:tabs>
        <w:snapToGrid w:val="0"/>
        <w:spacing w:line="360" w:lineRule="auto"/>
        <w:ind w:left="525" w:hanging="525" w:hangingChars="250"/>
        <w:rPr>
          <w:rFonts w:ascii="宋体" w:hAnsi="宋体"/>
          <w:color w:val="000000"/>
          <w:szCs w:val="21"/>
        </w:rPr>
      </w:pPr>
      <w:r>
        <w:rPr>
          <w:rFonts w:hint="eastAsia" w:ascii="宋体" w:hAnsi="宋体"/>
          <w:color w:val="000000"/>
          <w:szCs w:val="21"/>
        </w:rPr>
        <w:t>16.2 本合同在下列情况下终止：</w:t>
      </w:r>
    </w:p>
    <w:p w14:paraId="61B225EB">
      <w:pPr>
        <w:tabs>
          <w:tab w:val="left" w:pos="360"/>
          <w:tab w:val="left" w:pos="540"/>
        </w:tabs>
        <w:snapToGrid w:val="0"/>
        <w:spacing w:line="360" w:lineRule="auto"/>
        <w:ind w:left="525" w:leftChars="250"/>
        <w:rPr>
          <w:rFonts w:ascii="宋体" w:hAnsi="宋体"/>
          <w:color w:val="000000"/>
          <w:szCs w:val="21"/>
        </w:rPr>
      </w:pPr>
      <w:r>
        <w:rPr>
          <w:rFonts w:hint="eastAsia" w:ascii="宋体" w:hAnsi="宋体"/>
          <w:color w:val="000000"/>
          <w:szCs w:val="21"/>
        </w:rPr>
        <w:t>1）双方协商同意，并签署书面终止协议；</w:t>
      </w:r>
    </w:p>
    <w:p w14:paraId="6D2DD5DB">
      <w:pPr>
        <w:tabs>
          <w:tab w:val="left" w:pos="360"/>
          <w:tab w:val="left" w:pos="540"/>
        </w:tabs>
        <w:snapToGrid w:val="0"/>
        <w:spacing w:line="360" w:lineRule="auto"/>
        <w:ind w:left="525" w:leftChars="250"/>
        <w:rPr>
          <w:rFonts w:ascii="宋体" w:hAnsi="宋体"/>
          <w:color w:val="000000"/>
          <w:szCs w:val="21"/>
        </w:rPr>
      </w:pPr>
      <w:r>
        <w:rPr>
          <w:rFonts w:hint="eastAsia" w:ascii="宋体" w:hAnsi="宋体"/>
          <w:color w:val="000000"/>
          <w:szCs w:val="21"/>
        </w:rPr>
        <w:t>2）合同一方或者其受让人、承继人严重违反本合同规定的其义务且在另一方书面通知其纠正违约后的三十天内未能纠正违约，另一方可以书面通知违约方终止本合同；</w:t>
      </w:r>
    </w:p>
    <w:p w14:paraId="43858280">
      <w:pPr>
        <w:tabs>
          <w:tab w:val="left" w:pos="360"/>
          <w:tab w:val="left" w:pos="540"/>
        </w:tabs>
        <w:snapToGrid w:val="0"/>
        <w:spacing w:line="360" w:lineRule="auto"/>
        <w:ind w:left="525" w:leftChars="250"/>
        <w:rPr>
          <w:rFonts w:ascii="宋体" w:hAnsi="宋体"/>
          <w:color w:val="000000"/>
          <w:szCs w:val="21"/>
        </w:rPr>
      </w:pPr>
      <w:r>
        <w:rPr>
          <w:rFonts w:hint="eastAsia" w:ascii="宋体" w:hAnsi="宋体"/>
          <w:color w:val="000000"/>
          <w:szCs w:val="21"/>
        </w:rPr>
        <w:t>3）一方破产、解散或停业清理，另一方可以在向该方发出通知后的十天内终止本合同。</w:t>
      </w:r>
    </w:p>
    <w:p w14:paraId="26F4D1A7">
      <w:pPr>
        <w:tabs>
          <w:tab w:val="left" w:pos="360"/>
          <w:tab w:val="left" w:pos="540"/>
        </w:tabs>
        <w:snapToGrid w:val="0"/>
        <w:spacing w:line="360" w:lineRule="auto"/>
        <w:ind w:left="525" w:hanging="525" w:hangingChars="250"/>
        <w:rPr>
          <w:rFonts w:ascii="宋体" w:hAnsi="宋体"/>
          <w:color w:val="000000"/>
          <w:szCs w:val="21"/>
        </w:rPr>
      </w:pP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本合同如因本条规定而终止，不影响各方因执行本合同已经产生的权利和利益；合同中设定的违约金条款并不因为合同权利义务终止而受到任何影响。</w:t>
      </w:r>
    </w:p>
    <w:p w14:paraId="3F5BC4C8">
      <w:pPr>
        <w:tabs>
          <w:tab w:val="left" w:pos="360"/>
          <w:tab w:val="left" w:pos="540"/>
        </w:tabs>
        <w:snapToGrid w:val="0"/>
        <w:spacing w:line="360" w:lineRule="auto"/>
        <w:ind w:left="525" w:hanging="525" w:hangingChars="250"/>
        <w:rPr>
          <w:rFonts w:ascii="宋体" w:hAnsi="宋体"/>
          <w:color w:val="000000"/>
          <w:szCs w:val="21"/>
        </w:rPr>
      </w:pPr>
      <w:r>
        <w:rPr>
          <w:rFonts w:hint="eastAsia" w:ascii="宋体" w:hAnsi="宋体"/>
          <w:color w:val="000000"/>
          <w:szCs w:val="21"/>
        </w:rPr>
        <w:t>16.3 除非买卖双方签署书面变更协议，并成为本合同不可分割的一部分之情形外，本合同的条款不得有任何变化或修改。</w:t>
      </w:r>
    </w:p>
    <w:p w14:paraId="3E88A2E2">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14:paraId="727112B7">
      <w:pPr>
        <w:tabs>
          <w:tab w:val="left" w:pos="360"/>
        </w:tabs>
        <w:snapToGrid w:val="0"/>
        <w:spacing w:line="360" w:lineRule="auto"/>
        <w:ind w:left="525" w:leftChars="250"/>
        <w:rPr>
          <w:rFonts w:ascii="宋体" w:hAnsi="宋体"/>
          <w:color w:val="000000"/>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14:paraId="46E4005D">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14:paraId="0A0B6024">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14:paraId="0307AA01">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14:paraId="5473B381">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14:paraId="582541DE">
      <w:pPr>
        <w:snapToGrid w:val="0"/>
        <w:spacing w:line="360" w:lineRule="auto"/>
        <w:ind w:left="525" w:leftChars="250"/>
        <w:rPr>
          <w:rFonts w:ascii="宋体" w:hAnsi="宋体"/>
          <w:szCs w:val="21"/>
        </w:rPr>
      </w:pPr>
      <w:r>
        <w:rPr>
          <w:rFonts w:hint="eastAsia" w:ascii="宋体" w:hAnsi="宋体"/>
          <w:szCs w:val="21"/>
        </w:rPr>
        <w:t>2）提交滁州仲裁委员会仲裁，并同意按照该会届时有效的仲裁规则仲裁。仲裁裁决是终局的，对各方均有约束力。</w:t>
      </w:r>
    </w:p>
    <w:p w14:paraId="4CD40621">
      <w:pPr>
        <w:snapToGrid w:val="0"/>
        <w:spacing w:line="360" w:lineRule="auto"/>
        <w:rPr>
          <w:rFonts w:ascii="宋体" w:hAnsi="宋体"/>
          <w:b/>
          <w:bCs/>
          <w:szCs w:val="21"/>
        </w:rPr>
      </w:pPr>
      <w:r>
        <w:rPr>
          <w:rFonts w:hint="eastAsia" w:ascii="宋体" w:hAnsi="宋体"/>
          <w:b/>
          <w:bCs/>
          <w:szCs w:val="21"/>
        </w:rPr>
        <w:t>19.  通知送达</w:t>
      </w:r>
    </w:p>
    <w:p w14:paraId="58A20053">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0FE14B85">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14:paraId="7F9A2534">
      <w:pPr>
        <w:tabs>
          <w:tab w:val="left" w:pos="360"/>
        </w:tabs>
        <w:snapToGrid w:val="0"/>
        <w:spacing w:line="360" w:lineRule="auto"/>
        <w:ind w:left="525" w:leftChars="250"/>
        <w:rPr>
          <w:rFonts w:ascii="宋体" w:hAnsi="宋体"/>
          <w:szCs w:val="21"/>
        </w:rPr>
      </w:pPr>
      <w:bookmarkStart w:id="7" w:name="_Hlk27004249"/>
      <w:r>
        <w:rPr>
          <w:rFonts w:hint="eastAsia" w:ascii="宋体" w:hAnsi="宋体"/>
          <w:szCs w:val="21"/>
        </w:rPr>
        <w:t>联系方式：</w:t>
      </w:r>
      <w:bookmarkEnd w:id="7"/>
      <w:r>
        <w:rPr>
          <w:rFonts w:hint="eastAsia" w:ascii="宋体" w:hAnsi="宋体"/>
          <w:szCs w:val="21"/>
        </w:rPr>
        <w:t xml:space="preserve">  ______________</w:t>
      </w:r>
    </w:p>
    <w:p w14:paraId="489223C4">
      <w:pPr>
        <w:tabs>
          <w:tab w:val="left" w:pos="360"/>
        </w:tabs>
        <w:snapToGrid w:val="0"/>
        <w:spacing w:line="360" w:lineRule="auto"/>
        <w:rPr>
          <w:rFonts w:ascii="宋体" w:hAnsi="宋体"/>
          <w:szCs w:val="21"/>
        </w:rPr>
      </w:pPr>
      <w:r>
        <w:rPr>
          <w:rFonts w:hint="eastAsia" w:ascii="宋体" w:hAnsi="宋体"/>
          <w:szCs w:val="21"/>
        </w:rPr>
        <w:t xml:space="preserve">     买方联系人：</w:t>
      </w:r>
      <w:r>
        <w:rPr>
          <w:rFonts w:hint="eastAsia" w:ascii="宋体" w:hAnsi="宋体"/>
          <w:szCs w:val="21"/>
          <w:u w:val="single"/>
        </w:rPr>
        <w:t xml:space="preserve">              </w:t>
      </w:r>
    </w:p>
    <w:p w14:paraId="65EDDC80">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 xml:space="preserve">方式：  </w:t>
      </w:r>
      <w:r>
        <w:rPr>
          <w:rFonts w:hint="eastAsia" w:ascii="宋体" w:hAnsi="宋体"/>
          <w:szCs w:val="21"/>
          <w:u w:val="single"/>
        </w:rPr>
        <w:t xml:space="preserve">              </w:t>
      </w:r>
    </w:p>
    <w:p w14:paraId="71156235">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72E871EB">
      <w:pPr>
        <w:spacing w:line="360" w:lineRule="auto"/>
        <w:rPr>
          <w:rFonts w:ascii="宋体" w:hAnsi="宋体"/>
          <w:b/>
          <w:bCs/>
          <w:szCs w:val="21"/>
        </w:rPr>
      </w:pPr>
      <w:r>
        <w:rPr>
          <w:rFonts w:hint="eastAsia" w:ascii="宋体" w:hAnsi="宋体"/>
          <w:szCs w:val="21"/>
        </w:rPr>
        <w:t>19.3 本条款为独立条款，不受协议整体或其他条款的效力的影响，始终有效。</w:t>
      </w:r>
    </w:p>
    <w:p w14:paraId="60C6C1A0">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14:paraId="1EA33014">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14:paraId="2DD9859F">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14:paraId="3DF0BE0A">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1）后达成的协议优先于先达成的协议适用；</w:t>
      </w:r>
    </w:p>
    <w:p w14:paraId="0F6DA0DC">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14:paraId="3028D844">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14:paraId="5E34C756">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卖方如在中标后或者合同履行期间发生被人民法院列为失信被执行人、影响合同履约能力的重大行政处罚等情形，应及时向买方报备。</w:t>
      </w:r>
    </w:p>
    <w:p w14:paraId="768EC547">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1298E0D9">
      <w:pPr>
        <w:tabs>
          <w:tab w:val="left" w:pos="360"/>
        </w:tabs>
        <w:snapToGrid w:val="0"/>
        <w:spacing w:line="360" w:lineRule="auto"/>
        <w:ind w:left="525" w:hanging="525" w:hangingChars="250"/>
        <w:rPr>
          <w:rFonts w:ascii="宋体" w:hAnsi="宋体"/>
          <w:b/>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14:paraId="5EAA8B65">
      <w:pPr>
        <w:snapToGrid w:val="0"/>
        <w:spacing w:line="360" w:lineRule="auto"/>
        <w:ind w:left="525" w:leftChars="250"/>
        <w:rPr>
          <w:rFonts w:hint="eastAsia" w:ascii="宋体" w:hAnsi="宋体" w:eastAsia="宋体"/>
          <w:szCs w:val="21"/>
          <w:lang w:eastAsia="zh-CN"/>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7443E">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1A264">
    <w:pPr>
      <w:pStyle w:val="11"/>
      <w:framePr w:wrap="around" w:vAnchor="text" w:hAnchor="margin" w:xAlign="center" w:y="1"/>
      <w:rPr>
        <w:rStyle w:val="21"/>
      </w:rPr>
    </w:pPr>
    <w:r>
      <w:fldChar w:fldCharType="begin"/>
    </w:r>
    <w:r>
      <w:rPr>
        <w:rStyle w:val="21"/>
      </w:rPr>
      <w:instrText xml:space="preserve">PAGE  </w:instrText>
    </w:r>
    <w:r>
      <w:fldChar w:fldCharType="end"/>
    </w:r>
  </w:p>
  <w:p w14:paraId="74E3D1D4">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FEDBF">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3EC3EECB">
    <w:pPr>
      <w:pStyle w:val="11"/>
      <w:framePr w:wrap="around" w:vAnchor="text" w:hAnchor="margin" w:xAlign="right" w:y="1"/>
      <w:ind w:left="360" w:hanging="360"/>
      <w:rPr>
        <w:rStyle w:val="21"/>
      </w:rPr>
    </w:pPr>
  </w:p>
  <w:p w14:paraId="04ABCF7C">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56312">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23BCD4CF">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717C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604CD">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07A7D">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dit="readOnly" w:enforcement="0"/>
  <w:defaultTabStop w:val="420"/>
  <w:drawingGridHorizontalSpacing w:val="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TUxNWYzZjcxMGZkYTA2M2NhYjQxNDUyMDUwN2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1545"/>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844854"/>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B37F58"/>
    <w:rsid w:val="0DFE3C20"/>
    <w:rsid w:val="0E41118E"/>
    <w:rsid w:val="0E5131BF"/>
    <w:rsid w:val="0E6F3E7F"/>
    <w:rsid w:val="0E9B2F86"/>
    <w:rsid w:val="0FB12275"/>
    <w:rsid w:val="106313BA"/>
    <w:rsid w:val="119360D6"/>
    <w:rsid w:val="11CB3AC2"/>
    <w:rsid w:val="123A47A4"/>
    <w:rsid w:val="127315B1"/>
    <w:rsid w:val="12E24FBE"/>
    <w:rsid w:val="132A63DF"/>
    <w:rsid w:val="13503F20"/>
    <w:rsid w:val="13623FB2"/>
    <w:rsid w:val="1378114C"/>
    <w:rsid w:val="138B016E"/>
    <w:rsid w:val="138D1D96"/>
    <w:rsid w:val="13F80459"/>
    <w:rsid w:val="150F4102"/>
    <w:rsid w:val="15113869"/>
    <w:rsid w:val="15A13B32"/>
    <w:rsid w:val="166D339A"/>
    <w:rsid w:val="17E31439"/>
    <w:rsid w:val="180A24D2"/>
    <w:rsid w:val="188E75F7"/>
    <w:rsid w:val="197902A7"/>
    <w:rsid w:val="198E2A16"/>
    <w:rsid w:val="19A76BC3"/>
    <w:rsid w:val="19B906A4"/>
    <w:rsid w:val="19DB2D10"/>
    <w:rsid w:val="1A18361C"/>
    <w:rsid w:val="1A7C1301"/>
    <w:rsid w:val="1AAE5D2F"/>
    <w:rsid w:val="1AF8344E"/>
    <w:rsid w:val="1CC21F65"/>
    <w:rsid w:val="1DBC6559"/>
    <w:rsid w:val="1DD2442A"/>
    <w:rsid w:val="1DE6319D"/>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2E26D1"/>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0E0394"/>
    <w:rsid w:val="2D1C2FCC"/>
    <w:rsid w:val="2D391DD0"/>
    <w:rsid w:val="2D832FCE"/>
    <w:rsid w:val="2E884FDF"/>
    <w:rsid w:val="2F1403FE"/>
    <w:rsid w:val="2F320885"/>
    <w:rsid w:val="2F4F7689"/>
    <w:rsid w:val="2F7610B9"/>
    <w:rsid w:val="2FC33BD3"/>
    <w:rsid w:val="2FEF49C8"/>
    <w:rsid w:val="300372B7"/>
    <w:rsid w:val="30660AF7"/>
    <w:rsid w:val="31FB58A6"/>
    <w:rsid w:val="32851613"/>
    <w:rsid w:val="329B0E37"/>
    <w:rsid w:val="32A001FB"/>
    <w:rsid w:val="32B56DE4"/>
    <w:rsid w:val="32F56799"/>
    <w:rsid w:val="332E3A59"/>
    <w:rsid w:val="337551E4"/>
    <w:rsid w:val="33C9152D"/>
    <w:rsid w:val="33CF1916"/>
    <w:rsid w:val="33F20F2A"/>
    <w:rsid w:val="34390907"/>
    <w:rsid w:val="354237EC"/>
    <w:rsid w:val="354C53DB"/>
    <w:rsid w:val="35A326FB"/>
    <w:rsid w:val="35B542EC"/>
    <w:rsid w:val="368C2F70"/>
    <w:rsid w:val="37691503"/>
    <w:rsid w:val="37E4443E"/>
    <w:rsid w:val="381C0324"/>
    <w:rsid w:val="38844711"/>
    <w:rsid w:val="388A7983"/>
    <w:rsid w:val="38D46E50"/>
    <w:rsid w:val="393D49F6"/>
    <w:rsid w:val="394C2E8B"/>
    <w:rsid w:val="39AB7BB1"/>
    <w:rsid w:val="39EE21C7"/>
    <w:rsid w:val="3A4B4EF0"/>
    <w:rsid w:val="3A687486"/>
    <w:rsid w:val="3B1765E0"/>
    <w:rsid w:val="3B691AD2"/>
    <w:rsid w:val="3B7B1805"/>
    <w:rsid w:val="3B824942"/>
    <w:rsid w:val="3B954675"/>
    <w:rsid w:val="3BF35840"/>
    <w:rsid w:val="3E6D18D9"/>
    <w:rsid w:val="3EA70C81"/>
    <w:rsid w:val="3EB92D70"/>
    <w:rsid w:val="3EBA2645"/>
    <w:rsid w:val="3ED56617"/>
    <w:rsid w:val="3F1A0A47"/>
    <w:rsid w:val="3FAE21A3"/>
    <w:rsid w:val="3FF9638C"/>
    <w:rsid w:val="400662A3"/>
    <w:rsid w:val="401C02CA"/>
    <w:rsid w:val="41886A2A"/>
    <w:rsid w:val="42642FF3"/>
    <w:rsid w:val="428B07DF"/>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8E94252"/>
    <w:rsid w:val="49971F00"/>
    <w:rsid w:val="49C2425D"/>
    <w:rsid w:val="49FE5ADB"/>
    <w:rsid w:val="4A0140FD"/>
    <w:rsid w:val="4A3B4EF1"/>
    <w:rsid w:val="4A5E7508"/>
    <w:rsid w:val="4A940469"/>
    <w:rsid w:val="4B1F540A"/>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BD90156"/>
    <w:rsid w:val="5BF31218"/>
    <w:rsid w:val="5C0160DE"/>
    <w:rsid w:val="5CAE3391"/>
    <w:rsid w:val="5CC93D27"/>
    <w:rsid w:val="5CEC5C67"/>
    <w:rsid w:val="5DEC1792"/>
    <w:rsid w:val="5EB822A5"/>
    <w:rsid w:val="5ED67896"/>
    <w:rsid w:val="5EE706DA"/>
    <w:rsid w:val="5F092B01"/>
    <w:rsid w:val="5F2636B2"/>
    <w:rsid w:val="5FA0604A"/>
    <w:rsid w:val="601B2AEB"/>
    <w:rsid w:val="60255718"/>
    <w:rsid w:val="602D6CC3"/>
    <w:rsid w:val="60A07495"/>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4E53E84"/>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424DAC"/>
    <w:rsid w:val="6CFC1EF7"/>
    <w:rsid w:val="6D042B59"/>
    <w:rsid w:val="6D21195D"/>
    <w:rsid w:val="6D504CBA"/>
    <w:rsid w:val="6DF3366F"/>
    <w:rsid w:val="6DF5118C"/>
    <w:rsid w:val="6E340E03"/>
    <w:rsid w:val="6E3F02ED"/>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CB1412"/>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unhideWhenUsed/>
    <w:qFormat/>
    <w:locked/>
    <w:uiPriority w:val="39"/>
    <w:pPr>
      <w:ind w:left="840" w:leftChars="400"/>
    </w:pPr>
  </w:style>
  <w:style w:type="paragraph" w:styleId="8">
    <w:name w:val="Date"/>
    <w:basedOn w:val="1"/>
    <w:next w:val="1"/>
    <w:link w:val="71"/>
    <w:qFormat/>
    <w:uiPriority w:val="0"/>
    <w:pPr>
      <w:ind w:left="100" w:leftChars="2500"/>
    </w:pPr>
  </w:style>
  <w:style w:type="paragraph" w:styleId="9">
    <w:name w:val="Body Text Indent 2"/>
    <w:basedOn w:val="1"/>
    <w:link w:val="27"/>
    <w:qFormat/>
    <w:uiPriority w:val="0"/>
    <w:pPr>
      <w:spacing w:after="120" w:line="480" w:lineRule="auto"/>
      <w:ind w:left="420" w:leftChars="200"/>
    </w:pPr>
    <w:rPr>
      <w:kern w:val="0"/>
      <w:sz w:val="20"/>
    </w:rPr>
  </w:style>
  <w:style w:type="paragraph" w:styleId="10">
    <w:name w:val="Balloon Text"/>
    <w:basedOn w:val="1"/>
    <w:link w:val="28"/>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unhideWhenUsed/>
    <w:qFormat/>
    <w:locked/>
    <w:uiPriority w:val="39"/>
    <w:pPr>
      <w:ind w:left="420" w:leftChars="200"/>
    </w:pPr>
  </w:style>
  <w:style w:type="paragraph" w:styleId="16">
    <w:name w:val="Normal (Web)"/>
    <w:basedOn w:val="1"/>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qFormat/>
    <w:uiPriority w:val="0"/>
    <w:pPr>
      <w:spacing w:before="240" w:after="60"/>
      <w:jc w:val="center"/>
      <w:outlineLvl w:val="0"/>
    </w:pPr>
    <w:rPr>
      <w:rFonts w:ascii="Cambria" w:hAnsi="Cambria"/>
      <w:b/>
      <w:bCs/>
      <w:kern w:val="0"/>
      <w:sz w:val="32"/>
      <w:szCs w:val="32"/>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qFormat/>
    <w:uiPriority w:val="0"/>
    <w:rPr>
      <w:rFonts w:cs="Times New Roman"/>
    </w:rPr>
  </w:style>
  <w:style w:type="character" w:styleId="22">
    <w:name w:val="FollowedHyperlink"/>
    <w:semiHidden/>
    <w:qFormat/>
    <w:uiPriority w:val="0"/>
    <w:rPr>
      <w:rFonts w:cs="Times New Roman"/>
      <w:color w:val="800080"/>
      <w:u w:val="single"/>
    </w:rPr>
  </w:style>
  <w:style w:type="character" w:styleId="23">
    <w:name w:val="Hyperlink"/>
    <w:qFormat/>
    <w:uiPriority w:val="0"/>
    <w:rPr>
      <w:color w:val="000000"/>
      <w:u w:val="none"/>
    </w:rPr>
  </w:style>
  <w:style w:type="character" w:customStyle="1" w:styleId="24">
    <w:name w:val="标题 1 字符"/>
    <w:link w:val="2"/>
    <w:qFormat/>
    <w:locked/>
    <w:uiPriority w:val="9"/>
    <w:rPr>
      <w:rFonts w:ascii="Calibri" w:hAnsi="Calibri" w:eastAsia="宋体" w:cs="Times New Roman"/>
      <w:b/>
      <w:bCs/>
      <w:kern w:val="44"/>
      <w:sz w:val="44"/>
      <w:szCs w:val="44"/>
    </w:rPr>
  </w:style>
  <w:style w:type="character" w:customStyle="1" w:styleId="25">
    <w:name w:val="标题 2 字符"/>
    <w:link w:val="3"/>
    <w:qFormat/>
    <w:locked/>
    <w:uiPriority w:val="0"/>
    <w:rPr>
      <w:rFonts w:ascii="Cambria" w:hAnsi="Cambria" w:eastAsia="宋体" w:cs="Times New Roman"/>
      <w:b/>
      <w:bCs/>
      <w:sz w:val="32"/>
      <w:szCs w:val="32"/>
    </w:rPr>
  </w:style>
  <w:style w:type="character" w:customStyle="1" w:styleId="26">
    <w:name w:val="标题 3 字符"/>
    <w:link w:val="4"/>
    <w:qFormat/>
    <w:locked/>
    <w:uiPriority w:val="0"/>
    <w:rPr>
      <w:rFonts w:ascii="Times New Roman" w:hAnsi="Times New Roman" w:eastAsia="宋体" w:cs="Times New Roman"/>
      <w:b/>
      <w:bCs/>
      <w:sz w:val="32"/>
      <w:szCs w:val="32"/>
    </w:rPr>
  </w:style>
  <w:style w:type="character" w:customStyle="1" w:styleId="27">
    <w:name w:val="正文文本缩进 2 字符"/>
    <w:link w:val="9"/>
    <w:qFormat/>
    <w:locked/>
    <w:uiPriority w:val="0"/>
    <w:rPr>
      <w:rFonts w:ascii="Times New Roman" w:hAnsi="Times New Roman" w:eastAsia="宋体" w:cs="Times New Roman"/>
      <w:sz w:val="20"/>
      <w:szCs w:val="20"/>
    </w:rPr>
  </w:style>
  <w:style w:type="character" w:customStyle="1" w:styleId="28">
    <w:name w:val="批注框文本 字符"/>
    <w:link w:val="10"/>
    <w:qFormat/>
    <w:locked/>
    <w:uiPriority w:val="99"/>
    <w:rPr>
      <w:rFonts w:ascii="Calibri" w:hAnsi="Calibri" w:eastAsia="宋体" w:cs="Times New Roman"/>
      <w:sz w:val="18"/>
      <w:szCs w:val="18"/>
    </w:rPr>
  </w:style>
  <w:style w:type="character" w:customStyle="1" w:styleId="29">
    <w:name w:val="页脚 字符"/>
    <w:link w:val="11"/>
    <w:qFormat/>
    <w:locked/>
    <w:uiPriority w:val="99"/>
    <w:rPr>
      <w:rFonts w:cs="Times New Roman"/>
      <w:sz w:val="18"/>
      <w:szCs w:val="18"/>
    </w:rPr>
  </w:style>
  <w:style w:type="character" w:customStyle="1" w:styleId="30">
    <w:name w:val="页眉 字符"/>
    <w:link w:val="12"/>
    <w:qFormat/>
    <w:locked/>
    <w:uiPriority w:val="0"/>
    <w:rPr>
      <w:rFonts w:cs="Times New Roman"/>
      <w:sz w:val="18"/>
      <w:szCs w:val="18"/>
    </w:rPr>
  </w:style>
  <w:style w:type="character" w:customStyle="1" w:styleId="31">
    <w:name w:val="标题 字符"/>
    <w:link w:val="17"/>
    <w:qFormat/>
    <w:locked/>
    <w:uiPriority w:val="0"/>
    <w:rPr>
      <w:rFonts w:ascii="Cambria" w:hAnsi="Cambria" w:eastAsia="宋体" w:cs="Times New Roman"/>
      <w:b/>
      <w:bCs/>
      <w:sz w:val="32"/>
      <w:szCs w:val="32"/>
    </w:rPr>
  </w:style>
  <w:style w:type="paragraph" w:customStyle="1" w:styleId="32">
    <w:name w:val="xl78"/>
    <w:basedOn w:val="1"/>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23</Pages>
  <Words>12007</Words>
  <Characters>12778</Characters>
  <Lines>121</Lines>
  <Paragraphs>34</Paragraphs>
  <TotalTime>18</TotalTime>
  <ScaleCrop>false</ScaleCrop>
  <LinksUpToDate>false</LinksUpToDate>
  <CharactersWithSpaces>13499</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晴天娃娃</cp:lastModifiedBy>
  <cp:lastPrinted>2017-10-18T00:29:00Z</cp:lastPrinted>
  <dcterms:modified xsi:type="dcterms:W3CDTF">2024-06-19T03:21:06Z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915F5EBABFC247EB98B789432262AE52_13</vt:lpwstr>
  </property>
</Properties>
</file>