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default" w:eastAsia="宋体"/>
          <w:b/>
          <w:sz w:val="44"/>
          <w:szCs w:val="44"/>
          <w:highlight w:val="none"/>
          <w:lang w:val="en-US" w:eastAsia="zh-CN"/>
        </w:rPr>
      </w:pPr>
      <w:r>
        <w:rPr>
          <w:rFonts w:hint="eastAsia"/>
          <w:b/>
          <w:sz w:val="44"/>
          <w:szCs w:val="44"/>
          <w:highlight w:val="none"/>
        </w:rPr>
        <w:t>2024年滁宁城铁</w:t>
      </w:r>
      <w:r>
        <w:rPr>
          <w:rFonts w:hint="eastAsia"/>
          <w:b/>
          <w:sz w:val="44"/>
          <w:szCs w:val="44"/>
          <w:highlight w:val="none"/>
          <w:lang w:val="en-US" w:eastAsia="zh-CN"/>
        </w:rPr>
        <w:t>工务中心房建材料</w:t>
      </w:r>
    </w:p>
    <w:p>
      <w:pPr>
        <w:snapToGrid w:val="0"/>
        <w:spacing w:line="873" w:lineRule="atLeast"/>
        <w:ind w:right="-340" w:rightChars="-162"/>
        <w:jc w:val="center"/>
        <w:rPr>
          <w:rFonts w:hint="default" w:ascii="Arial Narrow" w:eastAsia="宋体"/>
          <w:b/>
          <w:sz w:val="44"/>
          <w:szCs w:val="44"/>
          <w:highlight w:val="none"/>
          <w:lang w:val="en-US" w:eastAsia="zh-CN"/>
        </w:rPr>
      </w:pPr>
      <w:r>
        <w:rPr>
          <w:rFonts w:hint="eastAsia"/>
          <w:b/>
          <w:sz w:val="44"/>
          <w:szCs w:val="44"/>
          <w:highlight w:val="none"/>
        </w:rPr>
        <w:t>采购项目</w:t>
      </w:r>
      <w:r>
        <w:rPr>
          <w:rFonts w:hint="eastAsia"/>
          <w:b/>
          <w:sz w:val="44"/>
          <w:szCs w:val="44"/>
          <w:highlight w:val="none"/>
          <w:lang w:eastAsia="zh-CN"/>
        </w:rPr>
        <w:t>（</w:t>
      </w:r>
      <w:r>
        <w:rPr>
          <w:rFonts w:hint="eastAsia"/>
          <w:b/>
          <w:sz w:val="44"/>
          <w:szCs w:val="44"/>
          <w:highlight w:val="none"/>
          <w:lang w:val="en-US" w:eastAsia="zh-CN"/>
        </w:rPr>
        <w:t>二次）</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w:t>
      </w:r>
      <w:r>
        <w:rPr>
          <w:rFonts w:hint="eastAsia" w:eastAsia="仿宋_GB2312"/>
          <w:sz w:val="44"/>
          <w:szCs w:val="44"/>
          <w:lang w:val="en-US" w:eastAsia="zh-CN"/>
        </w:rPr>
        <w:t>6</w:t>
      </w:r>
      <w:r>
        <w:rPr>
          <w:rFonts w:hint="eastAsia" w:eastAsia="仿宋_GB2312"/>
          <w:sz w:val="44"/>
          <w:szCs w:val="44"/>
        </w:rPr>
        <w:t>月</w:t>
      </w:r>
      <w:r>
        <w:rPr>
          <w:rFonts w:hint="eastAsia" w:eastAsia="仿宋_GB2312"/>
          <w:sz w:val="44"/>
          <w:szCs w:val="44"/>
          <w:lang w:val="en-US" w:eastAsia="zh-CN"/>
        </w:rPr>
        <w:t>12</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w:t>
      </w:r>
      <w:r>
        <w:rPr>
          <w:rFonts w:hint="eastAsia"/>
          <w:kern w:val="0"/>
          <w:sz w:val="24"/>
          <w:szCs w:val="24"/>
          <w:highlight w:val="none"/>
          <w:lang w:val="en-US" w:eastAsia="zh-CN"/>
        </w:rPr>
        <w:t>工务中心房建材料采购项目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hint="default" w:ascii="宋体" w:hAnsi="宋体" w:eastAsia="宋体" w:cs="Arial"/>
                <w:sz w:val="24"/>
                <w:szCs w:val="24"/>
                <w:highlight w:val="yellow"/>
                <w:lang w:val="en-US" w:eastAsia="zh-CN"/>
              </w:rPr>
            </w:pPr>
            <w:r>
              <w:rPr>
                <w:rFonts w:hint="eastAsia" w:ascii="宋体" w:hAnsi="宋体" w:cs="Arial"/>
                <w:sz w:val="24"/>
                <w:szCs w:val="24"/>
                <w:highlight w:val="none"/>
              </w:rPr>
              <w:t>2024年滁宁城铁</w:t>
            </w:r>
            <w:r>
              <w:rPr>
                <w:rFonts w:hint="eastAsia" w:ascii="宋体" w:hAnsi="宋体" w:cs="Arial"/>
                <w:sz w:val="24"/>
                <w:szCs w:val="24"/>
                <w:highlight w:val="none"/>
                <w:lang w:val="en-US" w:eastAsia="zh-CN"/>
              </w:rPr>
              <w:t>工务中心房建材料采购项目</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hint="eastAsia" w:ascii="宋体" w:hAnsi="宋体" w:eastAsia="宋体" w:cs="Arial"/>
                <w:sz w:val="24"/>
                <w:szCs w:val="24"/>
                <w:lang w:val="en-US" w:eastAsia="zh-CN"/>
              </w:rPr>
            </w:pPr>
            <w:r>
              <w:rPr>
                <w:rFonts w:hint="eastAsia" w:ascii="宋体" w:hAnsi="宋体" w:cs="Arial"/>
                <w:sz w:val="24"/>
                <w:szCs w:val="24"/>
              </w:rPr>
              <w:t>（3）项目实施地点：安徽省滁州市</w:t>
            </w:r>
            <w:r>
              <w:rPr>
                <w:rFonts w:hint="eastAsia" w:ascii="宋体" w:hAnsi="宋体" w:cs="Arial"/>
                <w:sz w:val="24"/>
                <w:szCs w:val="24"/>
                <w:lang w:eastAsia="zh-CN"/>
              </w:rPr>
              <w:t>。</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12</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18</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25</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bCs/>
          <w:highlight w:val="none"/>
          <w:u w:val="single"/>
          <w:lang w:val="en-US" w:eastAsia="zh-CN"/>
        </w:rPr>
        <w:t>柒佰玖拾元</w:t>
      </w:r>
      <w:r>
        <w:rPr>
          <w:rFonts w:hint="eastAsia" w:ascii="Times New Roman" w:cs="Times New Roman"/>
          <w:b/>
          <w:bCs/>
          <w:highlight w:val="none"/>
          <w:u w:val="single"/>
        </w:rPr>
        <w:t>整</w:t>
      </w:r>
      <w:r>
        <w:rPr>
          <w:rFonts w:hint="eastAsia" w:ascii="Times New Roman" w:cs="Times New Roman"/>
        </w:rPr>
        <w:t>。报价人的报价保证金必须在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25</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rFonts w:hint="default" w:eastAsia="宋体"/>
          <w:kern w:val="0"/>
          <w:sz w:val="24"/>
          <w:szCs w:val="24"/>
          <w:highlight w:val="none"/>
          <w:lang w:val="en-US" w:eastAsia="zh-CN"/>
        </w:rPr>
      </w:pPr>
      <w:r>
        <w:rPr>
          <w:kern w:val="0"/>
          <w:sz w:val="24"/>
          <w:szCs w:val="24"/>
          <w:highlight w:val="none"/>
        </w:rPr>
        <w:t>联系人：</w:t>
      </w:r>
      <w:r>
        <w:rPr>
          <w:rFonts w:hint="eastAsia"/>
          <w:kern w:val="0"/>
          <w:sz w:val="24"/>
          <w:szCs w:val="24"/>
          <w:highlight w:val="none"/>
          <w:lang w:val="en-US" w:eastAsia="zh-CN"/>
        </w:rPr>
        <w:t>杭工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hint="default" w:ascii="Times New Roman" w:hAnsi="Times New Roman" w:eastAsia="宋体" w:cs="Times New Roman"/>
          <w:lang w:val="en-US" w:eastAsia="zh-CN"/>
        </w:rPr>
      </w:pPr>
      <w:r>
        <w:rPr>
          <w:rFonts w:ascii="Times New Roman" w:hAnsi="Times New Roman" w:cs="Times New Roman"/>
        </w:rPr>
        <w:t>邮箱：</w:t>
      </w:r>
      <w:r>
        <w:rPr>
          <w:rFonts w:hint="eastAsia" w:ascii="Times New Roman" w:hAnsi="Times New Roman" w:cs="Times New Roman"/>
          <w:lang w:val="en-US" w:eastAsia="zh-CN"/>
        </w:rPr>
        <w:t>2371447962@qq.com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 xml:space="preserve">年 </w:t>
      </w:r>
      <w:r>
        <w:rPr>
          <w:rFonts w:hint="eastAsia"/>
          <w:kern w:val="0"/>
          <w:sz w:val="24"/>
          <w:szCs w:val="24"/>
          <w:lang w:val="en-US" w:eastAsia="zh-CN"/>
        </w:rPr>
        <w:t>6</w:t>
      </w:r>
      <w:r>
        <w:rPr>
          <w:rFonts w:hint="eastAsia"/>
          <w:kern w:val="0"/>
          <w:sz w:val="24"/>
          <w:szCs w:val="24"/>
        </w:rPr>
        <w:t xml:space="preserve"> 月</w:t>
      </w:r>
      <w:r>
        <w:rPr>
          <w:rFonts w:hint="eastAsia"/>
          <w:kern w:val="0"/>
          <w:sz w:val="24"/>
          <w:szCs w:val="24"/>
          <w:lang w:val="en-US" w:eastAsia="zh-CN"/>
        </w:rPr>
        <w:t>12</w:t>
      </w:r>
      <w:r>
        <w:rPr>
          <w:rFonts w:hint="eastAsia"/>
          <w:kern w:val="0"/>
          <w:sz w:val="24"/>
          <w:szCs w:val="24"/>
        </w:rPr>
        <w:t>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2024年滁宁城铁工务中心房建材料采购项目（二次）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w:t>
      </w:r>
      <w:r>
        <w:rPr>
          <w:rFonts w:hint="eastAsia"/>
          <w:kern w:val="0"/>
          <w:sz w:val="24"/>
          <w:szCs w:val="24"/>
          <w:lang w:val="en-US" w:eastAsia="zh-CN"/>
        </w:rPr>
        <w:t>滁宁城铁工务中心房建材料的</w:t>
      </w:r>
      <w:r>
        <w:rPr>
          <w:rFonts w:hint="eastAsia" w:hAnsi="宋体"/>
          <w:kern w:val="0"/>
          <w:sz w:val="24"/>
          <w:szCs w:val="24"/>
        </w:rPr>
        <w:t>采购、供货及相关服务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932"/>
        <w:gridCol w:w="1608"/>
        <w:gridCol w:w="1968"/>
        <w:gridCol w:w="1152"/>
        <w:gridCol w:w="1200"/>
        <w:gridCol w:w="16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物资编码</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8" name="图片_1"/>
                  <wp:cNvGraphicFramePr/>
                  <a:graphic xmlns:a="http://schemas.openxmlformats.org/drawingml/2006/main">
                    <a:graphicData uri="http://schemas.openxmlformats.org/drawingml/2006/picture">
                      <pic:pic xmlns:pic="http://schemas.openxmlformats.org/drawingml/2006/picture">
                        <pic:nvPicPr>
                          <pic:cNvPr id="28" name="图片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 name="图片_1_SpCnt_1"/>
                  <wp:cNvGraphicFramePr/>
                  <a:graphic xmlns:a="http://schemas.openxmlformats.org/drawingml/2006/main">
                    <a:graphicData uri="http://schemas.openxmlformats.org/drawingml/2006/picture">
                      <pic:pic xmlns:pic="http://schemas.openxmlformats.org/drawingml/2006/picture">
                        <pic:nvPicPr>
                          <pic:cNvPr id="27" name="图片_1_SpCnt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0" name="图片_1_SpCnt_2"/>
                  <wp:cNvGraphicFramePr/>
                  <a:graphic xmlns:a="http://schemas.openxmlformats.org/drawingml/2006/main">
                    <a:graphicData uri="http://schemas.openxmlformats.org/drawingml/2006/picture">
                      <pic:pic xmlns:pic="http://schemas.openxmlformats.org/drawingml/2006/picture">
                        <pic:nvPicPr>
                          <pic:cNvPr id="30" name="图片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2" name="图片_1_SpCnt_3"/>
                  <wp:cNvGraphicFramePr/>
                  <a:graphic xmlns:a="http://schemas.openxmlformats.org/drawingml/2006/main">
                    <a:graphicData uri="http://schemas.openxmlformats.org/drawingml/2006/picture">
                      <pic:pic xmlns:pic="http://schemas.openxmlformats.org/drawingml/2006/picture">
                        <pic:nvPicPr>
                          <pic:cNvPr id="32" name="图片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1" name="图片_1_SpCnt_4"/>
                  <wp:cNvGraphicFramePr/>
                  <a:graphic xmlns:a="http://schemas.openxmlformats.org/drawingml/2006/main">
                    <a:graphicData uri="http://schemas.openxmlformats.org/drawingml/2006/picture">
                      <pic:pic xmlns:pic="http://schemas.openxmlformats.org/drawingml/2006/picture">
                        <pic:nvPicPr>
                          <pic:cNvPr id="31" name="图片_1_SpCnt_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3" name="图片_1_SpCnt_5"/>
                  <wp:cNvGraphicFramePr/>
                  <a:graphic xmlns:a="http://schemas.openxmlformats.org/drawingml/2006/main">
                    <a:graphicData uri="http://schemas.openxmlformats.org/drawingml/2006/picture">
                      <pic:pic xmlns:pic="http://schemas.openxmlformats.org/drawingml/2006/picture">
                        <pic:nvPicPr>
                          <pic:cNvPr id="33" name="图片_1_SpCnt_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9" name="图片_1_SpCnt_6"/>
                  <wp:cNvGraphicFramePr/>
                  <a:graphic xmlns:a="http://schemas.openxmlformats.org/drawingml/2006/main">
                    <a:graphicData uri="http://schemas.openxmlformats.org/drawingml/2006/picture">
                      <pic:pic xmlns:pic="http://schemas.openxmlformats.org/drawingml/2006/picture">
                        <pic:nvPicPr>
                          <pic:cNvPr id="29" name="图片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6" name="图片_1_SpCnt_7"/>
                  <wp:cNvGraphicFramePr/>
                  <a:graphic xmlns:a="http://schemas.openxmlformats.org/drawingml/2006/main">
                    <a:graphicData uri="http://schemas.openxmlformats.org/drawingml/2006/picture">
                      <pic:pic xmlns:pic="http://schemas.openxmlformats.org/drawingml/2006/picture">
                        <pic:nvPicPr>
                          <pic:cNvPr id="26" name="图片_1_SpCnt_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0" name="图片_1_SpCnt_8"/>
                  <wp:cNvGraphicFramePr/>
                  <a:graphic xmlns:a="http://schemas.openxmlformats.org/drawingml/2006/main">
                    <a:graphicData uri="http://schemas.openxmlformats.org/drawingml/2006/picture">
                      <pic:pic xmlns:pic="http://schemas.openxmlformats.org/drawingml/2006/picture">
                        <pic:nvPicPr>
                          <pic:cNvPr id="40" name="图片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1" name="图片_1_SpCnt_9"/>
                  <wp:cNvGraphicFramePr/>
                  <a:graphic xmlns:a="http://schemas.openxmlformats.org/drawingml/2006/main">
                    <a:graphicData uri="http://schemas.openxmlformats.org/drawingml/2006/picture">
                      <pic:pic xmlns:pic="http://schemas.openxmlformats.org/drawingml/2006/picture">
                        <pic:nvPicPr>
                          <pic:cNvPr id="41" name="图片_1_SpCnt_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2" name="图片_1_SpCnt_10"/>
                  <wp:cNvGraphicFramePr/>
                  <a:graphic xmlns:a="http://schemas.openxmlformats.org/drawingml/2006/main">
                    <a:graphicData uri="http://schemas.openxmlformats.org/drawingml/2006/picture">
                      <pic:pic xmlns:pic="http://schemas.openxmlformats.org/drawingml/2006/picture">
                        <pic:nvPicPr>
                          <pic:cNvPr id="42" name="图片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6" name="图片_1_SpCnt_11"/>
                  <wp:cNvGraphicFramePr/>
                  <a:graphic xmlns:a="http://schemas.openxmlformats.org/drawingml/2006/main">
                    <a:graphicData uri="http://schemas.openxmlformats.org/drawingml/2006/picture">
                      <pic:pic xmlns:pic="http://schemas.openxmlformats.org/drawingml/2006/picture">
                        <pic:nvPicPr>
                          <pic:cNvPr id="46" name="图片_1_SpCnt_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3" name="图片_1_SpCnt_12"/>
                  <wp:cNvGraphicFramePr/>
                  <a:graphic xmlns:a="http://schemas.openxmlformats.org/drawingml/2006/main">
                    <a:graphicData uri="http://schemas.openxmlformats.org/drawingml/2006/picture">
                      <pic:pic xmlns:pic="http://schemas.openxmlformats.org/drawingml/2006/picture">
                        <pic:nvPicPr>
                          <pic:cNvPr id="43" name="图片_1_SpCnt_1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7" name="图片_1_SpCnt_13"/>
                  <wp:cNvGraphicFramePr/>
                  <a:graphic xmlns:a="http://schemas.openxmlformats.org/drawingml/2006/main">
                    <a:graphicData uri="http://schemas.openxmlformats.org/drawingml/2006/picture">
                      <pic:pic xmlns:pic="http://schemas.openxmlformats.org/drawingml/2006/picture">
                        <pic:nvPicPr>
                          <pic:cNvPr id="37" name="图片_1_SpCnt_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9" name="图片_1_SpCnt_14"/>
                  <wp:cNvGraphicFramePr/>
                  <a:graphic xmlns:a="http://schemas.openxmlformats.org/drawingml/2006/main">
                    <a:graphicData uri="http://schemas.openxmlformats.org/drawingml/2006/picture">
                      <pic:pic xmlns:pic="http://schemas.openxmlformats.org/drawingml/2006/picture">
                        <pic:nvPicPr>
                          <pic:cNvPr id="39" name="图片_1_SpCnt_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 name="图片_1_SpCnt_15"/>
                  <wp:cNvGraphicFramePr/>
                  <a:graphic xmlns:a="http://schemas.openxmlformats.org/drawingml/2006/main">
                    <a:graphicData uri="http://schemas.openxmlformats.org/drawingml/2006/picture">
                      <pic:pic xmlns:pic="http://schemas.openxmlformats.org/drawingml/2006/picture">
                        <pic:nvPicPr>
                          <pic:cNvPr id="36" name="图片_1_SpCnt_1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8" name="图片_1_SpCnt_16"/>
                  <wp:cNvGraphicFramePr/>
                  <a:graphic xmlns:a="http://schemas.openxmlformats.org/drawingml/2006/main">
                    <a:graphicData uri="http://schemas.openxmlformats.org/drawingml/2006/picture">
                      <pic:pic xmlns:pic="http://schemas.openxmlformats.org/drawingml/2006/picture">
                        <pic:nvPicPr>
                          <pic:cNvPr id="48" name="图片_1_SpCnt_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7" name="图片_1_SpCnt_17"/>
                  <wp:cNvGraphicFramePr/>
                  <a:graphic xmlns:a="http://schemas.openxmlformats.org/drawingml/2006/main">
                    <a:graphicData uri="http://schemas.openxmlformats.org/drawingml/2006/picture">
                      <pic:pic xmlns:pic="http://schemas.openxmlformats.org/drawingml/2006/picture">
                        <pic:nvPicPr>
                          <pic:cNvPr id="47" name="图片_1_SpCnt_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5" name="图片_1_SpCnt_18"/>
                  <wp:cNvGraphicFramePr/>
                  <a:graphic xmlns:a="http://schemas.openxmlformats.org/drawingml/2006/main">
                    <a:graphicData uri="http://schemas.openxmlformats.org/drawingml/2006/picture">
                      <pic:pic xmlns:pic="http://schemas.openxmlformats.org/drawingml/2006/picture">
                        <pic:nvPicPr>
                          <pic:cNvPr id="35" name="图片_1_SpCnt_1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4" name="图片_1_SpCnt_19"/>
                  <wp:cNvGraphicFramePr/>
                  <a:graphic xmlns:a="http://schemas.openxmlformats.org/drawingml/2006/main">
                    <a:graphicData uri="http://schemas.openxmlformats.org/drawingml/2006/picture">
                      <pic:pic xmlns:pic="http://schemas.openxmlformats.org/drawingml/2006/picture">
                        <pic:nvPicPr>
                          <pic:cNvPr id="44" name="图片_1_SpCnt_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8" name="图片_1_SpCnt_20"/>
                  <wp:cNvGraphicFramePr/>
                  <a:graphic xmlns:a="http://schemas.openxmlformats.org/drawingml/2006/main">
                    <a:graphicData uri="http://schemas.openxmlformats.org/drawingml/2006/picture">
                      <pic:pic xmlns:pic="http://schemas.openxmlformats.org/drawingml/2006/picture">
                        <pic:nvPicPr>
                          <pic:cNvPr id="38" name="图片_1_SpCnt_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9" name="图片_1_SpCnt_21"/>
                  <wp:cNvGraphicFramePr/>
                  <a:graphic xmlns:a="http://schemas.openxmlformats.org/drawingml/2006/main">
                    <a:graphicData uri="http://schemas.openxmlformats.org/drawingml/2006/picture">
                      <pic:pic xmlns:pic="http://schemas.openxmlformats.org/drawingml/2006/picture">
                        <pic:nvPicPr>
                          <pic:cNvPr id="49" name="图片_1_SpCnt_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45" name="图片_1_SpCnt_22"/>
                  <wp:cNvGraphicFramePr/>
                  <a:graphic xmlns:a="http://schemas.openxmlformats.org/drawingml/2006/main">
                    <a:graphicData uri="http://schemas.openxmlformats.org/drawingml/2006/picture">
                      <pic:pic xmlns:pic="http://schemas.openxmlformats.org/drawingml/2006/picture">
                        <pic:nvPicPr>
                          <pic:cNvPr id="45" name="图片_1_SpCnt_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bCs/>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4" name="图片_1_SpCnt_23"/>
                  <wp:cNvGraphicFramePr/>
                  <a:graphic xmlns:a="http://schemas.openxmlformats.org/drawingml/2006/main">
                    <a:graphicData uri="http://schemas.openxmlformats.org/drawingml/2006/picture">
                      <pic:pic xmlns:pic="http://schemas.openxmlformats.org/drawingml/2006/picture">
                        <pic:nvPicPr>
                          <pic:cNvPr id="34" name="图片_1_SpCnt_23"/>
                          <pic:cNvPicPr/>
                        </pic:nvPicPr>
                        <pic:blipFill>
                          <a:blip r:embed="rId11"/>
                          <a:stretch>
                            <a:fillRect/>
                          </a:stretch>
                        </pic:blipFill>
                        <pic:spPr>
                          <a:xfrm>
                            <a:off x="0" y="0"/>
                            <a:ext cx="9525" cy="9525"/>
                          </a:xfrm>
                          <a:prstGeom prst="rect">
                            <a:avLst/>
                          </a:prstGeom>
                          <a:noFill/>
                          <a:ln>
                            <a:noFill/>
                          </a:ln>
                        </pic:spPr>
                      </pic:pic>
                    </a:graphicData>
                  </a:graphic>
                </wp:anchor>
              </w:drawing>
            </w:r>
          </w:p>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物资名称</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计量单位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预估</w:t>
            </w:r>
            <w:r>
              <w:rPr>
                <w:rFonts w:hint="eastAsia" w:ascii="宋体" w:hAnsi="宋体" w:cs="宋体"/>
                <w:b/>
                <w:bCs/>
                <w:i w:val="0"/>
                <w:iCs w:val="0"/>
                <w:color w:val="000000"/>
                <w:kern w:val="0"/>
                <w:sz w:val="22"/>
                <w:szCs w:val="22"/>
                <w:u w:val="none"/>
                <w:lang w:val="en-US" w:eastAsia="zh-CN" w:bidi="ar"/>
              </w:rPr>
              <w:t>采购</w:t>
            </w:r>
            <w:r>
              <w:rPr>
                <w:rFonts w:hint="eastAsia" w:ascii="宋体" w:hAnsi="宋体" w:eastAsia="宋体" w:cs="宋体"/>
                <w:b/>
                <w:bCs/>
                <w:i w:val="0"/>
                <w:iCs w:val="0"/>
                <w:color w:val="000000"/>
                <w:kern w:val="0"/>
                <w:sz w:val="22"/>
                <w:szCs w:val="22"/>
                <w:u w:val="none"/>
                <w:lang w:val="en-US" w:eastAsia="zh-CN" w:bidi="ar"/>
              </w:rPr>
              <w:t>数量</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65010104000014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闭门器</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车站看样</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皇冠/雷鸟/固特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65010106000002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地弹簧</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H-22OB</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皇冠/海达/意冠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65020113000013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墙角护角条</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1.2m长/根 pvc材质 颜色看现场</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弘轩建材/斯戴尔/艾家创美建材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65010102000074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边门轮子</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100mm（静音万向轮）</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彻达/APC/首力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65010201000033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卷帘拉珠</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外径40mm;拉珠长4米</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创明/尚飞/玉马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65020111008001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upvc雨水篦子</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160Φ材料内聚氯乙烯数值含量不少于80%、厚度10mm</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65020112008001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亚克力板</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2400*1220*10mm材质高透无色亚克力</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赢创/三菱化学/绿川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65020199008001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石塑地板</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1200*180mm 材质pvc 浅灰色木纹</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石塑spc地板店/米塔尔旗舰店/鹏湃地板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65020199008002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抗倍特板材</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2440*1220mm；二代板材 浅黄色木纹</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抗倍特/鼎正/康诺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65010399008001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推杆锁</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费尔肯（原装进口改为国产类似产品）360*40*30mm</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金捍安/上海孝丰/意林电锁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65010599008003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警示桩</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120*120*1000mm(长方体钢筋混凝土材质，柱体需定制字符与图案）</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康兴/枣园电力器材/QC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65010599008001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粱脊瓦片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粱脊瓦片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65010599008004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板瓦瓦片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板瓦瓦片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65010599008005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滴水檐瓦片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滴水檐瓦片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65010599008006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简瓦瓦片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简瓦瓦片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65010599008007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花勾头瓦片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花勾头瓦片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65010599008008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当勾瓦片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当勾瓦片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65010599008009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虎勾头瓦片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虎勾头瓦片 300*300mm 水泥灰色 需和琅琊山站使用一致</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如意古建/鑫泽/华盛古建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65020700000002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排风扇</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300mm;百叶窗;Fv-30vwL1</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创米/兆牧/悦牛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65020700000005 </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排风扇（吸顶）</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30cm*30cm</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创米/兆牧/悦牛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65010599008002</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玻璃防撞角</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直角型（PVC+3M胶）4*4cm</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700 </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贝得力/爱杰普/白可沐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10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（1）此为一年期框架协议，未税单价1年保持不变，实际采购数量根据我方生产需要调整；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（2）报价时综合考虑运费，送货地点详见第5.2条</w:t>
            </w:r>
            <w:r>
              <w:rPr>
                <w:rFonts w:hint="eastAsia" w:ascii="宋体" w:hAnsi="宋体" w:cs="宋体"/>
                <w:i w:val="0"/>
                <w:iCs w:val="0"/>
                <w:color w:val="000000"/>
                <w:kern w:val="0"/>
                <w:sz w:val="22"/>
                <w:szCs w:val="22"/>
                <w:u w:val="none"/>
                <w:lang w:val="en-US" w:eastAsia="zh-CN" w:bidi="ar"/>
              </w:rPr>
              <w:t>；</w:t>
            </w:r>
          </w:p>
          <w:p>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420" w:hanging="420" w:hangingChars="175"/>
        <w:rPr>
          <w:rFonts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drawing>
                <wp:anchor distT="0" distB="0" distL="114300" distR="114300" simplePos="0" relativeHeight="251660288" behindDoc="0" locked="0" layoutInCell="1" allowOverlap="1">
                  <wp:simplePos x="0" y="0"/>
                  <wp:positionH relativeFrom="column">
                    <wp:posOffset>1905</wp:posOffset>
                  </wp:positionH>
                  <wp:positionV relativeFrom="paragraph">
                    <wp:posOffset>0</wp:posOffset>
                  </wp:positionV>
                  <wp:extent cx="2172335" cy="480060"/>
                  <wp:effectExtent l="0" t="0" r="6985" b="762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2"/>
                          <a:stretch>
                            <a:fillRect/>
                          </a:stretch>
                        </pic:blipFill>
                        <pic:spPr>
                          <a:xfrm>
                            <a:off x="0" y="0"/>
                            <a:ext cx="2172335" cy="4800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ascii="宋体" w:hAnsi="宋体" w:cs="宋体"/>
                <w:sz w:val="20"/>
                <w:highlight w:val="yellow"/>
              </w:rPr>
            </w:pPr>
            <w:r>
              <w:rPr>
                <w:rFonts w:hint="eastAsia" w:ascii="宋体" w:hAnsi="宋体" w:cs="宋体"/>
                <w:kern w:val="0"/>
                <w:sz w:val="20"/>
                <w:highlight w:val="none"/>
                <w:lang w:bidi="ar"/>
              </w:rPr>
              <w:t>询价单编号：CNCJ-XJ-202404-0012</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hint="default" w:ascii="宋体" w:hAnsi="宋体" w:eastAsia="宋体" w:cs="宋体"/>
                <w:sz w:val="20"/>
                <w:lang w:val="en-US" w:eastAsia="zh-CN"/>
              </w:rPr>
            </w:pPr>
            <w:r>
              <w:rPr>
                <w:rFonts w:hint="eastAsia" w:ascii="宋体" w:hAnsi="宋体" w:cs="宋体"/>
                <w:kern w:val="0"/>
                <w:sz w:val="20"/>
                <w:lang w:bidi="ar"/>
              </w:rPr>
              <w:t>联系人：</w:t>
            </w:r>
            <w:r>
              <w:rPr>
                <w:rFonts w:hint="eastAsia" w:ascii="宋体" w:hAnsi="宋体" w:cs="宋体"/>
                <w:kern w:val="0"/>
                <w:sz w:val="20"/>
                <w:lang w:val="en-US" w:eastAsia="zh-CN" w:bidi="ar"/>
              </w:rPr>
              <w:t>杭工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 xml:space="preserve">年 </w:t>
            </w:r>
            <w:r>
              <w:rPr>
                <w:rFonts w:hint="eastAsia" w:ascii="宋体" w:hAnsi="宋体" w:cs="宋体"/>
                <w:kern w:val="0"/>
                <w:sz w:val="20"/>
                <w:lang w:val="en-US" w:eastAsia="zh-CN" w:bidi="ar"/>
              </w:rPr>
              <w:t>6</w:t>
            </w:r>
            <w:r>
              <w:rPr>
                <w:rFonts w:hint="eastAsia" w:ascii="宋体" w:hAnsi="宋体" w:cs="宋体"/>
                <w:kern w:val="0"/>
                <w:sz w:val="20"/>
                <w:lang w:bidi="ar"/>
              </w:rPr>
              <w:t xml:space="preserve">月 </w:t>
            </w:r>
            <w:r>
              <w:rPr>
                <w:rFonts w:hint="eastAsia" w:ascii="宋体" w:hAnsi="宋体" w:cs="宋体"/>
                <w:kern w:val="0"/>
                <w:sz w:val="20"/>
                <w:lang w:val="en-US" w:eastAsia="zh-CN" w:bidi="ar"/>
              </w:rPr>
              <w:t>12</w:t>
            </w:r>
            <w:r>
              <w:rPr>
                <w:rFonts w:hint="eastAsia" w:ascii="宋体" w:hAnsi="宋体" w:cs="宋体"/>
                <w:kern w:val="0"/>
                <w:sz w:val="20"/>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 xml:space="preserve">年 </w:t>
            </w:r>
            <w:r>
              <w:rPr>
                <w:rStyle w:val="79"/>
                <w:rFonts w:hint="default"/>
                <w:color w:val="auto"/>
                <w:lang w:bidi="ar"/>
              </w:rPr>
              <w:t xml:space="preserve"> </w:t>
            </w:r>
            <w:r>
              <w:rPr>
                <w:rStyle w:val="79"/>
                <w:rFonts w:hint="eastAsia"/>
                <w:color w:val="auto"/>
                <w:lang w:val="en-US" w:eastAsia="zh-CN" w:bidi="ar"/>
              </w:rPr>
              <w:t>6</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9"/>
                <w:rFonts w:hint="eastAsia"/>
                <w:color w:val="auto"/>
                <w:lang w:val="en-US" w:eastAsia="zh-CN" w:bidi="ar"/>
              </w:rPr>
              <w:t>25</w:t>
            </w:r>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rFonts w:hint="eastAsia"/>
          <w:b/>
          <w:sz w:val="48"/>
          <w:szCs w:val="48"/>
          <w:highlight w:val="none"/>
          <w:lang w:val="en-US" w:eastAsia="zh-CN"/>
        </w:rPr>
      </w:pPr>
      <w:r>
        <w:rPr>
          <w:rFonts w:hint="eastAsia"/>
          <w:b/>
          <w:sz w:val="48"/>
          <w:szCs w:val="48"/>
          <w:highlight w:val="none"/>
        </w:rPr>
        <w:t>2024年滁宁城铁</w:t>
      </w:r>
      <w:r>
        <w:rPr>
          <w:rFonts w:hint="eastAsia"/>
          <w:b/>
          <w:sz w:val="48"/>
          <w:szCs w:val="48"/>
          <w:highlight w:val="none"/>
          <w:lang w:val="en-US" w:eastAsia="zh-CN"/>
        </w:rPr>
        <w:t>工务中心房建材料</w:t>
      </w:r>
    </w:p>
    <w:p>
      <w:pPr>
        <w:snapToGrid w:val="0"/>
        <w:spacing w:line="360" w:lineRule="auto"/>
        <w:jc w:val="center"/>
        <w:rPr>
          <w:rFonts w:hint="default" w:eastAsia="宋体"/>
          <w:sz w:val="48"/>
          <w:szCs w:val="48"/>
          <w:highlight w:val="none"/>
          <w:lang w:val="en-US" w:eastAsia="zh-CN"/>
        </w:rPr>
      </w:pPr>
      <w:r>
        <w:rPr>
          <w:rFonts w:hint="eastAsia"/>
          <w:b/>
          <w:sz w:val="48"/>
          <w:szCs w:val="48"/>
          <w:highlight w:val="none"/>
        </w:rPr>
        <w:t>采购项目</w:t>
      </w:r>
      <w:r>
        <w:rPr>
          <w:rFonts w:hint="eastAsia"/>
          <w:b/>
          <w:sz w:val="48"/>
          <w:szCs w:val="48"/>
          <w:highlight w:val="none"/>
          <w:lang w:eastAsia="zh-CN"/>
        </w:rPr>
        <w:t>（</w:t>
      </w:r>
      <w:r>
        <w:rPr>
          <w:rFonts w:hint="eastAsia"/>
          <w:b/>
          <w:sz w:val="48"/>
          <w:szCs w:val="48"/>
          <w:highlight w:val="none"/>
          <w:lang w:val="en-US" w:eastAsia="zh-CN"/>
        </w:rPr>
        <w:t>二次）</w:t>
      </w:r>
      <w:bookmarkStart w:id="10" w:name="_GoBack"/>
      <w:bookmarkEnd w:id="10"/>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22503"/>
      <w:bookmarkStart w:id="1" w:name="_Toc472325755"/>
      <w:bookmarkStart w:id="2" w:name="_Toc471894962"/>
      <w:bookmarkStart w:id="3" w:name="_Toc92804592"/>
      <w:bookmarkStart w:id="4" w:name="_Toc10620851"/>
      <w:bookmarkStart w:id="5" w:name="_Toc470617844"/>
      <w:bookmarkStart w:id="6" w:name="_Toc477250300"/>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4"/>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4"/>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4"/>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4"/>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4"/>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4"/>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4"/>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5"/>
        </w:numPr>
        <w:spacing w:line="360" w:lineRule="auto"/>
        <w:rPr>
          <w:rFonts w:ascii="Arial" w:hAnsi="Arial"/>
          <w:sz w:val="24"/>
        </w:rPr>
      </w:pPr>
      <w:r>
        <w:rPr>
          <w:rFonts w:hint="eastAsia" w:ascii="Arial" w:hAnsi="Arial"/>
          <w:sz w:val="24"/>
        </w:rPr>
        <w:t xml:space="preserve">不予退还本单位的报价保证金； </w:t>
      </w:r>
    </w:p>
    <w:p>
      <w:pPr>
        <w:numPr>
          <w:ilvl w:val="0"/>
          <w:numId w:val="5"/>
        </w:numPr>
        <w:spacing w:line="360" w:lineRule="auto"/>
        <w:rPr>
          <w:rFonts w:ascii="Arial" w:hAnsi="Arial"/>
          <w:sz w:val="24"/>
        </w:rPr>
      </w:pPr>
      <w:r>
        <w:rPr>
          <w:rFonts w:hint="eastAsia" w:ascii="Arial" w:hAnsi="Arial"/>
          <w:sz w:val="24"/>
        </w:rPr>
        <w:t>如成交，取消本单位成交资格；</w:t>
      </w:r>
    </w:p>
    <w:p>
      <w:pPr>
        <w:numPr>
          <w:ilvl w:val="0"/>
          <w:numId w:val="5"/>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5"/>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6"/>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7D1DD7D"/>
    <w:multiLevelType w:val="singleLevel"/>
    <w:tmpl w:val="47D1DD7D"/>
    <w:lvl w:ilvl="0" w:tentative="0">
      <w:start w:val="3"/>
      <w:numFmt w:val="decimal"/>
      <w:suff w:val="nothing"/>
      <w:lvlText w:val="（%1）"/>
      <w:lvlJc w:val="left"/>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227D26"/>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C02B7D"/>
    <w:rsid w:val="0DFE3C20"/>
    <w:rsid w:val="0E41118E"/>
    <w:rsid w:val="0E6F3E7F"/>
    <w:rsid w:val="0E8A7541"/>
    <w:rsid w:val="0E9B2F86"/>
    <w:rsid w:val="0FB12275"/>
    <w:rsid w:val="106313BA"/>
    <w:rsid w:val="11823EC9"/>
    <w:rsid w:val="119360D6"/>
    <w:rsid w:val="123A47A4"/>
    <w:rsid w:val="127315B1"/>
    <w:rsid w:val="12E24FBE"/>
    <w:rsid w:val="132A63DF"/>
    <w:rsid w:val="13503F20"/>
    <w:rsid w:val="13623FB2"/>
    <w:rsid w:val="1378114C"/>
    <w:rsid w:val="138B016E"/>
    <w:rsid w:val="138D1D96"/>
    <w:rsid w:val="13F80459"/>
    <w:rsid w:val="150F4102"/>
    <w:rsid w:val="15A13B32"/>
    <w:rsid w:val="166D339A"/>
    <w:rsid w:val="17377504"/>
    <w:rsid w:val="17E31439"/>
    <w:rsid w:val="180A24D2"/>
    <w:rsid w:val="188E75F7"/>
    <w:rsid w:val="197902A7"/>
    <w:rsid w:val="198E2A16"/>
    <w:rsid w:val="19A76BC3"/>
    <w:rsid w:val="19B906A4"/>
    <w:rsid w:val="19DB2D10"/>
    <w:rsid w:val="1A18361C"/>
    <w:rsid w:val="1A9D6217"/>
    <w:rsid w:val="1AAE5D2F"/>
    <w:rsid w:val="1AF8344E"/>
    <w:rsid w:val="1CC21F65"/>
    <w:rsid w:val="1DBC6559"/>
    <w:rsid w:val="1DD2442A"/>
    <w:rsid w:val="1F3D0BF1"/>
    <w:rsid w:val="1F4A7345"/>
    <w:rsid w:val="1F7D45D0"/>
    <w:rsid w:val="1F831D1F"/>
    <w:rsid w:val="1FF22990"/>
    <w:rsid w:val="20531852"/>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424705"/>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33514F"/>
    <w:rsid w:val="37691503"/>
    <w:rsid w:val="37E4443E"/>
    <w:rsid w:val="381C0324"/>
    <w:rsid w:val="38844711"/>
    <w:rsid w:val="388A7983"/>
    <w:rsid w:val="38D46E50"/>
    <w:rsid w:val="394C2E8B"/>
    <w:rsid w:val="399860D0"/>
    <w:rsid w:val="39AB7BB1"/>
    <w:rsid w:val="39EE21C7"/>
    <w:rsid w:val="3A4A39B3"/>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615E97"/>
    <w:rsid w:val="41886A2A"/>
    <w:rsid w:val="41F560D9"/>
    <w:rsid w:val="42642FF3"/>
    <w:rsid w:val="42964976"/>
    <w:rsid w:val="433B5A32"/>
    <w:rsid w:val="435F188A"/>
    <w:rsid w:val="44044A8E"/>
    <w:rsid w:val="44D04A95"/>
    <w:rsid w:val="44D73F50"/>
    <w:rsid w:val="44D86B0F"/>
    <w:rsid w:val="452324F1"/>
    <w:rsid w:val="453A03D8"/>
    <w:rsid w:val="45A02594"/>
    <w:rsid w:val="45B97E8C"/>
    <w:rsid w:val="45F75F2C"/>
    <w:rsid w:val="465872AF"/>
    <w:rsid w:val="465A0995"/>
    <w:rsid w:val="469B36C4"/>
    <w:rsid w:val="46A60EB0"/>
    <w:rsid w:val="46F32B98"/>
    <w:rsid w:val="472C6521"/>
    <w:rsid w:val="47DD7AD0"/>
    <w:rsid w:val="48CE566A"/>
    <w:rsid w:val="49971F00"/>
    <w:rsid w:val="49C2425D"/>
    <w:rsid w:val="49C4344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3EE4E13"/>
    <w:rsid w:val="546135DF"/>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BE33D0D"/>
    <w:rsid w:val="5C0160DE"/>
    <w:rsid w:val="5CAE3391"/>
    <w:rsid w:val="5CEC5C67"/>
    <w:rsid w:val="5DEC1792"/>
    <w:rsid w:val="5EB822A5"/>
    <w:rsid w:val="5ED67896"/>
    <w:rsid w:val="5EE706DA"/>
    <w:rsid w:val="5F092B01"/>
    <w:rsid w:val="5F2636B2"/>
    <w:rsid w:val="5FA0604A"/>
    <w:rsid w:val="601B2AEB"/>
    <w:rsid w:val="60255718"/>
    <w:rsid w:val="602D6CC3"/>
    <w:rsid w:val="60BE39C7"/>
    <w:rsid w:val="60CD2CBF"/>
    <w:rsid w:val="60D72A94"/>
    <w:rsid w:val="60EB4BB4"/>
    <w:rsid w:val="613B0F6B"/>
    <w:rsid w:val="61686204"/>
    <w:rsid w:val="618629AF"/>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6D3EF0"/>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B77BCC"/>
    <w:rsid w:val="6DF3366F"/>
    <w:rsid w:val="6DF5118C"/>
    <w:rsid w:val="6E340E03"/>
    <w:rsid w:val="6E8B16DF"/>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2C6E31"/>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423956"/>
    <w:rsid w:val="7D545437"/>
    <w:rsid w:val="7D625DA6"/>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24</Pages>
  <Words>13165</Words>
  <Characters>14391</Characters>
  <Lines>121</Lines>
  <Paragraphs>34</Paragraphs>
  <TotalTime>7</TotalTime>
  <ScaleCrop>false</ScaleCrop>
  <LinksUpToDate>false</LinksUpToDate>
  <CharactersWithSpaces>15162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晴天娃娃</cp:lastModifiedBy>
  <cp:lastPrinted>2017-10-18T00:29:00Z</cp:lastPrinted>
  <dcterms:modified xsi:type="dcterms:W3CDTF">2024-06-12T01:16:03Z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C0D8923C0E48459AB0117852D269D7C6_13</vt:lpwstr>
  </property>
</Properties>
</file>