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rPr>
      </w:pPr>
      <w:r>
        <w:rPr>
          <w:rFonts w:hint="eastAsia" w:eastAsia="黑体"/>
          <w:b/>
          <w:bCs/>
          <w:sz w:val="48"/>
        </w:rPr>
        <w:t xml:space="preserve">                                                                                                                                                                                                                                                    </w:t>
      </w:r>
    </w:p>
    <w:p>
      <w:pPr>
        <w:jc w:val="center"/>
        <w:rPr>
          <w:rFonts w:eastAsia="黑体"/>
          <w:b/>
          <w:color w:val="auto"/>
          <w:sz w:val="48"/>
          <w:highlight w:val="none"/>
        </w:rPr>
      </w:pPr>
      <w:r>
        <w:rPr>
          <w:rFonts w:hint="eastAsia" w:eastAsia="黑体"/>
          <w:b/>
          <w:color w:val="auto"/>
          <w:sz w:val="48"/>
          <w:highlight w:val="none"/>
          <w:lang w:val="en-US" w:eastAsia="zh-CN"/>
        </w:rPr>
        <w:t>滁州市轨道交通</w:t>
      </w:r>
      <w:r>
        <w:rPr>
          <w:rFonts w:hint="eastAsia" w:eastAsia="黑体"/>
          <w:b/>
          <w:color w:val="auto"/>
          <w:sz w:val="48"/>
          <w:highlight w:val="none"/>
        </w:rPr>
        <w:t>运营有限公司</w:t>
      </w:r>
    </w:p>
    <w:p>
      <w:pPr>
        <w:jc w:val="center"/>
        <w:rPr>
          <w:rFonts w:hint="eastAsia" w:eastAsia="黑体"/>
          <w:b/>
          <w:bCs/>
          <w:color w:val="auto"/>
          <w:sz w:val="44"/>
          <w:szCs w:val="44"/>
          <w:highlight w:val="none"/>
          <w:lang w:val="en-US" w:eastAsia="zh-CN"/>
        </w:rPr>
      </w:pPr>
      <w:r>
        <w:rPr>
          <w:rFonts w:hint="eastAsia" w:eastAsia="黑体"/>
          <w:b/>
          <w:color w:val="auto"/>
          <w:sz w:val="48"/>
          <w:highlight w:val="none"/>
          <w:lang w:val="en-US" w:eastAsia="zh-CN"/>
        </w:rPr>
        <w:t>职业卫生现状评价项目</w:t>
      </w:r>
    </w:p>
    <w:p>
      <w:pPr>
        <w:jc w:val="center"/>
        <w:rPr>
          <w:b/>
          <w:bCs/>
          <w:sz w:val="48"/>
          <w:highlight w:val="yellow"/>
        </w:rPr>
      </w:pPr>
    </w:p>
    <w:p>
      <w:pPr>
        <w:jc w:val="center"/>
        <w:rPr>
          <w:b/>
          <w:bCs/>
          <w:sz w:val="48"/>
        </w:rPr>
      </w:pPr>
    </w:p>
    <w:p>
      <w:pPr>
        <w:ind w:firstLine="1044"/>
        <w:jc w:val="center"/>
        <w:rPr>
          <w:b/>
          <w:bCs/>
          <w:sz w:val="52"/>
        </w:rPr>
      </w:pPr>
    </w:p>
    <w:p>
      <w:pPr>
        <w:ind w:firstLine="1044"/>
        <w:jc w:val="center"/>
        <w:rPr>
          <w:b/>
          <w:bCs/>
          <w:sz w:val="52"/>
        </w:rPr>
      </w:pPr>
    </w:p>
    <w:p>
      <w:pPr>
        <w:pStyle w:val="8"/>
        <w:ind w:firstLine="0"/>
        <w:rPr>
          <w:sz w:val="84"/>
          <w:szCs w:val="84"/>
        </w:rPr>
      </w:pPr>
      <w:r>
        <w:rPr>
          <w:rFonts w:hint="eastAsia"/>
          <w:sz w:val="84"/>
          <w:szCs w:val="84"/>
        </w:rPr>
        <w:t>谈判</w:t>
      </w:r>
      <w:r>
        <w:rPr>
          <w:sz w:val="84"/>
          <w:szCs w:val="84"/>
        </w:rPr>
        <w:t>文件</w:t>
      </w:r>
    </w:p>
    <w:p/>
    <w:p/>
    <w:p/>
    <w:p/>
    <w:p/>
    <w:p/>
    <w:p/>
    <w:p/>
    <w:p/>
    <w:p/>
    <w:p/>
    <w:p/>
    <w:p>
      <w:pPr>
        <w:jc w:val="center"/>
        <w:rPr>
          <w:b/>
          <w:sz w:val="30"/>
          <w:szCs w:val="30"/>
        </w:rPr>
      </w:pPr>
      <w:r>
        <w:rPr>
          <w:rFonts w:hint="eastAsia"/>
          <w:b/>
          <w:sz w:val="30"/>
          <w:szCs w:val="30"/>
        </w:rPr>
        <w:t>滁州市轨道交通运营有限公司</w:t>
      </w:r>
    </w:p>
    <w:p>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4</w:t>
      </w:r>
      <w:r>
        <w:rPr>
          <w:rFonts w:hint="eastAsia"/>
          <w:b/>
          <w:sz w:val="30"/>
          <w:szCs w:val="30"/>
        </w:rPr>
        <w:t>月</w:t>
      </w:r>
    </w:p>
    <w:p/>
    <w:p>
      <w:pPr>
        <w:rPr>
          <w:b/>
          <w:sz w:val="32"/>
          <w:szCs w:val="32"/>
        </w:rPr>
      </w:pPr>
      <w:r>
        <w:rPr>
          <w:b/>
          <w:sz w:val="32"/>
          <w:szCs w:val="32"/>
        </w:rPr>
        <w:t xml:space="preserve">                         目   录</w:t>
      </w:r>
    </w:p>
    <w:p>
      <w:pPr>
        <w:pStyle w:val="14"/>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pPr>
        <w:pStyle w:val="14"/>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pPr>
        <w:pStyle w:val="14"/>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7</w:t>
      </w:r>
      <w:r>
        <w:fldChar w:fldCharType="end"/>
      </w:r>
      <w:r>
        <w:fldChar w:fldCharType="end"/>
      </w:r>
    </w:p>
    <w:p>
      <w:pPr>
        <w:pStyle w:val="14"/>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8</w:t>
      </w:r>
      <w:r>
        <w:fldChar w:fldCharType="end"/>
      </w:r>
      <w:r>
        <w:fldChar w:fldCharType="end"/>
      </w:r>
    </w:p>
    <w:p>
      <w:pPr>
        <w:pStyle w:val="14"/>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9</w:t>
      </w:r>
      <w:r>
        <w:fldChar w:fldCharType="end"/>
      </w:r>
      <w:r>
        <w:fldChar w:fldCharType="end"/>
      </w:r>
    </w:p>
    <w:p>
      <w:pPr>
        <w:pStyle w:val="14"/>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2</w:t>
      </w:r>
      <w:r>
        <w:fldChar w:fldCharType="end"/>
      </w:r>
      <w:r>
        <w:rPr>
          <w:rFonts w:hint="eastAsia"/>
          <w:lang w:val="en-US" w:eastAsia="zh-CN"/>
        </w:rPr>
        <w:t>6</w:t>
      </w:r>
    </w:p>
    <w:p>
      <w:pPr>
        <w:pStyle w:val="14"/>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26</w:t>
      </w:r>
      <w:r>
        <w:fldChar w:fldCharType="end"/>
      </w:r>
      <w:r>
        <w:fldChar w:fldCharType="end"/>
      </w:r>
    </w:p>
    <w:p>
      <w:pPr>
        <w:pStyle w:val="14"/>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27</w:t>
      </w:r>
      <w:r>
        <w:fldChar w:fldCharType="end"/>
      </w:r>
      <w:r>
        <w:fldChar w:fldCharType="end"/>
      </w:r>
    </w:p>
    <w:p>
      <w:pPr>
        <w:pStyle w:val="14"/>
        <w:tabs>
          <w:tab w:val="right" w:leader="dot" w:pos="9360"/>
        </w:tabs>
        <w:rPr>
          <w:rFonts w:hint="eastAsia" w:eastAsia="宋体"/>
          <w:lang w:val="en-US" w:eastAsia="zh-CN"/>
        </w:rPr>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rPr>
          <w:rFonts w:hint="eastAsia"/>
          <w:lang w:val="en-US" w:eastAsia="zh-CN"/>
        </w:rPr>
        <w:t>2</w:t>
      </w:r>
      <w:r>
        <w:fldChar w:fldCharType="end"/>
      </w:r>
      <w:r>
        <w:rPr>
          <w:rFonts w:hint="eastAsia"/>
          <w:lang w:val="en-US" w:eastAsia="zh-CN"/>
        </w:rPr>
        <w:t>8</w:t>
      </w:r>
    </w:p>
    <w:p>
      <w:pPr>
        <w:pStyle w:val="14"/>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 </w:t>
      </w:r>
      <w:r>
        <w:fldChar w:fldCharType="end"/>
      </w:r>
      <w:r>
        <w:rPr>
          <w:rFonts w:hint="eastAsia"/>
          <w:lang w:val="en-US" w:eastAsia="zh-CN"/>
        </w:rPr>
        <w:t>40</w:t>
      </w:r>
    </w:p>
    <w:p>
      <w:pPr>
        <w:jc w:val="center"/>
        <w:rPr>
          <w:b/>
        </w:rPr>
      </w:pPr>
      <w:r>
        <w:fldChar w:fldCharType="end"/>
      </w:r>
    </w:p>
    <w:p>
      <w:pPr>
        <w:pStyle w:val="17"/>
        <w:rPr>
          <w:rFonts w:ascii="Times New Roman" w:hAnsi="Times New Roman"/>
        </w:rPr>
      </w:pPr>
      <w:r>
        <w:rPr>
          <w:rFonts w:ascii="Times New Roman" w:hAnsi="Times New Roman"/>
        </w:rPr>
        <w:br w:type="page"/>
      </w:r>
      <w:bookmarkStart w:id="0" w:name="_Toc261615194"/>
      <w:bookmarkStart w:id="1" w:name="_Toc22988"/>
      <w:bookmarkStart w:id="2" w:name="_Toc269894197"/>
      <w:bookmarkStart w:id="3" w:name="_Toc268077787"/>
      <w:bookmarkStart w:id="4" w:name="_Toc269894230"/>
      <w:bookmarkStart w:id="5" w:name="_Toc12606742"/>
      <w:bookmarkStart w:id="6" w:name="_Toc261614509"/>
      <w:bookmarkStart w:id="7" w:name="_Toc305939862"/>
      <w:r>
        <w:rPr>
          <w:rFonts w:ascii="Times New Roman" w:hAnsi="Times New Roman"/>
        </w:rPr>
        <w:t>说明</w:t>
      </w:r>
      <w:bookmarkEnd w:id="0"/>
      <w:bookmarkEnd w:id="1"/>
      <w:bookmarkEnd w:id="2"/>
      <w:bookmarkEnd w:id="3"/>
      <w:bookmarkEnd w:id="4"/>
      <w:bookmarkEnd w:id="5"/>
      <w:bookmarkEnd w:id="6"/>
      <w:bookmarkEnd w:id="7"/>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bCs/>
        </w:rPr>
      </w:pPr>
      <w:r>
        <w:rPr>
          <w:rFonts w:hint="default" w:ascii="Times New Roman" w:hAnsi="Times New Roman" w:eastAsia="宋体" w:cs="Times New Roman"/>
          <w:b w:val="0"/>
          <w:bCs w:val="0"/>
          <w:kern w:val="2"/>
          <w:sz w:val="24"/>
          <w:szCs w:val="24"/>
          <w:lang w:val="en-US" w:eastAsia="zh-CN" w:bidi="ar-SA"/>
        </w:rPr>
        <w:t>1</w:t>
      </w:r>
      <w:r>
        <w:rPr>
          <w:rFonts w:hint="default" w:ascii="Arial" w:hAnsi="Arial" w:eastAsia="宋体" w:cs="Arial"/>
          <w:b w:val="0"/>
          <w:bCs w:val="0"/>
          <w:kern w:val="2"/>
          <w:sz w:val="24"/>
          <w:szCs w:val="24"/>
          <w:lang w:val="en-US" w:eastAsia="zh-CN" w:bidi="ar-SA"/>
        </w:rPr>
        <w:t>.</w:t>
      </w: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pPr>
        <w:numPr>
          <w:ilvl w:val="0"/>
          <w:numId w:val="0"/>
        </w:numPr>
        <w:ind w:left="420" w:leftChars="0" w:hanging="420" w:firstLineChars="0"/>
        <w:jc w:val="both"/>
        <w:rPr>
          <w:rFonts w:ascii="Arial" w:hAnsi="Arial"/>
        </w:rPr>
      </w:pPr>
      <w:r>
        <w:rPr>
          <w:rFonts w:hint="default" w:ascii="Arial" w:hAnsi="Arial" w:eastAsia="宋体" w:cs="Times New Roman"/>
          <w:b w:val="0"/>
          <w:bCs w:val="0"/>
          <w:kern w:val="2"/>
          <w:sz w:val="24"/>
          <w:szCs w:val="24"/>
          <w:lang w:val="en-US" w:eastAsia="zh-CN" w:bidi="ar-SA"/>
        </w:rPr>
        <w:t>2.</w:t>
      </w:r>
      <w:r>
        <w:rPr>
          <w:rFonts w:hint="eastAsia" w:ascii="Arial" w:hAnsi="Arial"/>
        </w:rPr>
        <w:t>本</w:t>
      </w:r>
      <w:r>
        <w:rPr>
          <w:rFonts w:ascii="Arial" w:hAnsi="Arial"/>
        </w:rPr>
        <w:t>文件</w:t>
      </w:r>
      <w:r>
        <w:rPr>
          <w:rFonts w:hint="eastAsia" w:ascii="Arial" w:hAnsi="Arial"/>
        </w:rPr>
        <w:t>项目内容和要求详见用户需求书。</w:t>
      </w:r>
    </w:p>
    <w:p>
      <w:pPr>
        <w:numPr>
          <w:ilvl w:val="0"/>
          <w:numId w:val="0"/>
        </w:numPr>
        <w:tabs>
          <w:tab w:val="left" w:pos="426"/>
        </w:tabs>
        <w:adjustRightInd w:val="0"/>
        <w:ind w:left="420" w:leftChars="0" w:hanging="420" w:firstLineChars="0"/>
        <w:jc w:val="both"/>
        <w:textAlignment w:val="baseline"/>
        <w:rPr>
          <w:rFonts w:ascii="Arial" w:hAnsi="Arial" w:cs="Arial"/>
        </w:rPr>
      </w:pPr>
      <w:r>
        <w:rPr>
          <w:rFonts w:hint="default" w:ascii="Arial" w:hAnsi="Arial" w:eastAsia="宋体" w:cs="Arial"/>
          <w:b w:val="0"/>
          <w:bCs w:val="0"/>
          <w:kern w:val="2"/>
          <w:sz w:val="24"/>
          <w:szCs w:val="24"/>
          <w:lang w:val="en-US" w:eastAsia="zh-CN" w:bidi="ar-SA"/>
        </w:rPr>
        <w:t>3.</w:t>
      </w:r>
      <w:r>
        <w:rPr>
          <w:rFonts w:hint="eastAsia" w:ascii="Arial" w:hAnsi="Arial" w:cs="Arial"/>
        </w:rPr>
        <w:t>本文件的适用法律为中华人民共和国现行有关法律、法规及规章等规范性文件。</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bCs/>
        </w:rPr>
      </w:pPr>
      <w:r>
        <w:rPr>
          <w:rFonts w:hint="default" w:ascii="Times New Roman" w:hAnsi="Times New Roman" w:eastAsia="宋体" w:cs="Times New Roman"/>
          <w:b w:val="0"/>
          <w:bCs w:val="0"/>
          <w:kern w:val="2"/>
          <w:sz w:val="24"/>
          <w:szCs w:val="24"/>
          <w:lang w:val="en-US" w:eastAsia="zh-CN" w:bidi="ar-SA"/>
        </w:rPr>
        <w:t>4.</w:t>
      </w:r>
      <w:r>
        <w:rPr>
          <w:bCs/>
        </w:rPr>
        <w:t>本文件如有另附的图纸或其它技术资料，</w:t>
      </w:r>
      <w:r>
        <w:rPr>
          <w:rFonts w:hint="eastAsia"/>
          <w:bCs/>
        </w:rPr>
        <w:t>采购人</w:t>
      </w:r>
      <w:r>
        <w:rPr>
          <w:bCs/>
        </w:rPr>
        <w:t>将在发放本文件时收取技术资料押</w:t>
      </w:r>
      <w:r>
        <w:rPr>
          <w:bCs/>
          <w:highlight w:val="none"/>
        </w:rPr>
        <w:t>金</w:t>
      </w:r>
      <w:r>
        <w:rPr>
          <w:rFonts w:hint="eastAsia"/>
          <w:bCs/>
          <w:highlight w:val="none"/>
        </w:rPr>
        <w:t>伍仟元整</w:t>
      </w:r>
      <w:r>
        <w:rPr>
          <w:bCs/>
          <w:highlight w:val="none"/>
        </w:rPr>
        <w:t>（</w:t>
      </w:r>
      <w:r>
        <w:rPr>
          <w:rFonts w:hint="eastAsia"/>
          <w:bCs/>
          <w:highlight w:val="none"/>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pPr>
        <w:pStyle w:val="2"/>
        <w:numPr>
          <w:ilvl w:val="0"/>
          <w:numId w:val="0"/>
        </w:numPr>
        <w:tabs>
          <w:tab w:val="left" w:pos="426"/>
          <w:tab w:val="clear" w:pos="574"/>
        </w:tabs>
        <w:ind w:leftChars="0"/>
        <w:jc w:val="left"/>
        <w:rPr>
          <w:rFonts w:ascii="Times New Roman" w:hAnsi="Times New Roman"/>
          <w:color w:val="auto"/>
        </w:rPr>
      </w:pPr>
      <w:r>
        <w:rPr>
          <w:rFonts w:ascii="Times New Roman" w:hAnsi="Times New Roman"/>
          <w:color w:val="auto"/>
        </w:rPr>
        <w:br w:type="page"/>
      </w:r>
      <w:bookmarkStart w:id="8" w:name="_Toc21225"/>
      <w:bookmarkStart w:id="9" w:name="_Toc12606743"/>
      <w:bookmarkStart w:id="10" w:name="_Toc305939864"/>
      <w:r>
        <w:rPr>
          <w:rFonts w:hint="eastAsia" w:ascii="Times New Roman" w:hAnsi="Times New Roman"/>
          <w:color w:val="auto"/>
          <w:lang w:val="en-US" w:eastAsia="zh-CN"/>
        </w:rPr>
        <w:t xml:space="preserve">1 </w:t>
      </w:r>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pPr>
        <w:tabs>
          <w:tab w:val="left" w:pos="2910"/>
        </w:tabs>
        <w:ind w:firstLine="354" w:firstLineChars="98"/>
        <w:jc w:val="center"/>
        <w:rPr>
          <w:rFonts w:hint="eastAsia" w:ascii="宋体" w:hAnsi="宋体" w:cs="宋体"/>
          <w:b/>
          <w:sz w:val="36"/>
          <w:highlight w:val="none"/>
          <w:lang w:val="en-US" w:eastAsia="zh-CN"/>
        </w:rPr>
      </w:pPr>
      <w:r>
        <w:rPr>
          <w:rFonts w:hint="eastAsia" w:ascii="宋体" w:hAnsi="宋体" w:cs="宋体"/>
          <w:b/>
          <w:sz w:val="36"/>
          <w:highlight w:val="none"/>
          <w:lang w:val="en-US" w:eastAsia="zh-CN"/>
        </w:rPr>
        <w:t>滁州市轨道交通运营有限公司职业卫生现状评价</w:t>
      </w:r>
    </w:p>
    <w:p>
      <w:pPr>
        <w:tabs>
          <w:tab w:val="left" w:pos="2910"/>
        </w:tabs>
        <w:ind w:firstLine="354" w:firstLineChars="98"/>
        <w:jc w:val="center"/>
        <w:rPr>
          <w:rFonts w:hint="default" w:ascii="宋体" w:hAnsi="宋体" w:eastAsia="宋体" w:cs="宋体"/>
          <w:b/>
          <w:sz w:val="36"/>
          <w:highlight w:val="none"/>
          <w:lang w:val="en-US" w:eastAsia="zh-CN"/>
        </w:rPr>
      </w:pPr>
      <w:r>
        <w:rPr>
          <w:rFonts w:hint="eastAsia" w:ascii="宋体" w:hAnsi="宋体" w:cs="宋体"/>
          <w:b/>
          <w:sz w:val="36"/>
          <w:highlight w:val="none"/>
          <w:lang w:val="en-US" w:eastAsia="zh-CN"/>
        </w:rPr>
        <w:t>项目</w:t>
      </w:r>
      <w:r>
        <w:rPr>
          <w:rFonts w:hint="eastAsia" w:ascii="宋体" w:hAnsi="宋体" w:cs="宋体"/>
          <w:b/>
          <w:sz w:val="36"/>
          <w:highlight w:val="none"/>
        </w:rPr>
        <w:t>竞争性谈判公告</w:t>
      </w:r>
    </w:p>
    <w:p>
      <w:r>
        <w:rPr>
          <w:rFonts w:hint="eastAsia"/>
          <w:highlight w:val="none"/>
        </w:rPr>
        <w:t xml:space="preserve">    滁州市轨道交通运营有限公司</w:t>
      </w:r>
      <w:r>
        <w:rPr>
          <w:highlight w:val="none"/>
        </w:rPr>
        <w:t>拟就</w:t>
      </w:r>
      <w:r>
        <w:rPr>
          <w:rFonts w:hint="eastAsia"/>
          <w:color w:val="auto"/>
          <w:highlight w:val="none"/>
          <w:lang w:val="en-US" w:eastAsia="zh-CN"/>
        </w:rPr>
        <w:t>滁州市轨道交通运营有限公司职业卫生现状评价项目</w:t>
      </w:r>
      <w:r>
        <w:rPr>
          <w:rFonts w:hint="eastAsia"/>
        </w:rPr>
        <w:t>进行竞争性谈判</w:t>
      </w:r>
      <w:r>
        <w:t>，现</w:t>
      </w:r>
      <w:r>
        <w:rPr>
          <w:rFonts w:hint="eastAsia"/>
        </w:rPr>
        <w:t>将</w:t>
      </w:r>
      <w:r>
        <w:t>有关事项公告如下：</w:t>
      </w:r>
    </w:p>
    <w:p>
      <w:pPr>
        <w:keepLines/>
        <w:spacing w:before="156" w:beforeLines="50" w:after="156" w:afterLines="50"/>
        <w:rPr>
          <w:b/>
        </w:rPr>
      </w:pPr>
      <w:r>
        <w:rPr>
          <w:b/>
        </w:rPr>
        <w:t>1 项目内容</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cs="Arial"/>
          <w:b w:val="0"/>
          <w:bCs/>
          <w:color w:val="auto"/>
          <w:sz w:val="24"/>
          <w:szCs w:val="24"/>
          <w:highlight w:val="none"/>
          <w:lang w:val="en-US" w:eastAsia="zh-CN"/>
        </w:rPr>
      </w:pPr>
      <w:r>
        <w:rPr>
          <w:rFonts w:hint="eastAsia" w:ascii="Times New Roman" w:hAnsi="宋体" w:eastAsia="宋体" w:cs="Times New Roman"/>
          <w:b w:val="0"/>
          <w:bCs/>
          <w:color w:val="auto"/>
          <w:kern w:val="2"/>
          <w:sz w:val="24"/>
          <w:szCs w:val="24"/>
          <w:highlight w:val="none"/>
          <w:lang w:val="en-US" w:eastAsia="zh-CN" w:bidi="ar-SA"/>
        </w:rPr>
        <w:t>滁州市轨道交通运营有限公司</w:t>
      </w:r>
      <w:r>
        <w:rPr>
          <w:rFonts w:hint="eastAsia" w:hAnsi="宋体" w:cs="Times New Roman"/>
          <w:b w:val="0"/>
          <w:bCs/>
          <w:color w:val="auto"/>
          <w:kern w:val="2"/>
          <w:sz w:val="24"/>
          <w:szCs w:val="24"/>
          <w:highlight w:val="none"/>
          <w:lang w:val="en-US" w:eastAsia="zh-CN" w:bidi="ar-SA"/>
        </w:rPr>
        <w:t>拟</w:t>
      </w:r>
      <w:r>
        <w:rPr>
          <w:rFonts w:hint="eastAsia" w:ascii="宋体" w:hAnsi="宋体" w:cs="宋体"/>
          <w:b w:val="0"/>
          <w:bCs/>
          <w:color w:val="auto"/>
          <w:sz w:val="24"/>
          <w:highlight w:val="none"/>
          <w:lang w:val="en-US" w:eastAsia="zh-CN"/>
        </w:rPr>
        <w:t>开展</w:t>
      </w:r>
      <w:r>
        <w:rPr>
          <w:rFonts w:hint="eastAsia" w:ascii="宋体" w:hAnsi="宋体" w:cs="宋体"/>
          <w:b w:val="0"/>
          <w:bCs/>
          <w:color w:val="auto"/>
          <w:sz w:val="24"/>
          <w:highlight w:val="none"/>
        </w:rPr>
        <w:t>职业卫生现状评价项目</w:t>
      </w:r>
      <w:r>
        <w:rPr>
          <w:rFonts w:hint="eastAsia" w:ascii="宋体" w:hAnsi="宋体" w:cs="宋体"/>
          <w:b w:val="0"/>
          <w:bCs/>
          <w:color w:val="auto"/>
          <w:sz w:val="24"/>
          <w:highlight w:val="none"/>
          <w:lang w:val="en-US" w:eastAsia="zh-CN"/>
        </w:rPr>
        <w:t>以</w:t>
      </w:r>
      <w:r>
        <w:rPr>
          <w:rFonts w:hint="eastAsia" w:ascii="宋体" w:hAnsi="宋体" w:cs="宋体"/>
          <w:b w:val="0"/>
          <w:bCs/>
          <w:color w:val="auto"/>
          <w:sz w:val="24"/>
          <w:highlight w:val="none"/>
        </w:rPr>
        <w:t>确保生产过程中的职业卫生条件符合国家标准和规定，避免职业病危害事故的发生。</w:t>
      </w:r>
      <w:r>
        <w:rPr>
          <w:rFonts w:hint="eastAsia" w:ascii="宋体" w:hAnsi="宋体" w:cs="宋体"/>
          <w:b w:val="0"/>
          <w:bCs/>
          <w:color w:val="auto"/>
          <w:sz w:val="24"/>
          <w:highlight w:val="none"/>
          <w:lang w:val="en-US" w:eastAsia="zh-CN"/>
        </w:rPr>
        <w:t>通过</w:t>
      </w:r>
      <w:r>
        <w:rPr>
          <w:rFonts w:hint="eastAsia" w:ascii="宋体" w:hAnsi="宋体" w:cs="宋体"/>
          <w:b w:val="0"/>
          <w:bCs/>
          <w:color w:val="auto"/>
          <w:sz w:val="24"/>
          <w:highlight w:val="none"/>
        </w:rPr>
        <w:t>职业卫生现状评价</w:t>
      </w:r>
      <w:r>
        <w:rPr>
          <w:rFonts w:hint="eastAsia" w:ascii="宋体" w:hAnsi="宋体" w:cs="宋体"/>
          <w:b w:val="0"/>
          <w:bCs/>
          <w:color w:val="auto"/>
          <w:sz w:val="24"/>
          <w:highlight w:val="none"/>
          <w:lang w:val="en-US" w:eastAsia="zh-CN"/>
        </w:rPr>
        <w:t>可以掌握</w:t>
      </w:r>
      <w:r>
        <w:rPr>
          <w:rFonts w:hint="eastAsia" w:ascii="宋体" w:hAnsi="宋体" w:cs="宋体"/>
          <w:b w:val="0"/>
          <w:bCs/>
          <w:color w:val="auto"/>
          <w:sz w:val="24"/>
          <w:highlight w:val="none"/>
        </w:rPr>
        <w:t>生产过程中的职业病危害因素</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影响范围，以及员工职业健康状况和职业病发病情况</w:t>
      </w:r>
      <w:r>
        <w:rPr>
          <w:rFonts w:hint="eastAsia" w:ascii="宋体" w:hAnsi="宋体" w:cs="宋体"/>
          <w:b w:val="0"/>
          <w:bCs/>
          <w:color w:val="auto"/>
          <w:sz w:val="24"/>
          <w:highlight w:val="none"/>
          <w:lang w:eastAsia="zh-CN"/>
        </w:rPr>
        <w:t>。</w:t>
      </w:r>
      <w:r>
        <w:rPr>
          <w:rFonts w:hint="eastAsia" w:hAnsi="宋体" w:cs="Times New Roman"/>
          <w:b w:val="0"/>
          <w:bCs/>
          <w:kern w:val="2"/>
          <w:sz w:val="24"/>
          <w:szCs w:val="24"/>
          <w:highlight w:val="none"/>
          <w:lang w:val="en-US" w:eastAsia="zh-CN" w:bidi="ar-SA"/>
        </w:rPr>
        <w:t>申请人</w:t>
      </w:r>
      <w:r>
        <w:rPr>
          <w:rFonts w:hint="eastAsia" w:ascii="Times New Roman" w:hAnsi="宋体" w:cs="Times New Roman"/>
          <w:b w:val="0"/>
          <w:bCs/>
          <w:kern w:val="2"/>
          <w:sz w:val="24"/>
          <w:szCs w:val="24"/>
          <w:highlight w:val="none"/>
          <w:lang w:val="en-US" w:eastAsia="zh-CN" w:bidi="ar-SA"/>
        </w:rPr>
        <w:t>应</w:t>
      </w:r>
      <w:r>
        <w:rPr>
          <w:rFonts w:hint="eastAsia" w:ascii="Times New Roman" w:hAnsi="宋体" w:eastAsia="宋体" w:cs="Times New Roman"/>
          <w:b w:val="0"/>
          <w:bCs/>
          <w:kern w:val="2"/>
          <w:sz w:val="24"/>
          <w:szCs w:val="24"/>
          <w:highlight w:val="none"/>
          <w:lang w:val="en-US" w:eastAsia="zh-CN" w:bidi="ar-SA"/>
        </w:rPr>
        <w:t>按照《中华人民共和国职业病防治法》、《工作场所职业卫生管理规定》等法律法规，</w:t>
      </w:r>
      <w:r>
        <w:rPr>
          <w:rFonts w:hint="eastAsia" w:ascii="Times New Roman" w:hAnsi="宋体" w:eastAsia="宋体" w:cs="Times New Roman"/>
          <w:b w:val="0"/>
          <w:bCs/>
          <w:color w:val="auto"/>
          <w:kern w:val="2"/>
          <w:sz w:val="24"/>
          <w:szCs w:val="24"/>
          <w:highlight w:val="none"/>
          <w:lang w:val="en-US" w:eastAsia="zh-CN" w:bidi="ar-SA"/>
        </w:rPr>
        <w:t>负责对滁州市轨道交通运营有限公司职业卫生现状评价（含检验检测）项目</w:t>
      </w:r>
      <w:r>
        <w:rPr>
          <w:rFonts w:hint="eastAsia" w:ascii="Times New Roman" w:cs="Times New Roman"/>
          <w:b w:val="0"/>
          <w:bCs/>
          <w:color w:val="auto"/>
          <w:kern w:val="2"/>
          <w:sz w:val="24"/>
          <w:szCs w:val="24"/>
          <w:highlight w:val="none"/>
          <w:lang w:val="en-US" w:eastAsia="zh-CN" w:bidi="ar-SA"/>
        </w:rPr>
        <w:t>进行职业卫生现状评价，编制评价报告和检测报告，组织</w:t>
      </w:r>
      <w:r>
        <w:rPr>
          <w:rFonts w:hint="eastAsia" w:ascii="Times New Roman" w:hAnsi="宋体" w:eastAsia="宋体" w:cs="Times New Roman"/>
          <w:b w:val="0"/>
          <w:bCs/>
          <w:color w:val="auto"/>
          <w:kern w:val="2"/>
          <w:sz w:val="24"/>
          <w:szCs w:val="24"/>
          <w:highlight w:val="none"/>
          <w:lang w:val="en-US" w:eastAsia="zh-CN" w:bidi="ar-SA"/>
        </w:rPr>
        <w:t>专家评审、备案事宜。</w:t>
      </w:r>
    </w:p>
    <w:p>
      <w:pPr>
        <w:keepLines/>
        <w:spacing w:before="156" w:beforeLines="50" w:after="156" w:afterLines="50"/>
        <w:rPr>
          <w:b/>
        </w:rPr>
      </w:pPr>
      <w:r>
        <w:rPr>
          <w:b/>
        </w:rPr>
        <w:t>2 申请参加本次竞争性</w:t>
      </w:r>
      <w:r>
        <w:rPr>
          <w:rFonts w:hint="eastAsia"/>
          <w:b/>
        </w:rPr>
        <w:t>谈判</w:t>
      </w:r>
      <w:r>
        <w:rPr>
          <w:b/>
        </w:rPr>
        <w:t>的申请人，应具备以下基本条件</w:t>
      </w:r>
    </w:p>
    <w:p>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pPr>
        <w:rPr>
          <w:rFonts w:ascii="宋体" w:hAnsi="宋体"/>
        </w:rPr>
      </w:pPr>
      <w:r>
        <w:rPr>
          <w:rFonts w:hint="eastAsia" w:ascii="宋体" w:hAnsi="宋体"/>
        </w:rPr>
        <w:t>2.2 申请人之间存在下列情况之一的，不得同时参加本次竞争性谈判：</w:t>
      </w:r>
    </w:p>
    <w:p>
      <w:pPr>
        <w:rPr>
          <w:rFonts w:ascii="宋体" w:hAnsi="宋体"/>
        </w:rPr>
      </w:pPr>
      <w:r>
        <w:rPr>
          <w:rFonts w:hint="eastAsia" w:ascii="宋体" w:hAnsi="宋体"/>
        </w:rPr>
        <w:t>（1）两个及以上公司的法定代表人为同一人；</w:t>
      </w:r>
    </w:p>
    <w:p>
      <w:pPr>
        <w:rPr>
          <w:rFonts w:ascii="宋体" w:hAnsi="宋体"/>
        </w:rPr>
      </w:pPr>
      <w:r>
        <w:rPr>
          <w:rFonts w:hint="eastAsia" w:ascii="宋体" w:hAnsi="宋体"/>
        </w:rPr>
        <w:t>（2）集团公司与全资子公司或控股子公司的关系（包括直接控股和间接控股的情形）；</w:t>
      </w:r>
    </w:p>
    <w:p>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pPr>
        <w:keepLines/>
        <w:spacing w:before="156" w:beforeLines="50" w:after="156" w:afterLines="50"/>
        <w:rPr>
          <w:b/>
        </w:rPr>
      </w:pPr>
      <w:r>
        <w:rPr>
          <w:rFonts w:hint="eastAsia"/>
          <w:b/>
        </w:rPr>
        <w:t>3 资格审查方法：资格后审</w:t>
      </w:r>
    </w:p>
    <w:p>
      <w:pPr>
        <w:keepLines/>
        <w:spacing w:before="156" w:beforeLines="50" w:after="156" w:afterLines="50"/>
        <w:rPr>
          <w:b/>
        </w:rPr>
      </w:pPr>
      <w:r>
        <w:rPr>
          <w:b/>
        </w:rPr>
        <w:t>4</w:t>
      </w:r>
      <w:r>
        <w:rPr>
          <w:rFonts w:hint="eastAsia"/>
          <w:b/>
        </w:rPr>
        <w:t xml:space="preserve"> 报名有关事宜</w:t>
      </w:r>
    </w:p>
    <w:p>
      <w:pPr>
        <w:keepLines/>
        <w:spacing w:before="156" w:beforeLines="50" w:after="156" w:afterLines="50"/>
      </w:pPr>
      <w:r>
        <w:rPr>
          <w:rFonts w:hint="eastAsia" w:ascii="宋体" w:hAnsi="宋体"/>
        </w:rPr>
        <w:t xml:space="preserve">4.1 </w:t>
      </w:r>
      <w:r>
        <w:rPr>
          <w:rFonts w:hint="eastAsia"/>
        </w:rPr>
        <w:t>报名方式</w:t>
      </w:r>
    </w:p>
    <w:p>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keepLines/>
        <w:spacing w:before="156" w:beforeLines="50" w:after="156" w:afterLines="50"/>
      </w:pPr>
      <w:r>
        <w:rPr>
          <w:rFonts w:hint="eastAsia" w:ascii="宋体" w:hAnsi="宋体"/>
        </w:rPr>
        <w:t xml:space="preserve">4.2 </w:t>
      </w:r>
      <w:r>
        <w:rPr>
          <w:rFonts w:hint="eastAsia"/>
        </w:rPr>
        <w:t>报名</w:t>
      </w:r>
      <w:r>
        <w:t>时间</w:t>
      </w:r>
    </w:p>
    <w:p>
      <w:pPr>
        <w:widowControl/>
        <w:ind w:firstLine="480" w:firstLineChars="200"/>
      </w:pPr>
      <w:r>
        <w:rPr>
          <w:rFonts w:hint="eastAsia"/>
        </w:rPr>
        <w:t>本项目报名时间</w:t>
      </w:r>
      <w:r>
        <w:rPr>
          <w:rFonts w:hint="eastAsia"/>
          <w:highlight w:val="none"/>
        </w:rPr>
        <w:t>：</w:t>
      </w:r>
      <w:r>
        <w:rPr>
          <w:highlight w:val="none"/>
        </w:rPr>
        <w:t>自</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5 </w:t>
      </w:r>
      <w:r>
        <w:rPr>
          <w:highlight w:val="none"/>
        </w:rPr>
        <w:t>月</w:t>
      </w:r>
      <w:r>
        <w:rPr>
          <w:rFonts w:hint="eastAsia"/>
          <w:highlight w:val="none"/>
          <w:u w:val="single"/>
          <w:lang w:val="en-US" w:eastAsia="zh-CN"/>
        </w:rPr>
        <w:t xml:space="preserve"> 7 </w:t>
      </w:r>
      <w:r>
        <w:rPr>
          <w:highlight w:val="none"/>
        </w:rPr>
        <w:t>日起至</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5 </w:t>
      </w:r>
      <w:r>
        <w:rPr>
          <w:highlight w:val="none"/>
        </w:rPr>
        <w:t>月</w:t>
      </w:r>
      <w:r>
        <w:rPr>
          <w:rFonts w:hint="eastAsia"/>
          <w:highlight w:val="none"/>
          <w:u w:val="single"/>
          <w:lang w:val="en-US" w:eastAsia="zh-CN"/>
        </w:rPr>
        <w:t xml:space="preserve"> 11 </w:t>
      </w:r>
      <w:r>
        <w:rPr>
          <w:highlight w:val="none"/>
        </w:rPr>
        <w:t>日</w:t>
      </w:r>
      <w:r>
        <w:rPr>
          <w:rFonts w:hint="eastAsia"/>
          <w:highlight w:val="none"/>
          <w:u w:val="single"/>
          <w:lang w:val="en-US" w:eastAsia="zh-CN"/>
        </w:rPr>
        <w:t xml:space="preserve"> 17：30 </w:t>
      </w:r>
      <w:r>
        <w:rPr>
          <w:highlight w:val="none"/>
        </w:rPr>
        <w:t>止</w:t>
      </w:r>
      <w:r>
        <w:rPr>
          <w:rFonts w:hint="eastAsia"/>
          <w:highlight w:val="none"/>
        </w:rPr>
        <w:t>（北京时间）。</w:t>
      </w:r>
      <w:r>
        <w:rPr>
          <w:rFonts w:hint="eastAsia"/>
        </w:rPr>
        <w:t>符合报价人基本要求的单位/公司若有意愿，请下载填写公告附件《供应商信息登记表》并加盖公章后扫描，通过电子邮件发送至本公告</w:t>
      </w:r>
      <w:r>
        <w:rPr>
          <w:rFonts w:hint="eastAsia"/>
          <w:highlight w:val="none"/>
        </w:rPr>
        <w:t>“7联系方式”</w:t>
      </w:r>
      <w:r>
        <w:rPr>
          <w:rFonts w:hint="eastAsia"/>
        </w:rPr>
        <w:t>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keepLines/>
        <w:spacing w:before="156" w:beforeLines="50" w:after="156" w:afterLines="50"/>
        <w:rPr>
          <w:b/>
        </w:rPr>
      </w:pPr>
      <w:r>
        <w:rPr>
          <w:rFonts w:hint="eastAsia"/>
          <w:b/>
        </w:rPr>
        <w:t>5 获取</w:t>
      </w:r>
      <w:r>
        <w:rPr>
          <w:b/>
        </w:rPr>
        <w:t>竞争性</w:t>
      </w:r>
      <w:r>
        <w:rPr>
          <w:rFonts w:hint="eastAsia"/>
          <w:b/>
        </w:rPr>
        <w:t>谈判</w:t>
      </w:r>
      <w:r>
        <w:rPr>
          <w:b/>
        </w:rPr>
        <w:t>文件</w:t>
      </w:r>
    </w:p>
    <w:p>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w:t>
      </w:r>
      <w:r>
        <w:rPr>
          <w:rFonts w:hint="eastAsia" w:ascii="宋体" w:hAnsi="宋体"/>
          <w:highlight w:val="none"/>
        </w:rPr>
        <w:t>在</w:t>
      </w:r>
      <w:r>
        <w:rPr>
          <w:rFonts w:hint="eastAsia" w:ascii="宋体" w:hAnsi="宋体"/>
          <w:highlight w:val="none"/>
          <w:u w:val="single"/>
          <w:lang w:val="en-US" w:eastAsia="zh-CN"/>
        </w:rPr>
        <w:t xml:space="preserve"> 2024 </w:t>
      </w:r>
      <w:r>
        <w:rPr>
          <w:rFonts w:hint="eastAsia" w:ascii="宋体" w:hAnsi="宋体"/>
          <w:highlight w:val="none"/>
        </w:rPr>
        <w:t>年</w:t>
      </w:r>
      <w:r>
        <w:rPr>
          <w:rFonts w:hint="eastAsia" w:ascii="宋体" w:hAnsi="宋体"/>
          <w:highlight w:val="none"/>
          <w:u w:val="single"/>
          <w:lang w:val="en-US" w:eastAsia="zh-CN"/>
        </w:rPr>
        <w:t xml:space="preserve"> 5 </w:t>
      </w:r>
      <w:r>
        <w:rPr>
          <w:rFonts w:hint="eastAsia" w:ascii="宋体" w:hAnsi="宋体"/>
          <w:highlight w:val="none"/>
        </w:rPr>
        <w:t>月</w:t>
      </w:r>
      <w:r>
        <w:rPr>
          <w:rFonts w:hint="eastAsia" w:ascii="宋体" w:hAnsi="宋体"/>
          <w:highlight w:val="none"/>
          <w:u w:val="single"/>
          <w:lang w:val="en-US" w:eastAsia="zh-CN"/>
        </w:rPr>
        <w:t xml:space="preserve"> 17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 xml:space="preserve"> 00</w:t>
      </w:r>
      <w:r>
        <w:rPr>
          <w:rFonts w:hint="eastAsia" w:ascii="宋体" w:hAnsi="宋体"/>
          <w:highlight w:val="none"/>
        </w:rPr>
        <w:t>分之</w:t>
      </w:r>
      <w:r>
        <w:rPr>
          <w:rFonts w:hint="eastAsia" w:ascii="宋体" w:hAnsi="宋体"/>
        </w:rPr>
        <w:t>前到达滁州市轨道交通运营有限公司五楼51</w:t>
      </w:r>
      <w:r>
        <w:rPr>
          <w:rFonts w:hint="eastAsia" w:ascii="宋体" w:hAnsi="宋体"/>
          <w:lang w:val="en-US" w:eastAsia="zh-CN"/>
        </w:rPr>
        <w:t>4开评标室</w:t>
      </w:r>
      <w:r>
        <w:rPr>
          <w:rFonts w:hint="eastAsia" w:ascii="宋体" w:hAnsi="宋体"/>
        </w:rPr>
        <w:t>（徽州路与扬子路交叉口东南侧），逾期不予接待。</w:t>
      </w:r>
    </w:p>
    <w:p>
      <w:pPr>
        <w:keepLines/>
        <w:spacing w:before="156" w:beforeLines="50" w:after="156" w:afterLines="50"/>
        <w:rPr>
          <w:b/>
        </w:rPr>
      </w:pPr>
      <w:r>
        <w:rPr>
          <w:rFonts w:hint="eastAsia"/>
          <w:b/>
        </w:rPr>
        <w:t>7 联系人</w:t>
      </w:r>
      <w:r>
        <w:rPr>
          <w:b/>
        </w:rPr>
        <w:t>及</w:t>
      </w:r>
      <w:r>
        <w:rPr>
          <w:rFonts w:hint="eastAsia"/>
          <w:b/>
        </w:rPr>
        <w:t>联系</w:t>
      </w:r>
      <w:r>
        <w:rPr>
          <w:b/>
        </w:rPr>
        <w:t>方式</w:t>
      </w:r>
    </w:p>
    <w:p>
      <w:pPr>
        <w:widowControl/>
        <w:jc w:val="left"/>
        <w:rPr>
          <w:kern w:val="0"/>
        </w:rPr>
      </w:pPr>
      <w:r>
        <w:rPr>
          <w:kern w:val="0"/>
        </w:rPr>
        <w:t>联系单位：</w:t>
      </w:r>
      <w:r>
        <w:rPr>
          <w:rFonts w:hint="eastAsia"/>
          <w:kern w:val="0"/>
        </w:rPr>
        <w:t>滁州市轨道交通运营有限公司物资部</w:t>
      </w:r>
    </w:p>
    <w:p>
      <w:pPr>
        <w:widowControl/>
        <w:jc w:val="left"/>
        <w:rPr>
          <w:kern w:val="0"/>
        </w:rPr>
      </w:pPr>
      <w:r>
        <w:rPr>
          <w:kern w:val="0"/>
        </w:rPr>
        <w:t>地址：</w:t>
      </w:r>
      <w:r>
        <w:rPr>
          <w:rFonts w:hint="eastAsia"/>
          <w:kern w:val="0"/>
        </w:rPr>
        <w:t>安徽省滁州市南谯区徽州路701号滁宁城铁控制中心516室</w:t>
      </w:r>
    </w:p>
    <w:p>
      <w:pPr>
        <w:widowControl/>
        <w:jc w:val="left"/>
        <w:rPr>
          <w:kern w:val="0"/>
        </w:rPr>
      </w:pPr>
      <w:r>
        <w:rPr>
          <w:kern w:val="0"/>
        </w:rPr>
        <w:t>邮编：</w:t>
      </w:r>
      <w:r>
        <w:rPr>
          <w:rFonts w:hint="eastAsia"/>
          <w:kern w:val="0"/>
        </w:rPr>
        <w:t>239000</w:t>
      </w:r>
    </w:p>
    <w:p>
      <w:pPr>
        <w:widowControl/>
        <w:jc w:val="left"/>
        <w:rPr>
          <w:kern w:val="0"/>
          <w:highlight w:val="none"/>
        </w:rPr>
      </w:pPr>
      <w:r>
        <w:rPr>
          <w:kern w:val="0"/>
        </w:rPr>
        <w:t>联系人：</w:t>
      </w:r>
      <w:r>
        <w:rPr>
          <w:rFonts w:hint="eastAsia"/>
          <w:kern w:val="0"/>
          <w:highlight w:val="none"/>
          <w:lang w:val="en-US" w:eastAsia="zh-CN"/>
        </w:rPr>
        <w:t>汪</w:t>
      </w:r>
      <w:r>
        <w:rPr>
          <w:rFonts w:hint="eastAsia"/>
          <w:kern w:val="0"/>
          <w:highlight w:val="none"/>
        </w:rPr>
        <w:t>工</w:t>
      </w:r>
    </w:p>
    <w:p>
      <w:pPr>
        <w:widowControl/>
        <w:jc w:val="left"/>
        <w:rPr>
          <w:kern w:val="0"/>
          <w:highlight w:val="none"/>
        </w:rPr>
      </w:pPr>
      <w:r>
        <w:rPr>
          <w:kern w:val="0"/>
          <w:highlight w:val="none"/>
        </w:rPr>
        <w:t>电话：</w:t>
      </w:r>
      <w:r>
        <w:rPr>
          <w:rFonts w:hint="eastAsia"/>
          <w:kern w:val="0"/>
          <w:highlight w:val="none"/>
        </w:rPr>
        <w:t>0</w:t>
      </w:r>
      <w:r>
        <w:rPr>
          <w:kern w:val="0"/>
          <w:highlight w:val="none"/>
        </w:rPr>
        <w:t>550-3352129</w:t>
      </w:r>
    </w:p>
    <w:p>
      <w:pPr>
        <w:widowControl/>
        <w:jc w:val="left"/>
        <w:rPr>
          <w:b/>
          <w:highlight w:val="none"/>
        </w:rPr>
      </w:pPr>
      <w:r>
        <w:rPr>
          <w:highlight w:val="none"/>
        </w:rPr>
        <w:t>邮箱：</w:t>
      </w:r>
      <w:r>
        <w:rPr>
          <w:rFonts w:hint="eastAsia"/>
          <w:highlight w:val="none"/>
        </w:rPr>
        <w:t>czgdwzbwyg@163.com</w:t>
      </w:r>
    </w:p>
    <w:p>
      <w:pPr>
        <w:keepLines/>
        <w:spacing w:before="156" w:beforeLines="50" w:after="156" w:afterLines="50"/>
        <w:rPr>
          <w:b/>
        </w:rPr>
      </w:pPr>
      <w:r>
        <w:rPr>
          <w:rFonts w:hint="eastAsia"/>
          <w:b/>
        </w:rPr>
        <w:t>8 其他说明</w:t>
      </w:r>
    </w:p>
    <w:p>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pPr>
        <w:pStyle w:val="16"/>
      </w:pPr>
      <w:r>
        <w:rPr>
          <w:rFonts w:hint="eastAsia"/>
        </w:rPr>
        <w:t>附件：《供应商信息登记表》</w:t>
      </w:r>
    </w:p>
    <w:p>
      <w:pPr>
        <w:jc w:val="right"/>
        <w:rPr>
          <w:rFonts w:ascii="Arial" w:hAnsi="Arial" w:cs="Arial"/>
        </w:rPr>
      </w:pPr>
      <w:r>
        <w:rPr>
          <w:rFonts w:hint="eastAsia" w:ascii="Arial" w:hAnsi="Arial" w:cs="Arial"/>
        </w:rPr>
        <w:t>滁州市轨道交通运营有限公司</w:t>
      </w:r>
    </w:p>
    <w:p>
      <w:pPr>
        <w:ind w:firstLine="6240" w:firstLineChars="2600"/>
        <w:rPr>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highlight w:val="none"/>
          <w:lang w:val="en-US" w:eastAsia="zh-CN"/>
        </w:rPr>
        <w:t xml:space="preserve"> 2024</w:t>
      </w:r>
      <w:r>
        <w:rPr>
          <w:rFonts w:hint="eastAsia"/>
          <w:highlight w:val="none"/>
        </w:rPr>
        <w:t>年</w:t>
      </w:r>
      <w:r>
        <w:rPr>
          <w:rFonts w:hint="eastAsia"/>
          <w:highlight w:val="none"/>
          <w:lang w:val="en-US" w:eastAsia="zh-CN"/>
        </w:rPr>
        <w:t>5</w:t>
      </w:r>
      <w:r>
        <w:rPr>
          <w:rFonts w:hint="eastAsia"/>
          <w:highlight w:val="none"/>
        </w:rPr>
        <w:t>月</w:t>
      </w:r>
      <w:r>
        <w:rPr>
          <w:rFonts w:hint="eastAsia"/>
          <w:highlight w:val="none"/>
          <w:lang w:val="en-US" w:eastAsia="zh-CN"/>
        </w:rPr>
        <w:t>6</w:t>
      </w:r>
      <w:r>
        <w:rPr>
          <w:rFonts w:hint="eastAsia"/>
          <w:highlight w:val="none"/>
        </w:rPr>
        <w:t>日</w:t>
      </w:r>
    </w:p>
    <w:p>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28"/>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highlight w:val="none"/>
                <w:lang w:val="en-US" w:eastAsia="zh-CN"/>
              </w:rPr>
              <w:t>滁州市轨道交通运营有限公司职业卫生现状评价项目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w:t>
      </w:r>
      <w:r>
        <w:rPr>
          <w:kern w:val="0"/>
          <w:u w:val="single"/>
        </w:rPr>
        <w:t xml:space="preserve"> </w:t>
      </w:r>
      <w:r>
        <w:rPr>
          <w:rFonts w:hint="eastAsia"/>
          <w:kern w:val="0"/>
          <w:u w:val="single"/>
          <w:lang w:val="en-US" w:eastAsia="zh-CN"/>
        </w:rPr>
        <w:t xml:space="preserve">  </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pStyle w:val="2"/>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pPr>
        <w:pStyle w:val="2"/>
        <w:numPr>
          <w:ilvl w:val="0"/>
          <w:numId w:val="0"/>
        </w:numPr>
        <w:tabs>
          <w:tab w:val="left" w:pos="426"/>
          <w:tab w:val="clear" w:pos="574"/>
        </w:tabs>
        <w:jc w:val="left"/>
        <w:rPr>
          <w:rFonts w:ascii="Times New Roman" w:hAnsi="Times New Roman"/>
          <w:bCs/>
          <w:color w:val="auto"/>
          <w:sz w:val="24"/>
          <w:szCs w:val="24"/>
        </w:rPr>
      </w:pPr>
      <w:bookmarkStart w:id="12" w:name="_Toc26307"/>
      <w:bookmarkStart w:id="13" w:name="_Toc12606744"/>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r>
        <w:rPr>
          <w:rFonts w:hint="eastAsia"/>
        </w:rPr>
        <w:t>2.1 谈判文件</w:t>
      </w:r>
      <w:r>
        <w:t>组成</w:t>
      </w:r>
    </w:p>
    <w:p>
      <w:r>
        <w:rPr>
          <w:rFonts w:hint="eastAsia"/>
        </w:rPr>
        <w:t>本</w:t>
      </w:r>
      <w:r>
        <w:t>谈判文件由</w:t>
      </w:r>
      <w:r>
        <w:rPr>
          <w:rFonts w:hint="eastAsia"/>
        </w:rPr>
        <w:t>以下</w:t>
      </w:r>
      <w:r>
        <w:t>部分组成：</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（1）</w:t>
      </w:r>
      <w:r>
        <w:rPr>
          <w:rFonts w:hint="eastAsia"/>
        </w:rPr>
        <w:t>谈判通知</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（2）</w:t>
      </w:r>
      <w:r>
        <w:rPr>
          <w:rFonts w:hint="eastAsia"/>
        </w:rPr>
        <w:t>谈判</w:t>
      </w:r>
      <w:r>
        <w:t>文件说明</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（3）</w:t>
      </w:r>
      <w:r>
        <w:rPr>
          <w:rFonts w:hint="eastAsia"/>
        </w:rPr>
        <w:t>谈判</w:t>
      </w:r>
      <w:r>
        <w:t>申请</w:t>
      </w:r>
      <w:r>
        <w:rPr>
          <w:rFonts w:hint="eastAsia"/>
        </w:rPr>
        <w:t>文件</w:t>
      </w:r>
      <w:r>
        <w:t>编制</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（4）</w:t>
      </w:r>
      <w:r>
        <w:rPr>
          <w:rFonts w:hint="eastAsia"/>
        </w:rPr>
        <w:t>谈判</w:t>
      </w:r>
      <w:r>
        <w:t>申请文件格式</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（5）</w:t>
      </w:r>
      <w:r>
        <w:rPr>
          <w:rFonts w:hint="eastAsia"/>
        </w:rPr>
        <w:t>谈判</w:t>
      </w:r>
      <w:r>
        <w:t>申请文件递交</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（6）</w:t>
      </w:r>
      <w:r>
        <w:rPr>
          <w:rFonts w:hint="eastAsia"/>
        </w:rPr>
        <w:t>评审</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（7）</w:t>
      </w:r>
      <w:r>
        <w:rPr>
          <w:rFonts w:hint="eastAsia"/>
        </w:rPr>
        <w:t>合同授予</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（8）</w:t>
      </w:r>
      <w:r>
        <w:rPr>
          <w:rFonts w:hint="eastAsia"/>
        </w:rPr>
        <w:t>合同</w:t>
      </w:r>
      <w:r>
        <w:t>条款</w:t>
      </w:r>
    </w:p>
    <w:p>
      <w:pPr>
        <w:numPr>
          <w:ilvl w:val="0"/>
          <w:numId w:val="0"/>
        </w:numPr>
        <w:ind w:left="420" w:leftChars="0" w:hanging="420" w:firstLineChars="0"/>
      </w:pPr>
      <w:r>
        <w:rPr>
          <w:rFonts w:hint="eastAsia" w:ascii="Times New Roman" w:hAnsi="Times New Roman" w:eastAsia="宋体" w:cs="Times New Roman"/>
          <w:kern w:val="2"/>
          <w:sz w:val="24"/>
          <w:szCs w:val="24"/>
          <w:lang w:val="en-US" w:eastAsia="zh-CN" w:bidi="ar-SA"/>
        </w:rPr>
        <w:t>（9）</w:t>
      </w:r>
      <w:r>
        <w:rPr>
          <w:rFonts w:hint="eastAsia"/>
        </w:rPr>
        <w:t>用户</w:t>
      </w:r>
      <w:r>
        <w:t>需求书</w:t>
      </w:r>
    </w:p>
    <w:p>
      <w:r>
        <w:rPr>
          <w:rFonts w:hint="eastAsia"/>
        </w:rPr>
        <w:t>2.2 谈判</w:t>
      </w:r>
      <w:r>
        <w:t>文件澄清</w:t>
      </w:r>
    </w:p>
    <w:p>
      <w:pPr>
        <w:numPr>
          <w:ilvl w:val="1"/>
          <w:numId w:val="0"/>
        </w:numPr>
        <w:tabs>
          <w:tab w:val="left" w:pos="851"/>
        </w:tabs>
        <w:adjustRightInd w:val="0"/>
        <w:ind w:left="840" w:leftChars="0" w:hanging="840" w:firstLineChars="0"/>
        <w:jc w:val="left"/>
        <w:textAlignment w:val="baseline"/>
        <w:rPr>
          <w:rFonts w:ascii="Arial" w:hAnsi="Arial" w:cs="Arial"/>
        </w:rPr>
      </w:pPr>
      <w:r>
        <w:rPr>
          <w:rFonts w:hint="eastAsia" w:ascii="Arial" w:hAnsi="Arial" w:eastAsia="宋体" w:cs="Arial"/>
          <w:kern w:val="2"/>
          <w:sz w:val="24"/>
          <w:szCs w:val="24"/>
          <w:lang w:val="en-US" w:eastAsia="zh-CN" w:bidi="ar-SA"/>
        </w:rPr>
        <w:t>（1）</w:t>
      </w: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highlight w:val="none"/>
        </w:rPr>
        <w:t>期</w:t>
      </w:r>
      <w:r>
        <w:rPr>
          <w:rFonts w:hint="eastAsia" w:ascii="Arial" w:hAnsi="Arial" w:cs="Arial"/>
          <w:highlight w:val="none"/>
          <w:u w:val="single"/>
        </w:rPr>
        <w:t>五</w:t>
      </w:r>
      <w:r>
        <w:rPr>
          <w:rFonts w:ascii="Arial" w:hAnsi="Arial" w:cs="Arial"/>
          <w:highlight w:val="none"/>
          <w:u w:val="single"/>
        </w:rPr>
        <w:t>（</w:t>
      </w:r>
      <w:r>
        <w:rPr>
          <w:rFonts w:hint="eastAsia" w:ascii="Arial" w:hAnsi="Arial" w:cs="Arial"/>
          <w:highlight w:val="none"/>
          <w:u w:val="single"/>
        </w:rPr>
        <w:t>5</w:t>
      </w:r>
      <w:r>
        <w:rPr>
          <w:rFonts w:ascii="Arial" w:hAnsi="Arial" w:cs="Arial"/>
          <w:highlight w:val="none"/>
          <w:u w:val="single"/>
        </w:rPr>
        <w:t>）</w:t>
      </w:r>
      <w:r>
        <w:rPr>
          <w:rFonts w:hint="eastAsia" w:ascii="Arial" w:hAnsi="Arial" w:cs="Arial"/>
          <w:highlight w:val="none"/>
          <w:u w:val="single"/>
        </w:rPr>
        <w:t>天</w:t>
      </w:r>
      <w:r>
        <w:rPr>
          <w:rFonts w:hint="eastAsia" w:ascii="Arial" w:hAnsi="Arial" w:cs="Arial"/>
          <w:highlight w:val="none"/>
        </w:rPr>
        <w:t>前以书面形式提交至采购人。采购人将在递交谈判</w:t>
      </w:r>
      <w:r>
        <w:rPr>
          <w:rFonts w:ascii="Arial" w:hAnsi="Arial" w:cs="Arial"/>
          <w:highlight w:val="none"/>
        </w:rPr>
        <w:t>申请文件</w:t>
      </w:r>
      <w:r>
        <w:rPr>
          <w:rFonts w:hint="eastAsia" w:ascii="Arial" w:hAnsi="Arial" w:cs="Arial"/>
          <w:highlight w:val="none"/>
        </w:rPr>
        <w:t>截止期</w:t>
      </w:r>
      <w:r>
        <w:rPr>
          <w:rFonts w:hint="eastAsia" w:ascii="Arial" w:hAnsi="Arial" w:cs="Arial"/>
          <w:highlight w:val="none"/>
          <w:u w:val="single"/>
        </w:rPr>
        <w:t>三（3）</w:t>
      </w:r>
      <w:r>
        <w:rPr>
          <w:rFonts w:hint="eastAsia" w:ascii="Arial" w:hAnsi="Arial" w:cs="Arial"/>
          <w:highlight w:val="none"/>
        </w:rPr>
        <w:t>天以</w:t>
      </w:r>
      <w:r>
        <w:rPr>
          <w:rFonts w:hint="eastAsia" w:ascii="Arial" w:hAnsi="Arial" w:cs="Arial"/>
        </w:rPr>
        <w:t>前以书面形式发给所有获取谈判</w:t>
      </w:r>
      <w:r>
        <w:rPr>
          <w:rFonts w:ascii="Arial" w:hAnsi="Arial" w:cs="Arial"/>
        </w:rPr>
        <w:t>文件的申请</w:t>
      </w:r>
      <w:r>
        <w:rPr>
          <w:rFonts w:hint="eastAsia" w:ascii="Arial" w:hAnsi="Arial" w:cs="Arial"/>
        </w:rPr>
        <w:t>人，并不标明问题来源。</w:t>
      </w:r>
    </w:p>
    <w:p>
      <w:pPr>
        <w:numPr>
          <w:ilvl w:val="1"/>
          <w:numId w:val="0"/>
        </w:numPr>
        <w:tabs>
          <w:tab w:val="left" w:pos="851"/>
        </w:tabs>
        <w:adjustRightInd w:val="0"/>
        <w:ind w:left="840" w:leftChars="0" w:hanging="840" w:firstLineChars="0"/>
        <w:jc w:val="left"/>
        <w:textAlignment w:val="baseline"/>
        <w:rPr>
          <w:rFonts w:ascii="Arial" w:hAnsi="Arial" w:cs="Arial"/>
        </w:rPr>
      </w:pPr>
      <w:r>
        <w:rPr>
          <w:rFonts w:hint="eastAsia" w:ascii="Arial" w:hAnsi="Arial" w:eastAsia="宋体" w:cs="Arial"/>
          <w:kern w:val="2"/>
          <w:sz w:val="24"/>
          <w:szCs w:val="24"/>
          <w:lang w:val="en-US" w:eastAsia="zh-CN" w:bidi="ar-SA"/>
        </w:rPr>
        <w:t>（2）</w:t>
      </w: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r>
        <w:t>2.3</w:t>
      </w:r>
      <w:r>
        <w:rPr>
          <w:rFonts w:hint="eastAsia"/>
        </w:rPr>
        <w:t xml:space="preserve"> 谈判</w:t>
      </w:r>
      <w:r>
        <w:t>文件</w:t>
      </w:r>
      <w:r>
        <w:rPr>
          <w:rFonts w:hint="eastAsia"/>
        </w:rPr>
        <w:t>修改</w:t>
      </w:r>
      <w:r>
        <w:t>与补充</w:t>
      </w:r>
    </w:p>
    <w:p>
      <w:pPr>
        <w:numPr>
          <w:ilvl w:val="0"/>
          <w:numId w:val="0"/>
        </w:numPr>
        <w:tabs>
          <w:tab w:val="left" w:pos="851"/>
        </w:tabs>
        <w:adjustRightInd w:val="0"/>
        <w:ind w:left="840" w:leftChars="0" w:hanging="840" w:firstLineChars="0"/>
        <w:jc w:val="left"/>
        <w:textAlignment w:val="baseline"/>
        <w:rPr>
          <w:rFonts w:ascii="Arial" w:hAnsi="Arial" w:cs="Arial"/>
        </w:rPr>
      </w:pPr>
      <w:r>
        <w:rPr>
          <w:rFonts w:hint="eastAsia" w:ascii="Arial" w:hAnsi="Arial" w:eastAsia="宋体" w:cs="Arial"/>
          <w:kern w:val="2"/>
          <w:sz w:val="24"/>
          <w:szCs w:val="24"/>
          <w:lang w:val="en-US" w:eastAsia="zh-CN" w:bidi="ar-SA"/>
        </w:rPr>
        <w:t>（1）</w:t>
      </w: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pPr>
        <w:numPr>
          <w:ilvl w:val="0"/>
          <w:numId w:val="0"/>
        </w:numPr>
        <w:tabs>
          <w:tab w:val="left" w:pos="851"/>
        </w:tabs>
        <w:adjustRightInd w:val="0"/>
        <w:ind w:left="840" w:leftChars="0" w:hanging="840" w:firstLineChars="0"/>
        <w:jc w:val="left"/>
        <w:textAlignment w:val="baseline"/>
        <w:rPr>
          <w:rFonts w:ascii="Arial" w:hAnsi="Arial" w:cs="Arial"/>
        </w:rPr>
      </w:pPr>
      <w:r>
        <w:rPr>
          <w:rFonts w:hint="eastAsia" w:ascii="Arial" w:hAnsi="Arial" w:eastAsia="宋体" w:cs="Arial"/>
          <w:kern w:val="2"/>
          <w:sz w:val="24"/>
          <w:szCs w:val="24"/>
          <w:lang w:val="en-US" w:eastAsia="zh-CN" w:bidi="ar-SA"/>
        </w:rPr>
        <w:t>（2）</w:t>
      </w: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p/>
    <w:bookmarkEnd w:id="11"/>
    <w:p>
      <w:pPr>
        <w:pStyle w:val="2"/>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4691"/>
      <w:bookmarkStart w:id="16" w:name="_Toc12606745"/>
      <w:r>
        <w:rPr>
          <w:rFonts w:ascii="Times New Roman" w:hAnsi="Times New Roman"/>
          <w:sz w:val="24"/>
          <w:szCs w:val="24"/>
          <w:lang w:val="en-US"/>
        </w:rPr>
        <w:t>3</w:t>
      </w:r>
      <w:r>
        <w:rPr>
          <w:rFonts w:hint="eastAsia"/>
          <w:sz w:val="24"/>
          <w:szCs w:val="24"/>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pPr>
        <w:widowControl/>
        <w:numPr>
          <w:ilvl w:val="0"/>
          <w:numId w:val="0"/>
        </w:numPr>
        <w:tabs>
          <w:tab w:val="left" w:pos="426"/>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3.1</w:t>
      </w:r>
      <w:r>
        <w:rPr>
          <w:rFonts w:hint="eastAsia"/>
          <w:b/>
          <w:snapToGrid w:val="0"/>
          <w:color w:val="000000"/>
        </w:rPr>
        <w:t>*</w:t>
      </w:r>
      <w:r>
        <w:rPr>
          <w:b/>
          <w:snapToGrid w:val="0"/>
          <w:color w:val="000000"/>
        </w:rPr>
        <w:t>本项目的最高限价为</w:t>
      </w:r>
      <w:r>
        <w:rPr>
          <w:snapToGrid w:val="0"/>
          <w:color w:val="000000"/>
          <w:highlight w:val="none"/>
        </w:rPr>
        <w:t>：</w:t>
      </w:r>
      <w:r>
        <w:rPr>
          <w:rFonts w:hint="eastAsia"/>
          <w:snapToGrid w:val="0"/>
          <w:color w:val="000000"/>
          <w:highlight w:val="none"/>
          <w:u w:val="single"/>
          <w:lang w:val="en-US" w:eastAsia="zh-CN"/>
        </w:rPr>
        <w:t>130000</w:t>
      </w:r>
      <w:r>
        <w:rPr>
          <w:rFonts w:hint="eastAsia"/>
          <w:highlight w:val="none"/>
          <w:u w:val="single"/>
        </w:rPr>
        <w:t>元</w:t>
      </w:r>
      <w:r>
        <w:rPr>
          <w:rFonts w:hint="eastAsia"/>
          <w:snapToGrid w:val="0"/>
          <w:color w:val="000000"/>
          <w:highlight w:val="none"/>
        </w:rPr>
        <w:t>（含</w:t>
      </w:r>
      <w:r>
        <w:rPr>
          <w:rFonts w:hint="eastAsia"/>
          <w:snapToGrid w:val="0"/>
          <w:color w:val="000000"/>
        </w:rPr>
        <w:t>增值税）</w:t>
      </w:r>
      <w:r>
        <w:rPr>
          <w:rFonts w:hint="eastAsia"/>
          <w:snapToGrid w:val="0"/>
          <w:color w:val="000000"/>
          <w:lang w:eastAsia="zh-CN"/>
        </w:rPr>
        <w:t>。</w:t>
      </w:r>
    </w:p>
    <w:p>
      <w:pPr>
        <w:widowControl/>
        <w:numPr>
          <w:ilvl w:val="0"/>
          <w:numId w:val="0"/>
        </w:numPr>
        <w:tabs>
          <w:tab w:val="left" w:pos="426"/>
          <w:tab w:val="left" w:pos="1134"/>
        </w:tabs>
        <w:adjustRightInd w:val="0"/>
        <w:snapToGrid w:val="0"/>
        <w:ind w:left="420" w:leftChars="0" w:hanging="420" w:firstLineChars="0"/>
        <w:jc w:val="left"/>
        <w:rPr>
          <w:snapToGrid w:val="0"/>
        </w:rPr>
      </w:pPr>
      <w:r>
        <w:rPr>
          <w:rFonts w:hint="eastAsia" w:ascii="Times New Roman" w:hAnsi="Times New Roman" w:eastAsia="宋体" w:cs="Times New Roman"/>
          <w:snapToGrid w:val="0"/>
          <w:kern w:val="2"/>
          <w:sz w:val="24"/>
          <w:szCs w:val="24"/>
          <w:lang w:val="en-US" w:eastAsia="zh-CN" w:bidi="ar-SA"/>
        </w:rPr>
        <w:t>3.2</w:t>
      </w: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pPr>
        <w:widowControl/>
        <w:numPr>
          <w:ilvl w:val="0"/>
          <w:numId w:val="0"/>
        </w:numPr>
        <w:tabs>
          <w:tab w:val="left" w:pos="426"/>
          <w:tab w:val="left" w:pos="1134"/>
        </w:tabs>
        <w:adjustRightInd w:val="0"/>
        <w:snapToGrid w:val="0"/>
        <w:ind w:left="420" w:leftChars="0" w:hanging="420" w:firstLineChars="0"/>
        <w:jc w:val="left"/>
        <w:rPr>
          <w:snapToGrid w:val="0"/>
        </w:rPr>
      </w:pPr>
      <w:r>
        <w:rPr>
          <w:rFonts w:hint="eastAsia" w:ascii="Times New Roman" w:hAnsi="Times New Roman" w:eastAsia="宋体" w:cs="Times New Roman"/>
          <w:snapToGrid w:val="0"/>
          <w:kern w:val="2"/>
          <w:sz w:val="24"/>
          <w:szCs w:val="24"/>
          <w:lang w:val="en-US" w:eastAsia="zh-CN" w:bidi="ar-SA"/>
        </w:rPr>
        <w:t>3.3</w:t>
      </w: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pPr>
        <w:widowControl/>
        <w:numPr>
          <w:ilvl w:val="0"/>
          <w:numId w:val="0"/>
        </w:numPr>
        <w:tabs>
          <w:tab w:val="left" w:pos="426"/>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3.4</w:t>
      </w:r>
      <w:r>
        <w:rPr>
          <w:snapToGrid w:val="0"/>
          <w:color w:val="000000"/>
        </w:rPr>
        <w:t>谈判申请人按谈判文件的项目内容、图纸和技术需求的规定进行报价</w:t>
      </w:r>
      <w:r>
        <w:rPr>
          <w:rFonts w:hint="eastAsia"/>
          <w:snapToGrid w:val="0"/>
          <w:color w:val="000000"/>
        </w:rPr>
        <w:t>。</w:t>
      </w:r>
    </w:p>
    <w:p>
      <w:pPr>
        <w:widowControl/>
        <w:numPr>
          <w:ilvl w:val="0"/>
          <w:numId w:val="0"/>
        </w:numPr>
        <w:tabs>
          <w:tab w:val="left" w:pos="426"/>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3.5</w:t>
      </w: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pPr>
        <w:widowControl/>
        <w:numPr>
          <w:ilvl w:val="0"/>
          <w:numId w:val="0"/>
        </w:numPr>
        <w:tabs>
          <w:tab w:val="left" w:pos="426"/>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3.6</w:t>
      </w: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pPr>
        <w:widowControl/>
        <w:numPr>
          <w:ilvl w:val="0"/>
          <w:numId w:val="0"/>
        </w:numPr>
        <w:tabs>
          <w:tab w:val="left" w:pos="426"/>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3.7</w:t>
      </w: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pPr>
        <w:widowControl/>
        <w:numPr>
          <w:ilvl w:val="0"/>
          <w:numId w:val="0"/>
        </w:numPr>
        <w:tabs>
          <w:tab w:val="left" w:pos="426"/>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3.8</w:t>
      </w: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pPr>
        <w:widowControl/>
        <w:numPr>
          <w:ilvl w:val="0"/>
          <w:numId w:val="0"/>
        </w:numPr>
        <w:tabs>
          <w:tab w:val="left" w:pos="426"/>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3.9</w:t>
      </w: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pPr>
        <w:numPr>
          <w:ilvl w:val="0"/>
          <w:numId w:val="0"/>
        </w:numPr>
        <w:tabs>
          <w:tab w:val="left" w:pos="426"/>
          <w:tab w:val="left" w:pos="1980"/>
        </w:tabs>
        <w:adjustRightInd w:val="0"/>
        <w:ind w:left="420" w:leftChars="0" w:hanging="420" w:firstLineChars="0"/>
        <w:jc w:val="left"/>
        <w:textAlignment w:val="baseline"/>
        <w:rPr>
          <w:snapToGrid w:val="0"/>
          <w:color w:val="000000"/>
        </w:rPr>
      </w:pPr>
      <w:r>
        <w:rPr>
          <w:rFonts w:hint="eastAsia" w:ascii="Times New Roman" w:hAnsi="Times New Roman" w:eastAsia="宋体" w:cs="Times New Roman"/>
          <w:snapToGrid w:val="0"/>
          <w:color w:val="000000"/>
          <w:kern w:val="2"/>
          <w:sz w:val="24"/>
          <w:szCs w:val="24"/>
          <w:lang w:val="en-US" w:eastAsia="zh-CN" w:bidi="ar-SA"/>
        </w:rPr>
        <w:t>3.10</w:t>
      </w: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pPr>
        <w:pStyle w:val="2"/>
        <w:numPr>
          <w:ilvl w:val="0"/>
          <w:numId w:val="0"/>
        </w:numPr>
        <w:tabs>
          <w:tab w:val="left" w:pos="426"/>
          <w:tab w:val="clear" w:pos="574"/>
        </w:tabs>
        <w:jc w:val="left"/>
        <w:rPr>
          <w:rFonts w:ascii="Times New Roman" w:hAnsi="Times New Roman"/>
          <w:bCs/>
          <w:color w:val="auto"/>
          <w:sz w:val="24"/>
          <w:szCs w:val="24"/>
        </w:rPr>
      </w:pPr>
      <w:bookmarkStart w:id="17" w:name="_Toc256080744"/>
      <w:bookmarkStart w:id="18" w:name="_Toc254769697"/>
      <w:bookmarkStart w:id="19" w:name="_Toc305939868"/>
      <w:r>
        <w:rPr>
          <w:rFonts w:ascii="Times New Roman" w:hAnsi="Times New Roman"/>
          <w:bCs/>
          <w:color w:val="auto"/>
          <w:sz w:val="24"/>
          <w:szCs w:val="24"/>
        </w:rPr>
        <w:br w:type="page"/>
      </w:r>
      <w:bookmarkStart w:id="20" w:name="_Toc12606746"/>
      <w:bookmarkStart w:id="21" w:name="_Toc27711"/>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pPr>
        <w:widowControl/>
        <w:autoSpaceDE w:val="0"/>
        <w:autoSpaceDN w:val="0"/>
        <w:jc w:val="center"/>
        <w:textAlignment w:val="bottom"/>
        <w:rPr>
          <w:b/>
          <w:bCs/>
        </w:rPr>
      </w:pPr>
      <w:r>
        <w:rPr>
          <w:b/>
          <w:bCs/>
        </w:rPr>
        <w:t>谈判申请人注意事项</w:t>
      </w:r>
    </w:p>
    <w:p>
      <w:pPr>
        <w:widowControl/>
        <w:autoSpaceDE w:val="0"/>
        <w:autoSpaceDN w:val="0"/>
        <w:textAlignment w:val="bottom"/>
      </w:pPr>
      <w:r>
        <w:t xml:space="preserve">    </w:t>
      </w:r>
    </w:p>
    <w:p>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pPr>
        <w:widowControl/>
        <w:numPr>
          <w:ilvl w:val="1"/>
          <w:numId w:val="0"/>
        </w:numPr>
        <w:autoSpaceDE w:val="0"/>
        <w:autoSpaceDN w:val="0"/>
        <w:ind w:left="480" w:leftChars="0" w:hanging="480" w:firstLineChars="0"/>
        <w:textAlignment w:val="bottom"/>
      </w:pPr>
      <w:r>
        <w:rPr>
          <w:rFonts w:hint="eastAsia" w:ascii="Times New Roman" w:hAnsi="Times New Roman" w:eastAsia="宋体" w:cs="Times New Roman"/>
          <w:b w:val="0"/>
          <w:kern w:val="2"/>
          <w:sz w:val="24"/>
          <w:szCs w:val="24"/>
          <w:lang w:val="en-US" w:eastAsia="zh-CN" w:bidi="ar-SA"/>
        </w:rPr>
        <w:t>4.1</w:t>
      </w: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pPr>
        <w:widowControl/>
        <w:numPr>
          <w:ilvl w:val="1"/>
          <w:numId w:val="0"/>
        </w:numPr>
        <w:autoSpaceDE w:val="0"/>
        <w:autoSpaceDN w:val="0"/>
        <w:ind w:left="480" w:leftChars="0" w:hanging="480" w:firstLineChars="0"/>
        <w:textAlignment w:val="bottom"/>
      </w:pPr>
      <w:r>
        <w:rPr>
          <w:rFonts w:hint="eastAsia" w:ascii="Times New Roman" w:hAnsi="Times New Roman" w:eastAsia="宋体" w:cs="Times New Roman"/>
          <w:b w:val="0"/>
          <w:kern w:val="2"/>
          <w:sz w:val="24"/>
          <w:szCs w:val="24"/>
          <w:lang w:val="en-US" w:eastAsia="zh-CN" w:bidi="ar-SA"/>
        </w:rPr>
        <w:t>4.2</w:t>
      </w:r>
      <w:r>
        <w:t>谈判申请人应对所附的表格中所提出之问题或/要求一一作出肯定答复。</w:t>
      </w:r>
    </w:p>
    <w:p>
      <w:pPr>
        <w:keepNext w:val="0"/>
        <w:keepLines w:val="0"/>
        <w:pageBreakBefore w:val="0"/>
        <w:widowControl/>
        <w:numPr>
          <w:ilvl w:val="1"/>
          <w:numId w:val="0"/>
        </w:numPr>
        <w:kinsoku/>
        <w:wordWrap/>
        <w:overflowPunct/>
        <w:topLinePunct w:val="0"/>
        <w:autoSpaceDE w:val="0"/>
        <w:autoSpaceDN w:val="0"/>
        <w:bidi w:val="0"/>
        <w:adjustRightInd/>
        <w:snapToGrid/>
        <w:ind w:left="482" w:leftChars="0" w:hanging="482" w:firstLineChars="0"/>
        <w:textAlignment w:val="bottom"/>
      </w:pPr>
      <w:r>
        <w:rPr>
          <w:rFonts w:hint="eastAsia" w:ascii="Times New Roman" w:hAnsi="Times New Roman" w:eastAsia="宋体" w:cs="Times New Roman"/>
          <w:b w:val="0"/>
          <w:kern w:val="2"/>
          <w:sz w:val="24"/>
          <w:szCs w:val="24"/>
          <w:lang w:val="en-US" w:eastAsia="zh-CN" w:bidi="ar-SA"/>
        </w:rPr>
        <w:t>4.3</w:t>
      </w:r>
      <w:r>
        <w:t>谈判申请人授权代表的签署视为对其中所有说明、对问题的回答的真实性和准确性的保证。</w:t>
      </w:r>
    </w:p>
    <w:p>
      <w:pPr>
        <w:keepNext w:val="0"/>
        <w:keepLines w:val="0"/>
        <w:pageBreakBefore w:val="0"/>
        <w:widowControl/>
        <w:numPr>
          <w:ilvl w:val="1"/>
          <w:numId w:val="0"/>
        </w:numPr>
        <w:kinsoku/>
        <w:wordWrap/>
        <w:overflowPunct/>
        <w:topLinePunct w:val="0"/>
        <w:autoSpaceDE w:val="0"/>
        <w:autoSpaceDN w:val="0"/>
        <w:bidi w:val="0"/>
        <w:adjustRightInd/>
        <w:snapToGrid/>
        <w:ind w:left="482" w:leftChars="0" w:hanging="482" w:firstLineChars="0"/>
        <w:textAlignment w:val="bottom"/>
      </w:pPr>
      <w:r>
        <w:rPr>
          <w:rFonts w:hint="eastAsia" w:ascii="Times New Roman" w:hAnsi="Times New Roman" w:eastAsia="宋体" w:cs="Times New Roman"/>
          <w:b w:val="0"/>
          <w:kern w:val="2"/>
          <w:sz w:val="24"/>
          <w:szCs w:val="24"/>
          <w:lang w:val="en-US" w:eastAsia="zh-CN" w:bidi="ar-SA"/>
        </w:rPr>
        <w:t>4.4</w:t>
      </w:r>
      <w:r>
        <w:t>谈判申请人所提交之资料由采购人根据</w:t>
      </w:r>
      <w:r>
        <w:rPr>
          <w:rFonts w:hint="eastAsia"/>
        </w:rPr>
        <w:t>谈判文件的</w:t>
      </w:r>
      <w:r>
        <w:t>标准、规定进行审查，以决定谈判申请人的合格性及能力。</w:t>
      </w:r>
    </w:p>
    <w:p>
      <w:pPr>
        <w:keepNext w:val="0"/>
        <w:keepLines w:val="0"/>
        <w:pageBreakBefore w:val="0"/>
        <w:widowControl/>
        <w:numPr>
          <w:ilvl w:val="1"/>
          <w:numId w:val="0"/>
        </w:numPr>
        <w:kinsoku/>
        <w:wordWrap/>
        <w:overflowPunct/>
        <w:topLinePunct w:val="0"/>
        <w:autoSpaceDE w:val="0"/>
        <w:autoSpaceDN w:val="0"/>
        <w:bidi w:val="0"/>
        <w:adjustRightInd/>
        <w:snapToGrid/>
        <w:ind w:left="482" w:leftChars="0" w:hanging="482" w:firstLineChars="0"/>
        <w:textAlignment w:val="bottom"/>
        <w:rPr>
          <w:b/>
          <w:bCs/>
          <w:snapToGrid w:val="0"/>
          <w:sz w:val="24"/>
          <w:szCs w:val="24"/>
        </w:rPr>
      </w:pPr>
      <w:r>
        <w:rPr>
          <w:rFonts w:hint="eastAsia" w:ascii="Times New Roman" w:hAnsi="Times New Roman" w:eastAsia="宋体" w:cs="Times New Roman"/>
          <w:b w:val="0"/>
          <w:bCs/>
          <w:snapToGrid w:val="0"/>
          <w:kern w:val="2"/>
          <w:sz w:val="24"/>
          <w:szCs w:val="24"/>
          <w:lang w:val="en-US" w:eastAsia="zh-CN" w:bidi="ar-SA"/>
        </w:rPr>
        <w:t>4.5</w:t>
      </w:r>
      <w:r>
        <w:rPr>
          <w:sz w:val="24"/>
          <w:szCs w:val="24"/>
        </w:rPr>
        <w:t>谈判申请人提交的</w:t>
      </w:r>
      <w:r>
        <w:rPr>
          <w:rFonts w:hint="eastAsia"/>
          <w:sz w:val="24"/>
          <w:szCs w:val="24"/>
        </w:rPr>
        <w:t>谈判</w:t>
      </w:r>
      <w:r>
        <w:rPr>
          <w:sz w:val="24"/>
          <w:szCs w:val="24"/>
        </w:rPr>
        <w:t>申请文件将给予保密但不再退还。</w:t>
      </w:r>
    </w:p>
    <w:p>
      <w:pPr>
        <w:pStyle w:val="3"/>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476840767"/>
      <w:bookmarkStart w:id="24" w:name="_Toc476839702"/>
      <w:bookmarkStart w:id="25" w:name="_Toc476668567"/>
      <w:bookmarkStart w:id="26" w:name="_Toc12606747"/>
      <w:bookmarkStart w:id="27" w:name="_Toc305939869"/>
    </w:p>
    <w:p>
      <w:pPr>
        <w:snapToGrid w:val="0"/>
        <w:spacing w:line="360" w:lineRule="auto"/>
        <w:jc w:val="center"/>
        <w:rPr>
          <w:rFonts w:hint="eastAsia" w:ascii="黑体" w:hAnsi="黑体" w:eastAsia="黑体" w:cs="黑体"/>
          <w:b/>
          <w:bCs/>
          <w:sz w:val="48"/>
          <w:szCs w:val="48"/>
          <w:lang w:val="en-US" w:eastAsia="zh-CN"/>
        </w:rPr>
      </w:pPr>
    </w:p>
    <w:p>
      <w:pPr>
        <w:snapToGrid w:val="0"/>
        <w:spacing w:line="360" w:lineRule="auto"/>
        <w:jc w:val="center"/>
        <w:rPr>
          <w:rFonts w:hint="eastAsia" w:ascii="黑体" w:hAnsi="黑体" w:eastAsia="黑体" w:cs="黑体"/>
          <w:b/>
          <w:bCs/>
          <w:sz w:val="48"/>
          <w:szCs w:val="48"/>
          <w:lang w:val="en-US" w:eastAsia="zh-CN"/>
        </w:rPr>
      </w:pPr>
      <w:r>
        <w:rPr>
          <w:rFonts w:hint="eastAsia" w:ascii="黑体" w:hAnsi="黑体" w:eastAsia="黑体" w:cs="黑体"/>
          <w:b/>
          <w:bCs/>
          <w:sz w:val="48"/>
          <w:szCs w:val="48"/>
          <w:lang w:val="en-US" w:eastAsia="zh-CN"/>
        </w:rPr>
        <w:t>滁州市轨道交通运营有限公司</w:t>
      </w:r>
    </w:p>
    <w:p>
      <w:pPr>
        <w:snapToGrid w:val="0"/>
        <w:spacing w:line="360" w:lineRule="auto"/>
        <w:jc w:val="center"/>
      </w:pPr>
      <w:r>
        <w:rPr>
          <w:rFonts w:hint="eastAsia" w:ascii="黑体" w:hAnsi="黑体" w:eastAsia="黑体" w:cs="黑体"/>
          <w:b/>
          <w:bCs/>
          <w:sz w:val="48"/>
          <w:szCs w:val="48"/>
          <w:lang w:val="en-US" w:eastAsia="zh-CN"/>
        </w:rPr>
        <w:t>职业卫生现状评价项目</w:t>
      </w: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p>
      <w:pPr>
        <w:jc w:val="center"/>
      </w:pPr>
    </w:p>
    <w:p/>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pPr>
        <w:pStyle w:val="3"/>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pPr>
        <w:widowControl/>
        <w:numPr>
          <w:ilvl w:val="0"/>
          <w:numId w:val="0"/>
        </w:numPr>
        <w:autoSpaceDE w:val="0"/>
        <w:autoSpaceDN w:val="0"/>
        <w:ind w:left="750" w:leftChars="0" w:hanging="540" w:firstLineChars="0"/>
        <w:textAlignment w:val="bottom"/>
      </w:pPr>
      <w:r>
        <w:rPr>
          <w:rFonts w:hint="default" w:ascii="Times New Roman" w:hAnsi="Times New Roman" w:eastAsia="宋体" w:cs="Times New Roman"/>
          <w:kern w:val="2"/>
          <w:sz w:val="24"/>
          <w:szCs w:val="24"/>
          <w:lang w:val="en-US" w:eastAsia="zh-CN" w:bidi="ar-SA"/>
        </w:rPr>
        <w:t>(1)</w:t>
      </w: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pPr>
        <w:widowControl/>
        <w:numPr>
          <w:ilvl w:val="0"/>
          <w:numId w:val="0"/>
        </w:numPr>
        <w:autoSpaceDE w:val="0"/>
        <w:autoSpaceDN w:val="0"/>
        <w:ind w:left="750" w:leftChars="0" w:hanging="540" w:firstLineChars="0"/>
        <w:textAlignment w:val="bottom"/>
      </w:pPr>
      <w:r>
        <w:rPr>
          <w:rFonts w:hint="default" w:ascii="Times New Roman" w:hAnsi="Times New Roman" w:eastAsia="宋体" w:cs="Times New Roman"/>
          <w:kern w:val="2"/>
          <w:sz w:val="24"/>
          <w:szCs w:val="24"/>
          <w:lang w:val="en-US" w:eastAsia="zh-CN" w:bidi="ar-SA"/>
        </w:rPr>
        <w:t>(2)</w:t>
      </w:r>
      <w:r>
        <w:t>谈判申请人将承担按照谈判文件的所有条款履行合同的责任和义务。</w:t>
      </w:r>
    </w:p>
    <w:p>
      <w:pPr>
        <w:widowControl/>
        <w:numPr>
          <w:ilvl w:val="0"/>
          <w:numId w:val="0"/>
        </w:numPr>
        <w:autoSpaceDE w:val="0"/>
        <w:autoSpaceDN w:val="0"/>
        <w:ind w:left="750" w:leftChars="0" w:hanging="540" w:firstLineChars="0"/>
        <w:textAlignment w:val="bottom"/>
      </w:pPr>
      <w:r>
        <w:rPr>
          <w:rFonts w:hint="default" w:ascii="Times New Roman" w:hAnsi="Times New Roman" w:eastAsia="宋体" w:cs="Times New Roman"/>
          <w:kern w:val="2"/>
          <w:sz w:val="24"/>
          <w:szCs w:val="24"/>
          <w:lang w:val="en-US" w:eastAsia="zh-CN" w:bidi="ar-SA"/>
        </w:rPr>
        <w:t>(3)</w:t>
      </w: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pPr>
        <w:widowControl/>
        <w:numPr>
          <w:ilvl w:val="0"/>
          <w:numId w:val="0"/>
        </w:numPr>
        <w:autoSpaceDE w:val="0"/>
        <w:autoSpaceDN w:val="0"/>
        <w:ind w:left="750" w:leftChars="0" w:hanging="540" w:firstLineChars="0"/>
        <w:textAlignment w:val="bottom"/>
      </w:pPr>
      <w:r>
        <w:rPr>
          <w:rFonts w:hint="default" w:ascii="Times New Roman" w:hAnsi="Times New Roman" w:eastAsia="宋体" w:cs="Times New Roman"/>
          <w:kern w:val="2"/>
          <w:sz w:val="24"/>
          <w:szCs w:val="24"/>
          <w:lang w:val="en-US" w:eastAsia="zh-CN" w:bidi="ar-SA"/>
        </w:rPr>
        <w:t>(4)</w:t>
      </w: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pPr>
        <w:pStyle w:val="7"/>
        <w:numPr>
          <w:ilvl w:val="0"/>
          <w:numId w:val="0"/>
        </w:numPr>
        <w:spacing w:after="0"/>
        <w:ind w:left="720" w:leftChars="0" w:hanging="540" w:firstLineChars="0"/>
      </w:pPr>
      <w:r>
        <w:rPr>
          <w:rFonts w:hint="default" w:ascii="Times New Roman" w:hAnsi="Times New Roman" w:eastAsia="宋体" w:cs="Times New Roman"/>
          <w:kern w:val="2"/>
          <w:sz w:val="24"/>
          <w:szCs w:val="24"/>
          <w:lang w:val="en-US" w:eastAsia="zh-CN" w:bidi="ar-SA"/>
        </w:rPr>
        <w:t>(5)</w:t>
      </w: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0"/>
        </w:numPr>
        <w:autoSpaceDE w:val="0"/>
        <w:autoSpaceDN w:val="0"/>
        <w:ind w:left="750" w:leftChars="0" w:hanging="540" w:firstLineChars="0"/>
        <w:textAlignment w:val="bottom"/>
      </w:pPr>
      <w:r>
        <w:rPr>
          <w:rFonts w:hint="default" w:ascii="Times New Roman" w:hAnsi="Times New Roman" w:eastAsia="宋体" w:cs="Times New Roman"/>
          <w:kern w:val="2"/>
          <w:sz w:val="24"/>
          <w:szCs w:val="24"/>
          <w:lang w:val="en-US" w:eastAsia="zh-CN" w:bidi="ar-SA"/>
        </w:rPr>
        <w:t>(6)</w:t>
      </w:r>
      <w:r>
        <w:t>如果成交，谈判申请人将</w:t>
      </w:r>
      <w:r>
        <w:rPr>
          <w:rFonts w:hint="eastAsia"/>
        </w:rPr>
        <w:t>按谈判文件要求</w:t>
      </w:r>
      <w:r>
        <w:t>提供</w:t>
      </w:r>
      <w:r>
        <w:rPr>
          <w:bCs/>
        </w:rPr>
        <w:t>履约保证金，</w:t>
      </w:r>
      <w:r>
        <w:t>作为履行合同的担保。</w:t>
      </w:r>
    </w:p>
    <w:p>
      <w:pPr>
        <w:widowControl/>
        <w:numPr>
          <w:ilvl w:val="0"/>
          <w:numId w:val="0"/>
        </w:numPr>
        <w:autoSpaceDE w:val="0"/>
        <w:autoSpaceDN w:val="0"/>
        <w:ind w:left="750" w:leftChars="0" w:hanging="540" w:firstLineChars="0"/>
        <w:textAlignment w:val="bottom"/>
      </w:pPr>
      <w:r>
        <w:rPr>
          <w:rFonts w:hint="default" w:ascii="Times New Roman" w:hAnsi="Times New Roman" w:eastAsia="宋体" w:cs="Times New Roman"/>
          <w:kern w:val="2"/>
          <w:sz w:val="24"/>
          <w:szCs w:val="24"/>
          <w:lang w:val="en-US" w:eastAsia="zh-CN" w:bidi="ar-SA"/>
        </w:rPr>
        <w:t>(7)</w:t>
      </w:r>
      <w:r>
        <w:t>谈判申请人理解</w:t>
      </w:r>
      <w:r>
        <w:rPr>
          <w:rFonts w:hint="eastAsia"/>
        </w:rPr>
        <w:t>采购人</w:t>
      </w:r>
      <w:r>
        <w:t>不一定接受最低报价或任何</w:t>
      </w:r>
      <w:r>
        <w:rPr>
          <w:rFonts w:hint="eastAsia"/>
        </w:rPr>
        <w:t>采购人</w:t>
      </w:r>
      <w:r>
        <w:t>可能收到的报价。</w:t>
      </w:r>
    </w:p>
    <w:p>
      <w:pPr>
        <w:widowControl/>
        <w:numPr>
          <w:ilvl w:val="0"/>
          <w:numId w:val="0"/>
        </w:numPr>
        <w:autoSpaceDE w:val="0"/>
        <w:autoSpaceDN w:val="0"/>
        <w:ind w:left="750" w:leftChars="0" w:hanging="540" w:firstLineChars="0"/>
        <w:textAlignment w:val="bottom"/>
      </w:pPr>
      <w:r>
        <w:rPr>
          <w:rFonts w:hint="default" w:ascii="Times New Roman" w:hAnsi="Times New Roman" w:eastAsia="宋体" w:cs="Times New Roman"/>
          <w:kern w:val="2"/>
          <w:sz w:val="24"/>
          <w:szCs w:val="24"/>
          <w:lang w:val="en-US" w:eastAsia="zh-CN" w:bidi="ar-SA"/>
        </w:rPr>
        <w:t>(8)</w:t>
      </w:r>
      <w:r>
        <w:t>所有与本谈判有关的公函应发往下列</w:t>
      </w:r>
      <w:r>
        <w:rPr>
          <w:rFonts w:ascii="宋体" w:hAnsi="宋体"/>
        </w:rPr>
        <w:t>地址：</w:t>
      </w:r>
    </w:p>
    <w:p>
      <w:pPr>
        <w:widowControl/>
        <w:tabs>
          <w:tab w:val="left" w:pos="142"/>
        </w:tabs>
        <w:autoSpaceDE w:val="0"/>
        <w:autoSpaceDN w:val="0"/>
        <w:ind w:firstLine="720" w:firstLineChars="300"/>
        <w:textAlignment w:val="bottom"/>
      </w:pPr>
      <w:r>
        <w:t>地    址：</w:t>
      </w:r>
      <w:r>
        <w:rPr>
          <w:rFonts w:hint="eastAsia"/>
          <w:u w:val="single"/>
        </w:rPr>
        <w:t xml:space="preserve">                           </w:t>
      </w:r>
    </w:p>
    <w:p>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pPr>
        <w:widowControl/>
        <w:tabs>
          <w:tab w:val="left" w:pos="142"/>
        </w:tabs>
        <w:autoSpaceDE w:val="0"/>
        <w:autoSpaceDN w:val="0"/>
        <w:ind w:firstLine="708" w:firstLineChars="295"/>
        <w:textAlignment w:val="bottom"/>
      </w:pPr>
      <w:r>
        <w:t>授权代表职务</w:t>
      </w:r>
      <w:r>
        <w:rPr>
          <w:rFonts w:hint="eastAsia"/>
        </w:rPr>
        <w:t>：</w:t>
      </w:r>
      <w:r>
        <w:t>_______________</w:t>
      </w:r>
    </w:p>
    <w:p>
      <w:pPr>
        <w:ind w:firstLine="708" w:firstLineChars="295"/>
      </w:pPr>
      <w:r>
        <w:t>日期</w:t>
      </w:r>
      <w:r>
        <w:rPr>
          <w:rFonts w:hint="eastAsia"/>
        </w:rPr>
        <w:t>：</w:t>
      </w:r>
      <w:r>
        <w:t>__________________</w:t>
      </w:r>
      <w:bookmarkStart w:id="28" w:name="_Toc305939872"/>
      <w:bookmarkStart w:id="29" w:name="_Toc216151032"/>
    </w:p>
    <w:p>
      <w:pPr>
        <w:pStyle w:val="3"/>
        <w:numPr>
          <w:ilvl w:val="1"/>
          <w:numId w:val="0"/>
        </w:numPr>
        <w:spacing w:line="360" w:lineRule="auto"/>
        <w:jc w:val="center"/>
        <w:rPr>
          <w:rFonts w:ascii="Times New Roman" w:hAnsi="Times New Roman" w:eastAsia="宋体"/>
          <w:snapToGrid w:val="0"/>
          <w:sz w:val="28"/>
          <w:szCs w:val="28"/>
        </w:rPr>
      </w:pPr>
      <w:bookmarkStart w:id="30" w:name="_Toc476668568"/>
      <w:bookmarkStart w:id="31" w:name="_Toc476840768"/>
      <w:bookmarkStart w:id="32" w:name="_Toc476839703"/>
      <w:bookmarkStart w:id="33" w:name="_Toc23827"/>
      <w:bookmarkStart w:id="34" w:name="_Toc534879826"/>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pPr>
        <w:tabs>
          <w:tab w:val="left" w:pos="8364"/>
        </w:tabs>
        <w:snapToGrid w:val="0"/>
        <w:ind w:right="-58"/>
        <w:rPr>
          <w:b/>
          <w:bCs/>
          <w:szCs w:val="21"/>
        </w:rPr>
      </w:pPr>
      <w:r>
        <w:rPr>
          <w:b/>
          <w:bCs/>
          <w:szCs w:val="21"/>
        </w:rPr>
        <w:t>第  页共  页                                     货币单位：（人民币元）</w:t>
      </w:r>
    </w:p>
    <w:tbl>
      <w:tblPr>
        <w:tblStyle w:val="19"/>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515" w:type="dxa"/>
            <w:vAlign w:val="center"/>
          </w:tcPr>
          <w:p>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942" w:type="dxa"/>
            <w:vAlign w:val="center"/>
          </w:tcPr>
          <w:p>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单位</w:t>
            </w:r>
          </w:p>
        </w:tc>
        <w:tc>
          <w:tcPr>
            <w:tcW w:w="1225" w:type="dxa"/>
            <w:vAlign w:val="center"/>
          </w:tcPr>
          <w:p>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kern w:val="0"/>
                <w:sz w:val="21"/>
                <w:szCs w:val="21"/>
              </w:rPr>
              <w:t>预估数量</w:t>
            </w:r>
          </w:p>
        </w:tc>
        <w:tc>
          <w:tcPr>
            <w:tcW w:w="1433" w:type="dxa"/>
            <w:vAlign w:val="center"/>
          </w:tcPr>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单价</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83" w:type="dxa"/>
            <w:vAlign w:val="center"/>
          </w:tcPr>
          <w:p>
            <w:pPr>
              <w:widowControl/>
              <w:spacing w:line="240" w:lineRule="auto"/>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金额</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34" w:type="dxa"/>
            <w:vAlign w:val="center"/>
          </w:tcPr>
          <w:p>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cs="宋体"/>
                <w:i w:val="0"/>
                <w:iCs w:val="0"/>
                <w:color w:val="000000"/>
                <w:kern w:val="0"/>
                <w:sz w:val="21"/>
                <w:szCs w:val="21"/>
                <w:u w:val="none"/>
                <w:lang w:val="en-US" w:eastAsia="zh-CN" w:bidi="ar"/>
              </w:rPr>
              <w:t xml:space="preserve">滁州市轨道交通运营有限公司职业卫生现状评价项目 </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color w:val="000000"/>
                <w:sz w:val="21"/>
                <w:szCs w:val="21"/>
                <w:highlight w:val="yellow"/>
                <w:lang w:val="en-US"/>
              </w:rPr>
            </w:pPr>
            <w:r>
              <w:rPr>
                <w:rFonts w:hint="eastAsia" w:ascii="宋体" w:hAnsi="宋体" w:cs="宋体"/>
                <w:i w:val="0"/>
                <w:iCs w:val="0"/>
                <w:color w:val="000000"/>
                <w:kern w:val="0"/>
                <w:sz w:val="21"/>
                <w:szCs w:val="21"/>
                <w:u w:val="none"/>
                <w:lang w:val="en-US" w:eastAsia="zh-CN" w:bidi="ar"/>
              </w:rPr>
              <w:t xml:space="preserve"> 项</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1"/>
                <w:szCs w:val="21"/>
                <w:highlight w:val="yellow"/>
              </w:rPr>
            </w:pPr>
            <w:r>
              <w:rPr>
                <w:rFonts w:hint="eastAsia" w:ascii="宋体" w:hAnsi="宋体" w:cs="宋体"/>
                <w:i w:val="0"/>
                <w:iCs w:val="0"/>
                <w:color w:val="000000"/>
                <w:kern w:val="0"/>
                <w:sz w:val="21"/>
                <w:szCs w:val="21"/>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项目不含增值税报价：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pPr>
              <w:tabs>
                <w:tab w:val="left" w:pos="1802"/>
              </w:tabs>
              <w:jc w:val="left"/>
              <w:rPr>
                <w:rFonts w:hint="eastAsia" w:ascii="宋体" w:hAnsi="宋体" w:eastAsia="宋体" w:cs="宋体"/>
                <w:kern w:val="0"/>
                <w:sz w:val="21"/>
                <w:szCs w:val="21"/>
                <w:u w:val="single"/>
              </w:rPr>
            </w:pPr>
            <w:r>
              <w:rPr>
                <w:rFonts w:hint="eastAsia" w:ascii="宋体" w:hAnsi="宋体" w:eastAsia="宋体" w:cs="宋体"/>
                <w:kern w:val="0"/>
                <w:sz w:val="21"/>
                <w:szCs w:val="21"/>
              </w:rPr>
              <w:t>增值税税率：</w:t>
            </w:r>
            <w:r>
              <w:rPr>
                <w:rFonts w:hint="eastAsia" w:ascii="宋体" w:hAnsi="宋体" w:eastAsia="宋体" w:cs="宋体"/>
                <w:kern w:val="0"/>
                <w:sz w:val="21"/>
                <w:szCs w:val="21"/>
                <w:u w:val="single"/>
              </w:rPr>
              <w:t xml:space="preserve">           </w:t>
            </w:r>
          </w:p>
        </w:tc>
      </w:tr>
    </w:tbl>
    <w:p>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4.以上工作量仅供参考，实际工作量以乙方现场勘测为准，本项目计价方式为固定</w:t>
      </w:r>
      <w:r>
        <w:rPr>
          <w:rFonts w:hint="eastAsia" w:ascii="宋体" w:hAnsi="宋体" w:cs="宋体"/>
          <w:sz w:val="21"/>
          <w:szCs w:val="22"/>
          <w:lang w:val="en-US" w:eastAsia="zh-CN"/>
        </w:rPr>
        <w:t>总价</w:t>
      </w:r>
      <w:r>
        <w:rPr>
          <w:rFonts w:hint="eastAsia" w:ascii="宋体" w:hAnsi="宋体" w:eastAsia="宋体" w:cs="宋体"/>
          <w:sz w:val="21"/>
          <w:szCs w:val="22"/>
        </w:rPr>
        <w:t>方式，除非合同规定可以进行调整外，合同价款不进行调整。</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pPr>
        <w:tabs>
          <w:tab w:val="left" w:pos="9214"/>
        </w:tabs>
        <w:wordWrap w:val="0"/>
        <w:ind w:right="2" w:rightChars="1"/>
        <w:jc w:val="right"/>
        <w:rPr>
          <w:rFonts w:hint="eastAsia"/>
          <w:szCs w:val="21"/>
        </w:rPr>
      </w:pPr>
      <w:r>
        <w:rPr>
          <w:rFonts w:hint="eastAsia"/>
          <w:szCs w:val="21"/>
        </w:rPr>
        <w:t xml:space="preserve">    </w:t>
      </w:r>
    </w:p>
    <w:p>
      <w:pPr>
        <w:tabs>
          <w:tab w:val="left" w:pos="9214"/>
        </w:tabs>
        <w:wordWrap w:val="0"/>
        <w:ind w:right="2" w:rightChars="1"/>
        <w:jc w:val="right"/>
        <w:rPr>
          <w:szCs w:val="21"/>
        </w:rPr>
      </w:pPr>
      <w:r>
        <w:rPr>
          <w:szCs w:val="21"/>
        </w:rPr>
        <w:t>授权代表签字：</w:t>
      </w:r>
      <w:r>
        <w:rPr>
          <w:rFonts w:hint="eastAsia"/>
          <w:szCs w:val="21"/>
        </w:rPr>
        <w:t xml:space="preserve">                     </w:t>
      </w:r>
    </w:p>
    <w:p>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76668603"/>
      <w:bookmarkStart w:id="36" w:name="_Toc12606749"/>
      <w:bookmarkStart w:id="37" w:name="_Toc476839738"/>
      <w:bookmarkStart w:id="38" w:name="_Toc414873532"/>
      <w:bookmarkStart w:id="39" w:name="_Toc476840769"/>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pPr>
        <w:pStyle w:val="10"/>
        <w:adjustRightInd w:val="0"/>
        <w:snapToGrid w:val="0"/>
        <w:spacing w:line="360" w:lineRule="auto"/>
        <w:jc w:val="center"/>
        <w:rPr>
          <w:rFonts w:ascii="Times New Roman" w:hAnsi="Times New Roman" w:cs="Times New Roman"/>
          <w:sz w:val="28"/>
          <w:szCs w:val="28"/>
        </w:rPr>
      </w:pPr>
    </w:p>
    <w:p>
      <w:pPr>
        <w:pStyle w:val="10"/>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p>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pPr>
        <w:jc w:val="center"/>
      </w:pPr>
    </w:p>
    <w:p>
      <w:pPr>
        <w:pStyle w:val="10"/>
        <w:adjustRightInd w:val="0"/>
        <w:snapToGrid w:val="0"/>
        <w:spacing w:line="360" w:lineRule="auto"/>
        <w:jc w:val="center"/>
        <w:rPr>
          <w:rFonts w:ascii="Times New Roman" w:hAnsi="Times New Roman" w:cs="Times New Roman"/>
          <w:sz w:val="32"/>
        </w:rPr>
      </w:pPr>
    </w:p>
    <w:p>
      <w:pPr>
        <w:pStyle w:val="10"/>
        <w:adjustRightInd w:val="0"/>
        <w:snapToGrid w:val="0"/>
        <w:spacing w:line="360" w:lineRule="auto"/>
        <w:jc w:val="center"/>
        <w:rPr>
          <w:rFonts w:ascii="Times New Roman" w:hAnsi="Times New Roman" w:cs="Times New Roman"/>
          <w:sz w:val="32"/>
        </w:rPr>
      </w:pPr>
    </w:p>
    <w:p>
      <w:pPr>
        <w:pStyle w:val="10"/>
        <w:adjustRightInd w:val="0"/>
        <w:snapToGrid w:val="0"/>
        <w:spacing w:line="360" w:lineRule="auto"/>
        <w:jc w:val="center"/>
        <w:rPr>
          <w:rFonts w:ascii="Times New Roman" w:hAnsi="Times New Roman" w:cs="Times New Roman"/>
          <w:sz w:val="32"/>
        </w:rPr>
      </w:pPr>
    </w:p>
    <w:p>
      <w:pPr>
        <w:pStyle w:val="10"/>
        <w:adjustRightInd w:val="0"/>
        <w:snapToGrid w:val="0"/>
        <w:spacing w:line="360" w:lineRule="auto"/>
        <w:jc w:val="center"/>
        <w:rPr>
          <w:rFonts w:ascii="Times New Roman" w:hAnsi="Times New Roman" w:cs="Times New Roman"/>
          <w:sz w:val="32"/>
        </w:rPr>
      </w:pPr>
    </w:p>
    <w:p>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9"/>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pPr>
              <w:pStyle w:val="10"/>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pPr>
              <w:pStyle w:val="10"/>
              <w:adjustRightInd w:val="0"/>
              <w:snapToGrid w:val="0"/>
              <w:spacing w:line="360" w:lineRule="auto"/>
              <w:jc w:val="center"/>
              <w:rPr>
                <w:rFonts w:ascii="Times New Roman" w:hAnsi="Times New Roman" w:cs="Times New Roman"/>
              </w:rPr>
            </w:pPr>
          </w:p>
        </w:tc>
        <w:tc>
          <w:tcPr>
            <w:tcW w:w="816" w:type="dxa"/>
            <w:vAlign w:val="center"/>
          </w:tcPr>
          <w:p>
            <w:pPr>
              <w:pStyle w:val="10"/>
              <w:adjustRightInd w:val="0"/>
              <w:snapToGrid w:val="0"/>
              <w:spacing w:line="360" w:lineRule="auto"/>
              <w:jc w:val="center"/>
              <w:rPr>
                <w:rFonts w:ascii="Times New Roman" w:hAnsi="Times New Roman" w:cs="Times New Roman"/>
              </w:rPr>
            </w:pPr>
          </w:p>
        </w:tc>
        <w:tc>
          <w:tcPr>
            <w:tcW w:w="816" w:type="dxa"/>
            <w:vAlign w:val="center"/>
          </w:tcPr>
          <w:p>
            <w:pPr>
              <w:pStyle w:val="10"/>
              <w:adjustRightInd w:val="0"/>
              <w:snapToGrid w:val="0"/>
              <w:spacing w:line="360" w:lineRule="auto"/>
              <w:jc w:val="center"/>
              <w:rPr>
                <w:rFonts w:ascii="Times New Roman" w:hAnsi="Times New Roman" w:cs="Times New Roman"/>
              </w:rPr>
            </w:pPr>
          </w:p>
        </w:tc>
        <w:tc>
          <w:tcPr>
            <w:tcW w:w="5243" w:type="dxa"/>
            <w:vAlign w:val="center"/>
          </w:tcPr>
          <w:p>
            <w:pPr>
              <w:pStyle w:val="10"/>
              <w:adjustRightInd w:val="0"/>
              <w:snapToGrid w:val="0"/>
              <w:spacing w:line="360" w:lineRule="auto"/>
              <w:jc w:val="center"/>
              <w:rPr>
                <w:rFonts w:ascii="Times New Roman" w:hAnsi="Times New Roman" w:cs="Times New Roman"/>
              </w:rPr>
            </w:pPr>
          </w:p>
        </w:tc>
      </w:tr>
    </w:tbl>
    <w:p>
      <w:pPr>
        <w:pStyle w:val="10"/>
        <w:adjustRightInd w:val="0"/>
        <w:snapToGrid w:val="0"/>
        <w:spacing w:line="360" w:lineRule="auto"/>
        <w:rPr>
          <w:rFonts w:ascii="Times New Roman" w:hAnsi="Times New Roman" w:cs="Times New Roman"/>
        </w:rPr>
      </w:pPr>
    </w:p>
    <w:p>
      <w:pPr>
        <w:tabs>
          <w:tab w:val="left" w:pos="8364"/>
        </w:tabs>
        <w:snapToGrid w:val="0"/>
        <w:ind w:right="-58"/>
        <w:rPr>
          <w:b/>
          <w:bCs/>
        </w:rPr>
      </w:pPr>
    </w:p>
    <w:p>
      <w:pPr>
        <w:pStyle w:val="3"/>
        <w:numPr>
          <w:ilvl w:val="1"/>
          <w:numId w:val="0"/>
        </w:numPr>
        <w:spacing w:before="0" w:after="0" w:line="360" w:lineRule="auto"/>
        <w:jc w:val="center"/>
        <w:rPr>
          <w:rFonts w:ascii="Times New Roman" w:hAnsi="Times New Roman" w:eastAsia="宋体"/>
          <w:sz w:val="28"/>
          <w:szCs w:val="28"/>
        </w:rPr>
      </w:pPr>
      <w:bookmarkStart w:id="40" w:name="_Toc197595651"/>
      <w:bookmarkStart w:id="41" w:name="_Toc305939873"/>
      <w:r>
        <w:rPr>
          <w:rFonts w:ascii="Times New Roman" w:hAnsi="Times New Roman" w:eastAsia="宋体"/>
          <w:sz w:val="28"/>
          <w:szCs w:val="28"/>
        </w:rPr>
        <w:br w:type="page"/>
      </w:r>
      <w:bookmarkStart w:id="42" w:name="_Toc476839739"/>
      <w:bookmarkStart w:id="43" w:name="_Toc476840770"/>
      <w:bookmarkStart w:id="44" w:name="_Toc414873533"/>
      <w:bookmarkStart w:id="45" w:name="_Toc476668604"/>
      <w:bookmarkStart w:id="46" w:name="_Toc12606750"/>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szCs w:val="21"/>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3"/>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76668605"/>
      <w:bookmarkStart w:id="48" w:name="_Toc414873534"/>
      <w:bookmarkStart w:id="49" w:name="_Toc476839740"/>
      <w:bookmarkStart w:id="50" w:name="_Toc476840771"/>
      <w:bookmarkStart w:id="51" w:name="_Toc12606751"/>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rFonts w:hint="eastAsia"/>
                <w:szCs w:val="21"/>
              </w:rPr>
              <w:t>技术</w:t>
            </w:r>
            <w:r>
              <w:rPr>
                <w:szCs w:val="21"/>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3"/>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14873535"/>
      <w:bookmarkStart w:id="54" w:name="_Toc476668606"/>
      <w:bookmarkStart w:id="55" w:name="_Toc476839741"/>
      <w:bookmarkStart w:id="56" w:name="_Toc476840772"/>
      <w:bookmarkStart w:id="57" w:name="_Toc12606752"/>
      <w:r>
        <w:rPr>
          <w:rFonts w:ascii="Times New Roman" w:hAnsi="Times New Roman" w:eastAsia="宋体"/>
          <w:sz w:val="28"/>
          <w:szCs w:val="28"/>
        </w:rPr>
        <w:t>六、依从性声明</w:t>
      </w:r>
      <w:bookmarkEnd w:id="52"/>
      <w:bookmarkEnd w:id="53"/>
      <w:bookmarkEnd w:id="54"/>
      <w:bookmarkEnd w:id="55"/>
      <w:bookmarkEnd w:id="56"/>
      <w:bookmarkEnd w:id="57"/>
    </w:p>
    <w:p>
      <w:pPr>
        <w:pStyle w:val="6"/>
        <w:spacing w:line="360" w:lineRule="auto"/>
        <w:ind w:firstLine="482"/>
        <w:jc w:val="center"/>
        <w:rPr>
          <w:b w:val="0"/>
          <w:bCs/>
          <w:szCs w:val="24"/>
        </w:rPr>
      </w:pPr>
    </w:p>
    <w:p>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pPr>
        <w:rPr>
          <w:b/>
          <w:bCs/>
        </w:rPr>
      </w:pPr>
      <w:bookmarkStart w:id="59" w:name="_Toc197595653"/>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Cs/>
        </w:rPr>
      </w:pPr>
    </w:p>
    <w:p>
      <w:pPr>
        <w:rPr>
          <w:bCs/>
        </w:rPr>
      </w:pPr>
      <w:r>
        <w:rPr>
          <w:bCs/>
        </w:rPr>
        <w:t>谈判申请代表人签名：</w:t>
      </w:r>
      <w:bookmarkEnd w:id="59"/>
    </w:p>
    <w:p>
      <w:pPr>
        <w:rPr>
          <w:bCs/>
        </w:rPr>
      </w:pPr>
    </w:p>
    <w:p>
      <w:pPr>
        <w:rPr>
          <w:bCs/>
        </w:rPr>
      </w:pPr>
      <w:bookmarkStart w:id="60" w:name="_Toc197595654"/>
      <w:r>
        <w:rPr>
          <w:bCs/>
        </w:rPr>
        <w:t>谈判申请人名称：</w:t>
      </w:r>
      <w:r>
        <w:rPr>
          <w:rFonts w:hint="eastAsia"/>
          <w:bCs/>
        </w:rPr>
        <w:t>（</w:t>
      </w:r>
      <w:r>
        <w:rPr>
          <w:bCs/>
        </w:rPr>
        <w:t>加盖公章</w:t>
      </w:r>
      <w:bookmarkEnd w:id="60"/>
      <w:r>
        <w:rPr>
          <w:rFonts w:hint="eastAsia"/>
          <w:bCs/>
        </w:rPr>
        <w:t>）</w:t>
      </w:r>
    </w:p>
    <w:p>
      <w:pPr>
        <w:rPr>
          <w:bCs/>
        </w:rPr>
      </w:pPr>
    </w:p>
    <w:p>
      <w:pPr>
        <w:rPr>
          <w:bCs/>
        </w:rPr>
      </w:pPr>
      <w:r>
        <w:rPr>
          <w:bCs/>
        </w:rPr>
        <w:t>日期：</w:t>
      </w:r>
    </w:p>
    <w:p>
      <w:r>
        <w:br w:type="page"/>
      </w:r>
    </w:p>
    <w:p>
      <w:pPr>
        <w:pStyle w:val="3"/>
        <w:numPr>
          <w:ilvl w:val="1"/>
          <w:numId w:val="0"/>
        </w:numPr>
        <w:spacing w:before="0" w:after="0" w:line="360" w:lineRule="auto"/>
        <w:jc w:val="center"/>
        <w:rPr>
          <w:rFonts w:ascii="Times New Roman" w:hAnsi="Times New Roman" w:eastAsia="宋体"/>
          <w:sz w:val="28"/>
          <w:szCs w:val="28"/>
        </w:rPr>
      </w:pPr>
      <w:bookmarkStart w:id="61" w:name="_Toc476839742"/>
      <w:bookmarkStart w:id="62" w:name="_Toc197595656"/>
      <w:bookmarkStart w:id="63" w:name="_Toc476668607"/>
      <w:bookmarkStart w:id="64" w:name="_Toc305939875"/>
      <w:bookmarkStart w:id="65" w:name="_Toc414873536"/>
      <w:bookmarkStart w:id="66" w:name="_Toc476840773"/>
      <w:bookmarkStart w:id="67" w:name="_Toc12606753"/>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pPr>
        <w:jc w:val="center"/>
        <w:rPr>
          <w:b/>
        </w:rPr>
      </w:pPr>
    </w:p>
    <w:p>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pPr>
        <w:pStyle w:val="7"/>
        <w:tabs>
          <w:tab w:val="left" w:pos="3640"/>
        </w:tabs>
        <w:ind w:firstLine="425"/>
        <w:rPr>
          <w:rFonts w:ascii="Arial" w:hAnsi="Arial" w:cs="Arial"/>
        </w:rPr>
      </w:pPr>
    </w:p>
    <w:p>
      <w:pPr>
        <w:pStyle w:val="7"/>
        <w:tabs>
          <w:tab w:val="left" w:pos="3640"/>
        </w:tabs>
        <w:ind w:firstLine="425"/>
        <w:rPr>
          <w:rFonts w:ascii="Arial" w:hAnsi="Arial" w:cs="Arial"/>
        </w:rPr>
      </w:pPr>
      <w:r>
        <w:rPr>
          <w:rFonts w:hint="eastAsia" w:ascii="Arial" w:hAnsi="Arial" w:cs="Arial"/>
        </w:rPr>
        <w:t>被授权人无转委权。</w:t>
      </w:r>
    </w:p>
    <w:p>
      <w:pPr>
        <w:pStyle w:val="7"/>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pPr>
        <w:pStyle w:val="7"/>
        <w:tabs>
          <w:tab w:val="left" w:pos="3640"/>
        </w:tabs>
        <w:ind w:firstLine="425"/>
        <w:rPr>
          <w:rFonts w:ascii="Arial" w:hAnsi="Arial" w:cs="Arial"/>
        </w:rPr>
      </w:pPr>
    </w:p>
    <w:p>
      <w:pPr>
        <w:pStyle w:val="7"/>
        <w:tabs>
          <w:tab w:val="left" w:pos="3640"/>
        </w:tabs>
        <w:ind w:firstLine="425"/>
        <w:rPr>
          <w:rFonts w:ascii="Arial" w:hAnsi="Arial" w:cs="Arial"/>
        </w:rPr>
      </w:pPr>
    </w:p>
    <w:tbl>
      <w:tblPr>
        <w:tblStyle w:val="19"/>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rPr>
            </w:pPr>
            <w:r>
              <w:rPr>
                <w:rFonts w:hint="eastAsia" w:ascii="Arial" w:hAnsi="Arial" w:cs="Arial"/>
              </w:rPr>
              <w:t>谈判申请人代表（被授权人）签字或章：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bl>
    <w:p>
      <w:pPr>
        <w:pStyle w:val="6"/>
        <w:spacing w:line="360" w:lineRule="auto"/>
      </w:pPr>
    </w:p>
    <w:p>
      <w:r>
        <w:br w:type="page"/>
      </w:r>
    </w:p>
    <w:p>
      <w:pPr>
        <w:pStyle w:val="3"/>
        <w:numPr>
          <w:ilvl w:val="1"/>
          <w:numId w:val="0"/>
        </w:numPr>
        <w:spacing w:before="0" w:after="0" w:line="360" w:lineRule="auto"/>
        <w:jc w:val="center"/>
        <w:rPr>
          <w:rFonts w:ascii="Times New Roman" w:hAnsi="Times New Roman" w:eastAsia="宋体"/>
          <w:sz w:val="28"/>
          <w:szCs w:val="28"/>
        </w:rPr>
      </w:pPr>
      <w:bookmarkStart w:id="68" w:name="_Toc12606754"/>
      <w:bookmarkStart w:id="69" w:name="_Toc476840774"/>
      <w:bookmarkStart w:id="70" w:name="_Toc476839743"/>
      <w:bookmarkStart w:id="71" w:name="_Toc414873537"/>
      <w:bookmarkStart w:id="72" w:name="_Toc197595657"/>
      <w:bookmarkStart w:id="73" w:name="_Toc305939876"/>
      <w:bookmarkStart w:id="74" w:name="_Toc476668608"/>
      <w:r>
        <w:rPr>
          <w:rFonts w:ascii="Times New Roman" w:hAnsi="Times New Roman" w:eastAsia="宋体"/>
          <w:sz w:val="28"/>
          <w:szCs w:val="28"/>
        </w:rPr>
        <w:t>八、组织机构</w:t>
      </w:r>
      <w:bookmarkEnd w:id="68"/>
      <w:bookmarkEnd w:id="69"/>
      <w:bookmarkEnd w:id="70"/>
      <w:bookmarkEnd w:id="71"/>
      <w:bookmarkEnd w:id="72"/>
      <w:bookmarkEnd w:id="73"/>
      <w:bookmarkEnd w:id="74"/>
    </w:p>
    <w:p>
      <w:pPr>
        <w:widowControl/>
        <w:autoSpaceDE w:val="0"/>
        <w:autoSpaceDN w:val="0"/>
        <w:textAlignment w:val="bottom"/>
        <w:rPr>
          <w:b/>
          <w:bCs/>
        </w:rPr>
      </w:pPr>
    </w:p>
    <w:p>
      <w:pPr>
        <w:widowControl/>
        <w:autoSpaceDE w:val="0"/>
        <w:autoSpaceDN w:val="0"/>
        <w:textAlignment w:val="bottom"/>
      </w:pPr>
      <w:r>
        <w:t>说明：谈判申请人应认真填写下表。</w:t>
      </w:r>
    </w:p>
    <w:p>
      <w:pPr>
        <w:widowControl/>
        <w:autoSpaceDE w:val="0"/>
        <w:autoSpaceDN w:val="0"/>
        <w:textAlignment w:val="bottom"/>
      </w:pP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谈判申请人全称</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主要业务</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成立日期</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p>
        </w:tc>
        <w:tc>
          <w:tcPr>
            <w:tcW w:w="4789"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3</w:t>
            </w:r>
            <w: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4</w:t>
            </w:r>
            <w:r>
              <w:t>. 驻</w:t>
            </w:r>
            <w:r>
              <w:rPr>
                <w:rFonts w:hint="eastAsia"/>
              </w:rPr>
              <w:t>滁州</w:t>
            </w:r>
            <w:r>
              <w:t>办事处或联系机构名单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jc w:val="center"/>
            </w:pPr>
            <w:r>
              <w:t>名称</w:t>
            </w:r>
          </w:p>
        </w:tc>
        <w:tc>
          <w:tcPr>
            <w:tcW w:w="1741" w:type="dxa"/>
            <w:vAlign w:val="center"/>
          </w:tcPr>
          <w:p>
            <w:pPr>
              <w:jc w:val="center"/>
            </w:pPr>
            <w:r>
              <w:t>地址</w:t>
            </w:r>
          </w:p>
        </w:tc>
        <w:tc>
          <w:tcPr>
            <w:tcW w:w="2361" w:type="dxa"/>
            <w:gridSpan w:val="2"/>
            <w:vAlign w:val="center"/>
          </w:tcPr>
          <w:p>
            <w:pPr>
              <w:jc w:val="center"/>
            </w:pPr>
            <w:r>
              <w:t>负责人姓名</w:t>
            </w:r>
          </w:p>
        </w:tc>
        <w:tc>
          <w:tcPr>
            <w:tcW w:w="3083" w:type="dxa"/>
            <w:vAlign w:val="center"/>
          </w:tcPr>
          <w:p>
            <w:pPr>
              <w:jc w:val="center"/>
            </w:pPr>
            <w: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tc>
        <w:tc>
          <w:tcPr>
            <w:tcW w:w="1741" w:type="dxa"/>
            <w:vAlign w:val="center"/>
          </w:tcPr>
          <w:p/>
        </w:tc>
        <w:tc>
          <w:tcPr>
            <w:tcW w:w="2361" w:type="dxa"/>
            <w:gridSpan w:val="2"/>
            <w:vAlign w:val="center"/>
          </w:tcPr>
          <w:p/>
        </w:tc>
        <w:tc>
          <w:tcPr>
            <w:tcW w:w="3083" w:type="dxa"/>
            <w:vAlign w:val="center"/>
          </w:tcPr>
          <w:p/>
        </w:tc>
      </w:tr>
    </w:tbl>
    <w:p>
      <w:pPr>
        <w:pStyle w:val="3"/>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476839744"/>
      <w:bookmarkStart w:id="76" w:name="_Toc414873538"/>
      <w:bookmarkStart w:id="77" w:name="_Toc476840775"/>
      <w:bookmarkStart w:id="78" w:name="_Toc12606755"/>
      <w:bookmarkStart w:id="79" w:name="_Toc305939877"/>
      <w:bookmarkStart w:id="80" w:name="_Toc476668609"/>
      <w:bookmarkStart w:id="81" w:name="_Toc197595659"/>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rPr>
            </w:pPr>
            <w:r>
              <w:rPr>
                <w:szCs w:val="21"/>
              </w:rPr>
              <w:t>单位名称</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rPr>
            </w:pPr>
            <w:r>
              <w:rPr>
                <w:szCs w:val="21"/>
              </w:rPr>
              <w:t>法人代表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rPr>
            </w:pPr>
            <w:r>
              <w:rPr>
                <w:szCs w:val="21"/>
              </w:rPr>
              <w:t>工商注册号</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rPr>
            </w:pPr>
            <w:r>
              <w:rPr>
                <w:szCs w:val="21"/>
              </w:rPr>
              <w:t>成立时间</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rPr>
            </w:pPr>
            <w:r>
              <w:rPr>
                <w:szCs w:val="21"/>
              </w:rPr>
              <w:t>注册地址</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rPr>
            </w:pPr>
            <w:r>
              <w:rPr>
                <w:szCs w:val="21"/>
              </w:rPr>
              <w:t>联系地址</w:t>
            </w:r>
          </w:p>
          <w:p>
            <w:pPr>
              <w:rPr>
                <w:szCs w:val="21"/>
              </w:rPr>
            </w:pPr>
            <w:r>
              <w:rPr>
                <w:szCs w:val="21"/>
              </w:rPr>
              <w:t>电话/传真</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rPr>
            </w:pPr>
            <w:r>
              <w:rPr>
                <w:szCs w:val="21"/>
              </w:rPr>
              <w:t>性质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rPr>
            </w:pPr>
            <w:r>
              <w:rPr>
                <w:szCs w:val="21"/>
              </w:rPr>
              <w:t>隶属关系或股东</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rPr>
            </w:pPr>
            <w:r>
              <w:rPr>
                <w:szCs w:val="21"/>
              </w:rPr>
              <w:t>分支机构/子公司</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rPr>
            </w:pPr>
            <w:r>
              <w:rPr>
                <w:szCs w:val="21"/>
              </w:rPr>
              <w:t>驻</w:t>
            </w:r>
            <w:r>
              <w:rPr>
                <w:rFonts w:hint="eastAsia"/>
                <w:szCs w:val="21"/>
              </w:rPr>
              <w:t>滁州</w:t>
            </w:r>
            <w:r>
              <w:rPr>
                <w:szCs w:val="21"/>
              </w:rPr>
              <w:t>或邻近地区的机构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rPr>
            </w:pPr>
            <w:r>
              <w:rPr>
                <w:szCs w:val="21"/>
              </w:rPr>
              <w:t>规模（员工人数）</w:t>
            </w:r>
          </w:p>
          <w:p>
            <w:pPr>
              <w:rPr>
                <w:szCs w:val="21"/>
              </w:rPr>
            </w:pPr>
            <w:r>
              <w:rPr>
                <w:szCs w:val="21"/>
              </w:rPr>
              <w:t>总部/工厂/代表处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r>
              <w:t>经营范围</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r>
              <w:t>总资产</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r>
              <w:t>要求文件：</w:t>
            </w:r>
          </w:p>
          <w:p>
            <w:r>
              <w:t>工商注册登记营业执照（复印件）</w:t>
            </w:r>
          </w:p>
          <w:p>
            <w:r>
              <w:t>公司资质/资信证书（</w:t>
            </w:r>
            <w:r>
              <w:rPr>
                <w:rFonts w:hint="eastAsia"/>
              </w:rPr>
              <w:t>如有</w:t>
            </w:r>
            <w:r>
              <w:t>，复印件）</w:t>
            </w:r>
          </w:p>
          <w:p>
            <w:r>
              <w:t>其他变更或新增备忘录（</w:t>
            </w:r>
            <w:r>
              <w:rPr>
                <w:rFonts w:hint="eastAsia"/>
              </w:rPr>
              <w:t>如有</w:t>
            </w:r>
            <w:r>
              <w:t>，复印件）</w:t>
            </w:r>
          </w:p>
          <w:p>
            <w:r>
              <w:t>法人代表</w:t>
            </w:r>
            <w:r>
              <w:rPr>
                <w:rFonts w:hint="eastAsia"/>
              </w:rPr>
              <w:t>身份证</w:t>
            </w:r>
            <w:r>
              <w:t>（复印件）</w:t>
            </w:r>
          </w:p>
          <w:p>
            <w:r>
              <w:t>财务报</w:t>
            </w:r>
            <w:r>
              <w:rPr>
                <w:rFonts w:hint="eastAsia"/>
              </w:rPr>
              <w:t>告</w:t>
            </w:r>
            <w:r>
              <w:t>（营业额、总资产等）</w:t>
            </w:r>
          </w:p>
        </w:tc>
        <w:tc>
          <w:tcPr>
            <w:tcW w:w="485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rPr>
            </w:pPr>
            <w:r>
              <w:rPr>
                <w:rFonts w:hint="eastAsia"/>
                <w:szCs w:val="21"/>
              </w:rPr>
              <w:t>真实性</w:t>
            </w:r>
            <w:r>
              <w:rPr>
                <w:szCs w:val="21"/>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pPr>
              <w:rPr>
                <w:szCs w:val="21"/>
              </w:rPr>
            </w:pPr>
            <w:r>
              <w:rPr>
                <w:szCs w:val="21"/>
              </w:rPr>
              <w:t xml:space="preserve">   </w:t>
            </w:r>
          </w:p>
          <w:p>
            <w:pPr>
              <w:rPr>
                <w:szCs w:val="21"/>
              </w:rPr>
            </w:pPr>
            <w:r>
              <w:rPr>
                <w:szCs w:val="21"/>
              </w:rPr>
              <w:t>授权代表签字：                     日期：</w:t>
            </w:r>
          </w:p>
        </w:tc>
      </w:tr>
    </w:tbl>
    <w:p>
      <w:r>
        <w:br w:type="page"/>
      </w:r>
    </w:p>
    <w:p>
      <w:pPr>
        <w:pStyle w:val="3"/>
        <w:numPr>
          <w:ilvl w:val="1"/>
          <w:numId w:val="0"/>
        </w:numPr>
        <w:spacing w:before="0" w:after="0" w:line="360" w:lineRule="auto"/>
        <w:jc w:val="center"/>
        <w:rPr>
          <w:rFonts w:ascii="Times New Roman" w:hAnsi="Times New Roman" w:eastAsia="宋体"/>
          <w:sz w:val="28"/>
          <w:szCs w:val="28"/>
        </w:rPr>
      </w:pPr>
      <w:bookmarkStart w:id="82" w:name="_Toc12606756"/>
      <w:bookmarkStart w:id="83" w:name="_Toc414873539"/>
      <w:bookmarkStart w:id="84" w:name="_Toc476839745"/>
      <w:bookmarkStart w:id="85" w:name="_Toc305939878"/>
      <w:bookmarkStart w:id="86" w:name="_Toc197595660"/>
      <w:bookmarkStart w:id="87" w:name="_Toc476840776"/>
      <w:bookmarkStart w:id="88" w:name="_Toc476668610"/>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pPr>
        <w:tabs>
          <w:tab w:val="left" w:pos="5760"/>
        </w:tabs>
        <w:jc w:val="center"/>
        <w:rPr>
          <w:b/>
        </w:rPr>
      </w:pPr>
    </w:p>
    <w:p>
      <w:pPr>
        <w:jc w:val="center"/>
      </w:pPr>
    </w:p>
    <w:p>
      <w:r>
        <w:rPr>
          <w:rFonts w:hint="eastAsia"/>
        </w:rPr>
        <w:t>1</w:t>
      </w:r>
      <w:r>
        <w:rPr>
          <w:rFonts w:hint="eastAsia"/>
          <w:lang w:val="en-US" w:eastAsia="zh-CN"/>
        </w:rPr>
        <w:t>.</w:t>
      </w:r>
      <w:r>
        <w:t>谈判申请人应提供对外的资金担保和抵押情况（如有）。</w:t>
      </w:r>
    </w:p>
    <w:p>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pPr>
        <w:widowControl/>
        <w:autoSpaceDE w:val="0"/>
        <w:autoSpaceDN w:val="0"/>
        <w:textAlignment w:val="bottom"/>
      </w:pPr>
    </w:p>
    <w:p>
      <w:pPr>
        <w:widowControl/>
        <w:autoSpaceDE w:val="0"/>
        <w:autoSpaceDN w:val="0"/>
        <w:textAlignment w:val="bottom"/>
      </w:pPr>
    </w:p>
    <w:p>
      <w:pPr>
        <w:widowControl/>
        <w:autoSpaceDE w:val="0"/>
        <w:autoSpaceDN w:val="0"/>
        <w:textAlignment w:val="bottom"/>
      </w:pPr>
    </w:p>
    <w:p>
      <w:bookmarkStart w:id="89" w:name="_Toc197595662"/>
      <w:r>
        <w:br w:type="page"/>
      </w:r>
      <w:bookmarkEnd w:id="89"/>
    </w:p>
    <w:p>
      <w:pPr>
        <w:pStyle w:val="3"/>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14873540"/>
      <w:bookmarkStart w:id="92" w:name="_Toc476840777"/>
      <w:bookmarkStart w:id="93" w:name="_Toc476839746"/>
      <w:bookmarkStart w:id="94" w:name="_Toc305939879"/>
      <w:bookmarkStart w:id="95" w:name="_Toc476668611"/>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pPr>
        <w:pStyle w:val="11"/>
        <w:spacing w:line="360" w:lineRule="auto"/>
        <w:ind w:left="0" w:leftChars="0"/>
        <w:rPr>
          <w:rFonts w:ascii="Arial" w:hAnsi="Arial"/>
        </w:rPr>
      </w:pPr>
    </w:p>
    <w:p>
      <w:pPr>
        <w:pStyle w:val="11"/>
        <w:spacing w:line="360" w:lineRule="auto"/>
        <w:ind w:left="0" w:leftChars="0"/>
        <w:rPr>
          <w:rFonts w:ascii="Arial" w:hAnsi="Arial"/>
        </w:rPr>
      </w:pPr>
      <w:r>
        <w:rPr>
          <w:rFonts w:hint="eastAsia" w:ascii="Arial" w:hAnsi="Arial"/>
        </w:rPr>
        <w:t>致：滁州市轨道交通运营有限公司</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u w:val="single"/>
          <w:lang w:val="en-US" w:eastAsia="zh-CN"/>
        </w:rPr>
        <w:t xml:space="preserve">      </w:t>
      </w:r>
      <w:r>
        <w:rPr>
          <w:rFonts w:hint="eastAsia" w:ascii="Arial" w:hAnsi="Arial"/>
        </w:rPr>
        <w:t>谈判，并在此承诺：</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1.</w:t>
      </w:r>
      <w:r>
        <w:rPr>
          <w:rFonts w:hint="eastAsia" w:ascii="Arial" w:hAnsi="Arial"/>
        </w:rPr>
        <w:t>申请文件内容均是真实的；</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2.</w:t>
      </w:r>
      <w:r>
        <w:rPr>
          <w:rFonts w:hint="eastAsia" w:ascii="Arial" w:hAnsi="Arial"/>
        </w:rPr>
        <w:t>申请过程中无串通投标、弄虚作假、行贿等违法行为；</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3.</w:t>
      </w: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4.</w:t>
      </w:r>
      <w:r>
        <w:rPr>
          <w:rFonts w:hint="eastAsia" w:ascii="Arial" w:hAnsi="Arial"/>
        </w:rPr>
        <w:t>积极配合采购人或采购人授权的单位对本公司申请文件的核实审查；</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5.</w:t>
      </w:r>
      <w:r>
        <w:rPr>
          <w:rFonts w:hint="eastAsia" w:ascii="Arial" w:hAnsi="Arial"/>
        </w:rPr>
        <w:t>如成为成交供应商，保证按照申请文件及成交通知书规定办理相关手续、与采购人签订书面合同；</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6.</w:t>
      </w:r>
      <w:r>
        <w:rPr>
          <w:rFonts w:hint="eastAsia" w:ascii="Arial" w:hAnsi="Arial"/>
        </w:rPr>
        <w:t>不存在法律法规规定的其他失信行为。</w:t>
      </w:r>
    </w:p>
    <w:p>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pPr>
        <w:numPr>
          <w:ilvl w:val="0"/>
          <w:numId w:val="0"/>
        </w:numPr>
        <w:ind w:left="900" w:leftChars="0" w:hanging="420" w:firstLineChars="0"/>
        <w:rPr>
          <w:rFonts w:ascii="Arial" w:hAnsi="Arial"/>
        </w:rPr>
      </w:pPr>
      <w:r>
        <w:rPr>
          <w:rFonts w:hint="eastAsia" w:ascii="Arial" w:hAnsi="Arial" w:eastAsia="宋体" w:cs="Times New Roman"/>
          <w:kern w:val="2"/>
          <w:sz w:val="24"/>
          <w:szCs w:val="24"/>
          <w:lang w:val="en-US" w:eastAsia="zh-CN" w:bidi="ar-SA"/>
        </w:rPr>
        <w:t>1.</w:t>
      </w:r>
      <w:r>
        <w:rPr>
          <w:rFonts w:hint="eastAsia" w:ascii="Arial" w:hAnsi="Arial"/>
        </w:rPr>
        <w:t>如提交谈判保证金</w:t>
      </w:r>
      <w:r>
        <w:rPr>
          <w:rFonts w:ascii="Arial" w:hAnsi="Arial"/>
        </w:rPr>
        <w:t>，</w:t>
      </w:r>
      <w:r>
        <w:rPr>
          <w:rFonts w:hint="eastAsia" w:ascii="Arial" w:hAnsi="Arial"/>
        </w:rPr>
        <w:t xml:space="preserve">不予退还本单位的保证金； </w:t>
      </w:r>
    </w:p>
    <w:p>
      <w:pPr>
        <w:numPr>
          <w:ilvl w:val="0"/>
          <w:numId w:val="0"/>
        </w:numPr>
        <w:ind w:left="900" w:leftChars="0" w:hanging="420" w:firstLineChars="0"/>
        <w:rPr>
          <w:rFonts w:ascii="Arial" w:hAnsi="Arial"/>
        </w:rPr>
      </w:pPr>
      <w:r>
        <w:rPr>
          <w:rFonts w:hint="eastAsia" w:ascii="Arial" w:hAnsi="Arial" w:eastAsia="宋体" w:cs="Times New Roman"/>
          <w:kern w:val="2"/>
          <w:sz w:val="24"/>
          <w:szCs w:val="24"/>
          <w:lang w:val="en-US" w:eastAsia="zh-CN" w:bidi="ar-SA"/>
        </w:rPr>
        <w:t>2.</w:t>
      </w:r>
      <w:r>
        <w:rPr>
          <w:rFonts w:hint="eastAsia" w:ascii="Arial" w:hAnsi="Arial"/>
        </w:rPr>
        <w:t>如成为成交</w:t>
      </w:r>
      <w:r>
        <w:rPr>
          <w:rFonts w:ascii="Arial" w:hAnsi="Arial"/>
        </w:rPr>
        <w:t>供应商</w:t>
      </w:r>
      <w:r>
        <w:rPr>
          <w:rFonts w:hint="eastAsia" w:ascii="Arial" w:hAnsi="Arial"/>
        </w:rPr>
        <w:t>，取消本单位中标资格；</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3.</w:t>
      </w:r>
      <w:r>
        <w:rPr>
          <w:rFonts w:hint="eastAsia" w:ascii="Arial" w:hAnsi="Arial"/>
        </w:rPr>
        <w:t>若本项目的合同已经在履行中，采购人有权解除合同并追究法律责任；</w:t>
      </w:r>
    </w:p>
    <w:p>
      <w:pPr>
        <w:numPr>
          <w:ilvl w:val="0"/>
          <w:numId w:val="0"/>
        </w:numPr>
        <w:ind w:left="0" w:leftChars="0" w:firstLine="480" w:firstLineChars="200"/>
        <w:rPr>
          <w:rFonts w:ascii="Arial" w:hAnsi="Arial"/>
        </w:rPr>
      </w:pPr>
      <w:r>
        <w:rPr>
          <w:rFonts w:hint="eastAsia" w:ascii="Arial" w:hAnsi="Arial" w:eastAsia="宋体" w:cs="Times New Roman"/>
          <w:kern w:val="2"/>
          <w:sz w:val="24"/>
          <w:szCs w:val="24"/>
          <w:lang w:val="en-US" w:eastAsia="zh-CN" w:bidi="ar-SA"/>
        </w:rPr>
        <w:t>4.</w:t>
      </w:r>
      <w:r>
        <w:rPr>
          <w:rFonts w:hint="eastAsia" w:ascii="Arial" w:hAnsi="Arial"/>
        </w:rPr>
        <w:t>将本单位列入不诚信供应商库，并禁止本单位在之后三年内参与采购人所有的采购项目。</w:t>
      </w:r>
    </w:p>
    <w:p>
      <w:pPr>
        <w:ind w:firstLine="480" w:firstLineChars="200"/>
        <w:rPr>
          <w:rFonts w:ascii="Arial" w:hAnsi="Arial"/>
        </w:rPr>
      </w:pPr>
    </w:p>
    <w:p>
      <w:pPr>
        <w:tabs>
          <w:tab w:val="left" w:pos="8364"/>
        </w:tabs>
        <w:snapToGrid w:val="0"/>
        <w:ind w:right="-57" w:firstLine="480" w:firstLineChars="200"/>
        <w:rPr>
          <w:rFonts w:ascii="Arial" w:hAnsi="Arial"/>
        </w:rPr>
      </w:pPr>
      <w:r>
        <w:rPr>
          <w:rFonts w:hint="eastAsia" w:ascii="Arial" w:hAnsi="Arial"/>
        </w:rPr>
        <w:t>特此承诺！</w:t>
      </w:r>
    </w:p>
    <w:p>
      <w:pPr>
        <w:tabs>
          <w:tab w:val="left" w:pos="8364"/>
        </w:tabs>
        <w:snapToGrid w:val="0"/>
        <w:ind w:left="899" w:right="-57" w:hanging="899"/>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pPr>
        <w:tabs>
          <w:tab w:val="left" w:pos="8364"/>
        </w:tabs>
        <w:snapToGrid w:val="0"/>
        <w:ind w:right="-57"/>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授权代表：（签字）</w:t>
      </w:r>
    </w:p>
    <w:p>
      <w:pPr>
        <w:tabs>
          <w:tab w:val="left" w:pos="8364"/>
        </w:tabs>
        <w:snapToGrid w:val="0"/>
        <w:ind w:left="6899" w:leftChars="2500" w:right="-57" w:hanging="899"/>
        <w:rPr>
          <w:rFonts w:ascii="Arial" w:hAnsi="Arial"/>
          <w:u w:val="single"/>
        </w:rPr>
      </w:pPr>
      <w:r>
        <w:rPr>
          <w:rFonts w:hint="eastAsia" w:ascii="Arial" w:hAnsi="Arial"/>
        </w:rPr>
        <w:t xml:space="preserve">                                          </w:t>
      </w:r>
    </w:p>
    <w:p>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pPr>
        <w:widowControl/>
        <w:spacing w:line="240" w:lineRule="auto"/>
        <w:jc w:val="left"/>
        <w:rPr>
          <w:b/>
        </w:rPr>
      </w:pPr>
    </w:p>
    <w:p>
      <w:pPr>
        <w:pStyle w:val="3"/>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pPr>
        <w:jc w:val="center"/>
        <w:rPr>
          <w:b/>
        </w:rPr>
      </w:pPr>
    </w:p>
    <w:p/>
    <w:p>
      <w:r>
        <w:t>包括但不限于以下各要点：</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（1）</w:t>
      </w:r>
      <w:r>
        <w:t>项目概况</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（2）</w:t>
      </w:r>
      <w:r>
        <w:t>标准与技术规范</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（3）</w:t>
      </w:r>
      <w:r>
        <w:t>项目组织机构</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（4）</w:t>
      </w:r>
      <w:r>
        <w:t>施工段划分，劳动力、机械设备和材料投入计划</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（5）</w:t>
      </w:r>
      <w:r>
        <w:t>依据谈判文件和设计图，对本工程的重点、难点、细节部位处理有详细处理方法</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（6）</w:t>
      </w:r>
      <w:r>
        <w:t>项目实施期间的抢险保障措施</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（7）</w:t>
      </w:r>
      <w:r>
        <w:t>项目各项质量保证措施</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（8）</w:t>
      </w:r>
      <w:r>
        <w:t>项目各项安全保证措施</w:t>
      </w:r>
    </w:p>
    <w:p>
      <w:pPr>
        <w:numPr>
          <w:ilvl w:val="0"/>
          <w:numId w:val="0"/>
        </w:numPr>
        <w:ind w:left="840" w:leftChars="0" w:hanging="698" w:firstLineChars="0"/>
      </w:pPr>
      <w:r>
        <w:rPr>
          <w:rFonts w:hint="eastAsia" w:ascii="Times New Roman" w:hAnsi="Times New Roman" w:eastAsia="宋体" w:cs="Times New Roman"/>
          <w:kern w:val="2"/>
          <w:sz w:val="24"/>
          <w:szCs w:val="24"/>
          <w:lang w:val="en-US" w:eastAsia="zh-CN" w:bidi="ar-SA"/>
        </w:rPr>
        <w:t>（9）</w:t>
      </w:r>
      <w:r>
        <w:t>文明施工的组织措施</w:t>
      </w:r>
    </w:p>
    <w:p/>
    <w:p>
      <w:r>
        <w:t>注：谈判申请人应对整个方案进行详细论述。</w:t>
      </w:r>
    </w:p>
    <w:p>
      <w:pPr>
        <w:widowControl/>
        <w:spacing w:line="240" w:lineRule="auto"/>
        <w:jc w:val="left"/>
        <w:rPr>
          <w:b/>
        </w:rPr>
      </w:pPr>
    </w:p>
    <w:p>
      <w:pPr>
        <w:widowControl/>
        <w:spacing w:line="240" w:lineRule="auto"/>
        <w:jc w:val="left"/>
        <w:rPr>
          <w:b/>
        </w:rPr>
      </w:pPr>
      <w:r>
        <w:rPr>
          <w:b/>
        </w:rPr>
        <w:br w:type="page"/>
      </w:r>
    </w:p>
    <w:p>
      <w:pPr>
        <w:jc w:val="center"/>
        <w:rPr>
          <w:b/>
        </w:rPr>
      </w:pPr>
    </w:p>
    <w:p>
      <w:pPr>
        <w:pStyle w:val="3"/>
        <w:numPr>
          <w:ilvl w:val="1"/>
          <w:numId w:val="0"/>
        </w:numPr>
        <w:spacing w:before="0" w:after="0" w:line="360" w:lineRule="auto"/>
        <w:jc w:val="center"/>
        <w:rPr>
          <w:rFonts w:ascii="Times New Roman" w:hAnsi="Times New Roman" w:eastAsia="宋体"/>
          <w:sz w:val="28"/>
          <w:szCs w:val="28"/>
        </w:rPr>
      </w:pPr>
      <w:bookmarkStart w:id="97" w:name="_Toc414873541"/>
      <w:bookmarkStart w:id="98" w:name="_Toc305939880"/>
      <w:bookmarkStart w:id="99" w:name="_Toc476839747"/>
      <w:bookmarkStart w:id="100" w:name="_Toc476840778"/>
      <w:bookmarkStart w:id="101" w:name="_Toc476668612"/>
      <w:bookmarkStart w:id="102" w:name="_Toc12606759"/>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pPr>
        <w:jc w:val="center"/>
        <w:rPr>
          <w:b/>
        </w:rPr>
      </w:pPr>
    </w:p>
    <w:p>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r>
        <w:rPr>
          <w:rFonts w:hint="eastAsia"/>
        </w:rPr>
        <w:t>3</w:t>
      </w:r>
      <w:r>
        <w:rPr>
          <w:rFonts w:hint="eastAsia"/>
          <w:lang w:val="en-US" w:eastAsia="zh-CN"/>
        </w:rPr>
        <w:t>.</w:t>
      </w:r>
      <w:r>
        <w:t>谈判申请人计划为项目工作投入的仪器和工器具一览表。</w:t>
      </w:r>
    </w:p>
    <w:p>
      <w:r>
        <w:t>说明：谈判申请人认为应补充提供的文件资料及证明具备承担本项目资质的文件，可以列在谈判申请书中适当的位置上。</w:t>
      </w:r>
    </w:p>
    <w:p>
      <w:pPr>
        <w:widowControl/>
        <w:tabs>
          <w:tab w:val="left" w:pos="993"/>
          <w:tab w:val="left" w:pos="1134"/>
        </w:tabs>
        <w:adjustRightInd w:val="0"/>
        <w:snapToGrid w:val="0"/>
        <w:rPr>
          <w:snapToGrid w:val="0"/>
        </w:rPr>
      </w:pPr>
      <w:r>
        <w:br w:type="page"/>
      </w:r>
    </w:p>
    <w:p>
      <w:pPr>
        <w:pStyle w:val="3"/>
        <w:numPr>
          <w:ilvl w:val="1"/>
          <w:numId w:val="0"/>
        </w:numPr>
        <w:spacing w:before="0" w:after="0" w:line="360" w:lineRule="auto"/>
        <w:jc w:val="center"/>
        <w:rPr>
          <w:rFonts w:ascii="Times New Roman" w:hAnsi="Times New Roman" w:eastAsia="宋体"/>
          <w:sz w:val="28"/>
          <w:szCs w:val="28"/>
        </w:rPr>
      </w:pPr>
      <w:bookmarkStart w:id="103" w:name="_Toc476839748"/>
      <w:bookmarkStart w:id="104" w:name="_Toc305939881"/>
      <w:bookmarkStart w:id="105" w:name="_Toc12606760"/>
      <w:bookmarkStart w:id="106" w:name="_Toc476668613"/>
      <w:bookmarkStart w:id="107" w:name="_Toc414873542"/>
      <w:bookmarkStart w:id="108" w:name="_Toc476840779"/>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b/>
        </w:rPr>
        <w:t>谈判申请</w:t>
      </w:r>
      <w:r>
        <w:rPr>
          <w:b/>
        </w:rPr>
        <w:t>文件递交</w:t>
      </w:r>
      <w:bookmarkEnd w:id="109"/>
      <w:bookmarkEnd w:id="111"/>
    </w:p>
    <w:p>
      <w:pPr>
        <w:widowControl/>
        <w:numPr>
          <w:ilvl w:val="0"/>
          <w:numId w:val="0"/>
        </w:numPr>
        <w:tabs>
          <w:tab w:val="left" w:pos="567"/>
          <w:tab w:val="left" w:pos="1134"/>
        </w:tabs>
        <w:adjustRightInd w:val="0"/>
        <w:snapToGrid w:val="0"/>
        <w:ind w:left="420" w:leftChars="0" w:hanging="420" w:firstLineChars="0"/>
        <w:jc w:val="left"/>
        <w:rPr>
          <w:b/>
          <w:snapToGrid w:val="0"/>
          <w:color w:val="000000"/>
        </w:rPr>
      </w:pPr>
      <w:r>
        <w:rPr>
          <w:rFonts w:hint="eastAsia" w:ascii="Times New Roman" w:hAnsi="Times New Roman" w:eastAsia="宋体" w:cs="Times New Roman"/>
          <w:b w:val="0"/>
          <w:snapToGrid w:val="0"/>
          <w:color w:val="000000"/>
          <w:kern w:val="2"/>
          <w:sz w:val="24"/>
          <w:szCs w:val="24"/>
          <w:lang w:val="en-US" w:eastAsia="zh-CN" w:bidi="ar-SA"/>
        </w:rPr>
        <w:t>5.1</w:t>
      </w:r>
      <w:r>
        <w:rPr>
          <w:rFonts w:hint="eastAsia" w:ascii="Arial" w:hAnsi="Arial" w:cs="Arial"/>
        </w:rPr>
        <w:t>谈判申请人应将谈判申请文件及相应的电子文件密封递交；</w:t>
      </w:r>
    </w:p>
    <w:p>
      <w:pPr>
        <w:widowControl/>
        <w:numPr>
          <w:ilvl w:val="0"/>
          <w:numId w:val="0"/>
        </w:numPr>
        <w:tabs>
          <w:tab w:val="left" w:pos="567"/>
          <w:tab w:val="left" w:pos="1134"/>
        </w:tabs>
        <w:adjustRightInd w:val="0"/>
        <w:snapToGrid w:val="0"/>
        <w:ind w:left="420" w:leftChars="0" w:hanging="420" w:firstLineChars="0"/>
        <w:jc w:val="left"/>
        <w:rPr>
          <w:b/>
          <w:snapToGrid w:val="0"/>
          <w:color w:val="000000"/>
        </w:rPr>
      </w:pPr>
      <w:r>
        <w:rPr>
          <w:rFonts w:hint="eastAsia" w:ascii="Times New Roman" w:hAnsi="Times New Roman" w:eastAsia="宋体" w:cs="Times New Roman"/>
          <w:b w:val="0"/>
          <w:snapToGrid w:val="0"/>
          <w:color w:val="000000"/>
          <w:kern w:val="2"/>
          <w:sz w:val="24"/>
          <w:szCs w:val="24"/>
          <w:lang w:val="en-US" w:eastAsia="zh-CN" w:bidi="ar-SA"/>
        </w:rPr>
        <w:t>5.2</w:t>
      </w: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pPr>
        <w:widowControl/>
        <w:numPr>
          <w:ilvl w:val="0"/>
          <w:numId w:val="0"/>
        </w:numPr>
        <w:tabs>
          <w:tab w:val="left" w:pos="567"/>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b w:val="0"/>
          <w:snapToGrid w:val="0"/>
          <w:color w:val="000000"/>
          <w:kern w:val="2"/>
          <w:sz w:val="24"/>
          <w:szCs w:val="24"/>
          <w:lang w:val="en-US" w:eastAsia="zh-CN" w:bidi="ar-SA"/>
        </w:rPr>
        <w:t>5.3</w:t>
      </w: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lang w:val="en-US" w:eastAsia="zh-CN"/>
        </w:rPr>
        <w:t xml:space="preserve"> 2024 </w:t>
      </w:r>
      <w:r>
        <w:rPr>
          <w:snapToGrid w:val="0"/>
          <w:color w:val="000000"/>
          <w:highlight w:val="none"/>
        </w:rPr>
        <w:t>年</w:t>
      </w:r>
      <w:r>
        <w:rPr>
          <w:rFonts w:hint="eastAsia"/>
          <w:snapToGrid w:val="0"/>
          <w:color w:val="000000"/>
          <w:highlight w:val="none"/>
          <w:u w:val="single"/>
          <w:lang w:val="en-US" w:eastAsia="zh-CN"/>
        </w:rPr>
        <w:t xml:space="preserve"> 5 </w:t>
      </w:r>
      <w:r>
        <w:rPr>
          <w:snapToGrid w:val="0"/>
          <w:color w:val="000000"/>
          <w:highlight w:val="none"/>
        </w:rPr>
        <w:t>月</w:t>
      </w:r>
      <w:r>
        <w:rPr>
          <w:rFonts w:hint="eastAsia"/>
          <w:snapToGrid w:val="0"/>
          <w:color w:val="000000"/>
          <w:highlight w:val="none"/>
          <w:u w:val="single"/>
          <w:lang w:val="en-US" w:eastAsia="zh-CN"/>
        </w:rPr>
        <w:t xml:space="preserve"> 17</w:t>
      </w:r>
      <w:bookmarkStart w:id="205" w:name="_GoBack"/>
      <w:bookmarkEnd w:id="205"/>
      <w:r>
        <w:rPr>
          <w:rFonts w:hint="eastAsia"/>
          <w:snapToGrid w:val="0"/>
          <w:color w:val="000000"/>
          <w:highlight w:val="none"/>
          <w:u w:val="single"/>
          <w:lang w:val="en-US" w:eastAsia="zh-CN"/>
        </w:rPr>
        <w:t xml:space="preserve">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 xml:space="preserve">15 </w:t>
      </w:r>
      <w:r>
        <w:rPr>
          <w:rFonts w:hint="eastAsia"/>
          <w:snapToGrid w:val="0"/>
          <w:color w:val="000000"/>
          <w:highlight w:val="none"/>
        </w:rPr>
        <w:t>时</w:t>
      </w:r>
      <w:r>
        <w:rPr>
          <w:rFonts w:hint="eastAsia"/>
          <w:snapToGrid w:val="0"/>
          <w:color w:val="000000"/>
          <w:highlight w:val="none"/>
          <w:u w:val="single"/>
          <w:lang w:val="en-US" w:eastAsia="zh-CN"/>
        </w:rPr>
        <w:t xml:space="preserve"> 00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numPr>
          <w:ilvl w:val="0"/>
          <w:numId w:val="0"/>
        </w:numPr>
        <w:tabs>
          <w:tab w:val="left" w:pos="567"/>
          <w:tab w:val="left" w:pos="1134"/>
        </w:tabs>
        <w:adjustRightInd w:val="0"/>
        <w:snapToGrid w:val="0"/>
        <w:ind w:left="420" w:leftChars="0" w:hanging="420" w:firstLineChars="0"/>
        <w:jc w:val="left"/>
        <w:rPr>
          <w:snapToGrid w:val="0"/>
          <w:color w:val="000000"/>
        </w:rPr>
      </w:pPr>
      <w:r>
        <w:rPr>
          <w:rFonts w:hint="eastAsia" w:ascii="Times New Roman" w:hAnsi="Times New Roman" w:eastAsia="宋体" w:cs="Times New Roman"/>
          <w:b w:val="0"/>
          <w:snapToGrid w:val="0"/>
          <w:color w:val="000000"/>
          <w:kern w:val="2"/>
          <w:sz w:val="24"/>
          <w:szCs w:val="24"/>
          <w:lang w:val="en-US" w:eastAsia="zh-CN" w:bidi="ar-SA"/>
        </w:rPr>
        <w:t>5.4</w:t>
      </w:r>
      <w:r>
        <w:rPr>
          <w:rFonts w:hint="eastAsia"/>
          <w:snapToGrid w:val="0"/>
          <w:color w:val="000000"/>
        </w:rPr>
        <w:t xml:space="preserve">当谈判申请文件出现下列任一情况时，采购人不予接收： </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pPr>
        <w:pStyle w:val="2"/>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ascii="Times New Roman" w:hAnsi="Times New Roman"/>
          <w:bCs/>
          <w:color w:val="auto"/>
          <w:sz w:val="24"/>
          <w:szCs w:val="24"/>
        </w:rPr>
        <w:t>评审</w:t>
      </w:r>
      <w:bookmarkEnd w:id="112"/>
      <w:bookmarkEnd w:id="113"/>
    </w:p>
    <w:p>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w:t>
      </w:r>
      <w:r>
        <w:rPr>
          <w:rFonts w:hint="eastAsia"/>
          <w:b/>
          <w:bCs/>
          <w:highlight w:val="none"/>
          <w:u w:val="single"/>
        </w:rPr>
        <w:t>的最低投标价法</w:t>
      </w:r>
      <w:r>
        <w:t>，具体办法如下：</w:t>
      </w:r>
    </w:p>
    <w:p>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r>
        <w:rPr>
          <w:rFonts w:hint="eastAsia"/>
          <w:lang w:val="en-US" w:eastAsia="zh-CN"/>
        </w:rPr>
        <w:t>6.</w:t>
      </w:r>
      <w:r>
        <w:rPr>
          <w:rFonts w:hint="eastAsia"/>
        </w:rPr>
        <w:t>3</w:t>
      </w:r>
      <w:r>
        <w:rPr>
          <w:rFonts w:hint="eastAsia"/>
          <w:lang w:val="en-US" w:eastAsia="zh-CN"/>
        </w:rPr>
        <w:t xml:space="preserve"> </w:t>
      </w:r>
      <w:r>
        <w:t>初步评审</w:t>
      </w:r>
    </w:p>
    <w:p>
      <w:r>
        <w:rPr>
          <w:rFonts w:hint="eastAsia"/>
          <w:lang w:val="en-US" w:eastAsia="zh-CN"/>
        </w:rPr>
        <w:t>6.</w:t>
      </w:r>
      <w:r>
        <w:rPr>
          <w:rFonts w:hint="eastAsia"/>
        </w:rPr>
        <w:t>3</w:t>
      </w:r>
      <w:r>
        <w:t>.1关于重大偏差</w:t>
      </w:r>
    </w:p>
    <w:p>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pPr>
        <w:numPr>
          <w:ilvl w:val="3"/>
          <w:numId w:val="0"/>
        </w:numPr>
        <w:tabs>
          <w:tab w:val="left" w:pos="960"/>
          <w:tab w:val="left" w:pos="1134"/>
          <w:tab w:val="left" w:pos="1680"/>
          <w:tab w:val="left" w:pos="3532"/>
        </w:tabs>
        <w:adjustRightInd w:val="0"/>
        <w:ind w:left="1134" w:leftChars="0" w:hanging="708" w:firstLineChars="0"/>
        <w:jc w:val="left"/>
        <w:textAlignment w:val="baseline"/>
        <w:rPr>
          <w:rFonts w:ascii="Arial" w:hAnsi="Arial" w:eastAsia="黑体" w:cs="Arial"/>
          <w:b/>
          <w:bCs/>
        </w:rPr>
      </w:pPr>
      <w:r>
        <w:rPr>
          <w:rFonts w:ascii="Arial" w:hAnsi="Arial" w:eastAsia="黑体" w:cs="Times New Roman"/>
          <w:b/>
          <w:bCs/>
          <w:kern w:val="2"/>
          <w:sz w:val="24"/>
          <w:szCs w:val="24"/>
          <w:lang w:val="en-US" w:eastAsia="zh-CN" w:bidi="ar-SA"/>
        </w:rPr>
        <w:t>（1）</w:t>
      </w:r>
      <w:r>
        <w:rPr>
          <w:rFonts w:hint="eastAsia" w:ascii="Arial" w:hAnsi="Arial" w:eastAsia="黑体" w:cs="Arial"/>
          <w:b/>
          <w:bCs/>
        </w:rPr>
        <w:t>谈判申请文件未按谈判文件规定的要求签署谈判申请文件的；</w:t>
      </w:r>
    </w:p>
    <w:p>
      <w:pPr>
        <w:numPr>
          <w:ilvl w:val="3"/>
          <w:numId w:val="0"/>
        </w:numPr>
        <w:tabs>
          <w:tab w:val="left" w:pos="960"/>
          <w:tab w:val="left" w:pos="1134"/>
          <w:tab w:val="left" w:pos="1680"/>
          <w:tab w:val="left" w:pos="3532"/>
        </w:tabs>
        <w:adjustRightInd w:val="0"/>
        <w:ind w:left="1134" w:leftChars="0" w:hanging="708" w:firstLineChars="0"/>
        <w:jc w:val="left"/>
        <w:textAlignment w:val="baseline"/>
        <w:rPr>
          <w:rFonts w:ascii="Arial" w:hAnsi="Arial" w:eastAsia="黑体" w:cs="Arial"/>
          <w:b/>
          <w:bCs/>
        </w:rPr>
      </w:pPr>
      <w:r>
        <w:rPr>
          <w:rFonts w:ascii="Arial" w:hAnsi="Arial" w:eastAsia="黑体" w:cs="Times New Roman"/>
          <w:b/>
          <w:bCs/>
          <w:kern w:val="2"/>
          <w:sz w:val="24"/>
          <w:szCs w:val="24"/>
          <w:lang w:val="en-US" w:eastAsia="zh-CN" w:bidi="ar-SA"/>
        </w:rPr>
        <w:t>（2）</w:t>
      </w:r>
      <w:r>
        <w:rPr>
          <w:rFonts w:hint="eastAsia" w:ascii="Arial" w:hAnsi="Arial" w:eastAsia="黑体" w:cs="Arial"/>
          <w:b/>
          <w:bCs/>
        </w:rPr>
        <w:t>谈判申请文件载明的谈判项目工期（交货期/交付期）超过谈判文件规定的期限；</w:t>
      </w:r>
    </w:p>
    <w:p>
      <w:pPr>
        <w:numPr>
          <w:ilvl w:val="3"/>
          <w:numId w:val="0"/>
        </w:numPr>
        <w:tabs>
          <w:tab w:val="left" w:pos="960"/>
          <w:tab w:val="left" w:pos="1134"/>
          <w:tab w:val="left" w:pos="1680"/>
          <w:tab w:val="left" w:pos="3532"/>
        </w:tabs>
        <w:adjustRightInd w:val="0"/>
        <w:ind w:left="1134" w:leftChars="0" w:hanging="708" w:firstLineChars="0"/>
        <w:jc w:val="left"/>
        <w:textAlignment w:val="baseline"/>
        <w:rPr>
          <w:rFonts w:ascii="Arial" w:hAnsi="Arial" w:eastAsia="黑体" w:cs="Arial"/>
          <w:b/>
          <w:bCs/>
        </w:rPr>
      </w:pPr>
      <w:r>
        <w:rPr>
          <w:rFonts w:ascii="Arial" w:hAnsi="Arial" w:eastAsia="黑体" w:cs="Times New Roman"/>
          <w:b/>
          <w:bCs/>
          <w:kern w:val="2"/>
          <w:sz w:val="24"/>
          <w:szCs w:val="24"/>
          <w:lang w:val="en-US" w:eastAsia="zh-CN" w:bidi="ar-SA"/>
        </w:rPr>
        <w:t>（3）</w:t>
      </w:r>
      <w:r>
        <w:rPr>
          <w:rFonts w:hint="eastAsia" w:ascii="Arial" w:hAnsi="Arial" w:eastAsia="黑体" w:cs="Arial"/>
          <w:b/>
          <w:bCs/>
        </w:rPr>
        <w:t>不符合谈判文件的实质性要求；</w:t>
      </w:r>
    </w:p>
    <w:p>
      <w:pPr>
        <w:numPr>
          <w:ilvl w:val="3"/>
          <w:numId w:val="0"/>
        </w:numPr>
        <w:tabs>
          <w:tab w:val="left" w:pos="960"/>
          <w:tab w:val="left" w:pos="1134"/>
          <w:tab w:val="left" w:pos="1680"/>
          <w:tab w:val="left" w:pos="2977"/>
        </w:tabs>
        <w:adjustRightInd w:val="0"/>
        <w:ind w:left="1134" w:leftChars="0" w:hanging="708" w:firstLineChars="0"/>
        <w:jc w:val="left"/>
        <w:textAlignment w:val="baseline"/>
        <w:rPr>
          <w:rFonts w:ascii="Arial" w:hAnsi="Arial" w:eastAsia="黑体" w:cs="Arial"/>
          <w:b/>
          <w:bCs/>
        </w:rPr>
      </w:pPr>
      <w:r>
        <w:rPr>
          <w:rFonts w:ascii="Arial" w:hAnsi="Arial" w:eastAsia="黑体" w:cs="Times New Roman"/>
          <w:b/>
          <w:bCs/>
          <w:kern w:val="2"/>
          <w:sz w:val="24"/>
          <w:szCs w:val="24"/>
          <w:lang w:val="en-US" w:eastAsia="zh-CN" w:bidi="ar-SA"/>
        </w:rPr>
        <w:t>（4）</w:t>
      </w:r>
      <w:r>
        <w:rPr>
          <w:rFonts w:hint="eastAsia" w:ascii="Arial" w:hAnsi="Arial" w:eastAsia="黑体" w:cs="Arial"/>
          <w:b/>
          <w:bCs/>
        </w:rPr>
        <w:t>合同条款中的付款、保证、索赔、合同变更等条款有重大偏离的；</w:t>
      </w:r>
    </w:p>
    <w:p>
      <w:pPr>
        <w:numPr>
          <w:ilvl w:val="3"/>
          <w:numId w:val="0"/>
        </w:numPr>
        <w:tabs>
          <w:tab w:val="left" w:pos="960"/>
          <w:tab w:val="left" w:pos="1134"/>
          <w:tab w:val="left" w:pos="1680"/>
          <w:tab w:val="left" w:pos="3532"/>
        </w:tabs>
        <w:adjustRightInd w:val="0"/>
        <w:ind w:left="1134" w:leftChars="0" w:hanging="708" w:firstLineChars="0"/>
        <w:jc w:val="left"/>
        <w:textAlignment w:val="baseline"/>
        <w:rPr>
          <w:rFonts w:ascii="Arial" w:hAnsi="Arial" w:eastAsia="黑体" w:cs="Arial"/>
          <w:b/>
          <w:bCs/>
        </w:rPr>
      </w:pPr>
      <w:r>
        <w:rPr>
          <w:rFonts w:ascii="Arial" w:hAnsi="Arial" w:eastAsia="黑体" w:cs="Times New Roman"/>
          <w:b/>
          <w:bCs/>
          <w:kern w:val="2"/>
          <w:sz w:val="24"/>
          <w:szCs w:val="24"/>
          <w:lang w:val="en-US" w:eastAsia="zh-CN" w:bidi="ar-SA"/>
        </w:rPr>
        <w:t>（5）</w:t>
      </w:r>
      <w:r>
        <w:rPr>
          <w:rFonts w:hint="eastAsia" w:ascii="Arial" w:hAnsi="Arial" w:eastAsia="黑体" w:cs="Arial"/>
          <w:b/>
          <w:bCs/>
        </w:rPr>
        <w:t>投标报价不是固定价的，或同一货物（或方案）有选择性报价；</w:t>
      </w:r>
    </w:p>
    <w:p>
      <w:pPr>
        <w:numPr>
          <w:ilvl w:val="3"/>
          <w:numId w:val="0"/>
        </w:numPr>
        <w:tabs>
          <w:tab w:val="left" w:pos="960"/>
          <w:tab w:val="left" w:pos="1134"/>
          <w:tab w:val="left" w:pos="1680"/>
          <w:tab w:val="left" w:pos="3532"/>
        </w:tabs>
        <w:adjustRightInd w:val="0"/>
        <w:ind w:left="1134" w:leftChars="0" w:hanging="708" w:firstLineChars="0"/>
        <w:jc w:val="left"/>
        <w:textAlignment w:val="baseline"/>
        <w:rPr>
          <w:rFonts w:ascii="Arial" w:hAnsi="Arial" w:eastAsia="黑体" w:cs="Arial"/>
          <w:b/>
          <w:snapToGrid w:val="0"/>
        </w:rPr>
      </w:pPr>
      <w:r>
        <w:rPr>
          <w:rFonts w:ascii="Arial" w:hAnsi="Arial" w:eastAsia="黑体" w:cs="Times New Roman"/>
          <w:b/>
          <w:snapToGrid w:val="0"/>
          <w:kern w:val="2"/>
          <w:sz w:val="24"/>
          <w:szCs w:val="24"/>
          <w:lang w:val="en-US" w:eastAsia="zh-CN" w:bidi="ar-SA"/>
        </w:rPr>
        <w:t>（6）</w:t>
      </w:r>
      <w:r>
        <w:rPr>
          <w:rFonts w:hint="eastAsia" w:ascii="Arial" w:hAnsi="Arial" w:eastAsia="黑体" w:cs="Arial"/>
          <w:b/>
          <w:bCs/>
        </w:rPr>
        <w:t>谈判申请人有串通投标、弄虚作假、行贿等违法行为；</w:t>
      </w:r>
    </w:p>
    <w:p>
      <w:pPr>
        <w:numPr>
          <w:ilvl w:val="3"/>
          <w:numId w:val="0"/>
        </w:numPr>
        <w:tabs>
          <w:tab w:val="left" w:pos="960"/>
          <w:tab w:val="left" w:pos="1134"/>
          <w:tab w:val="left" w:pos="1680"/>
          <w:tab w:val="left" w:pos="3532"/>
        </w:tabs>
        <w:adjustRightInd w:val="0"/>
        <w:ind w:left="1134" w:leftChars="0" w:hanging="708" w:firstLineChars="0"/>
        <w:jc w:val="left"/>
        <w:textAlignment w:val="baseline"/>
        <w:rPr>
          <w:rFonts w:ascii="Arial" w:hAnsi="Arial" w:eastAsia="黑体" w:cs="Arial"/>
          <w:b/>
          <w:snapToGrid w:val="0"/>
        </w:rPr>
      </w:pPr>
      <w:r>
        <w:rPr>
          <w:rFonts w:ascii="Arial" w:hAnsi="Arial" w:eastAsia="黑体" w:cs="Times New Roman"/>
          <w:b/>
          <w:snapToGrid w:val="0"/>
          <w:kern w:val="2"/>
          <w:sz w:val="24"/>
          <w:szCs w:val="24"/>
          <w:lang w:val="en-US" w:eastAsia="zh-CN" w:bidi="ar-SA"/>
        </w:rPr>
        <w:t>（7）</w:t>
      </w:r>
      <w:r>
        <w:rPr>
          <w:rFonts w:hint="eastAsia" w:ascii="Arial" w:hAnsi="Arial" w:eastAsia="黑体" w:cs="Arial"/>
          <w:b/>
          <w:snapToGrid w:val="0"/>
        </w:rPr>
        <w:t>法律、法规、规章及规范性文件规定的其他应当予以否决的情形。</w:t>
      </w:r>
    </w:p>
    <w:p>
      <w:r>
        <w:rPr>
          <w:rFonts w:hint="eastAsia"/>
          <w:lang w:val="en-US" w:eastAsia="zh-CN"/>
        </w:rPr>
        <w:t>6.</w:t>
      </w:r>
      <w:r>
        <w:rPr>
          <w:rFonts w:hint="eastAsia"/>
        </w:rPr>
        <w:t>3</w:t>
      </w:r>
      <w:r>
        <w:t>.2</w:t>
      </w:r>
      <w:r>
        <w:rPr>
          <w:rFonts w:hint="eastAsia"/>
          <w:lang w:val="en-US" w:eastAsia="zh-CN"/>
        </w:rPr>
        <w:t xml:space="preserve"> </w:t>
      </w:r>
      <w:r>
        <w:t>关于细微偏差</w:t>
      </w:r>
    </w:p>
    <w:p>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r>
        <w:rPr>
          <w:rFonts w:hint="eastAsia"/>
          <w:lang w:val="en-US" w:eastAsia="zh-CN"/>
        </w:rPr>
        <w:t>6.</w:t>
      </w:r>
      <w:r>
        <w:rPr>
          <w:rFonts w:hint="eastAsia"/>
        </w:rPr>
        <w:t>4</w:t>
      </w:r>
      <w:r>
        <w:rPr>
          <w:rFonts w:hint="eastAsia"/>
          <w:lang w:val="en-US" w:eastAsia="zh-CN"/>
        </w:rPr>
        <w:t xml:space="preserve"> </w:t>
      </w:r>
      <w:r>
        <w:t>详细评审</w:t>
      </w:r>
    </w:p>
    <w:p>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pPr>
        <w:widowControl/>
        <w:spacing w:before="240" w:after="240"/>
        <w:jc w:val="left"/>
        <w:outlineLvl w:val="0"/>
        <w:rPr>
          <w:b/>
        </w:rPr>
      </w:pPr>
      <w:bookmarkStart w:id="114" w:name="_Toc12606783"/>
      <w:bookmarkStart w:id="115" w:name="_Toc16392"/>
      <w:r>
        <w:rPr>
          <w:rFonts w:hint="eastAsia"/>
          <w:b/>
          <w:bCs/>
        </w:rPr>
        <w:t xml:space="preserve">7 </w:t>
      </w:r>
      <w:r>
        <w:rPr>
          <w:rFonts w:hint="eastAsia"/>
          <w:b/>
        </w:rPr>
        <w:t>合同</w:t>
      </w:r>
      <w:r>
        <w:rPr>
          <w:b/>
        </w:rPr>
        <w:t>授予</w:t>
      </w:r>
      <w:bookmarkEnd w:id="114"/>
      <w:bookmarkEnd w:id="115"/>
    </w:p>
    <w:p>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pPr>
        <w:adjustRightInd w:val="0"/>
        <w:snapToGrid w:val="0"/>
        <w:jc w:val="left"/>
        <w:rPr>
          <w:rFonts w:ascii="Arial" w:hAnsi="Arial" w:cs="Arial"/>
          <w:color w:val="000000"/>
        </w:rPr>
        <w:sectPr>
          <w:pgSz w:w="11906" w:h="16838"/>
          <w:pgMar w:top="1440" w:right="1287" w:bottom="1246" w:left="1259" w:header="851" w:footer="992" w:gutter="0"/>
          <w:pgNumType w:fmt="decimal"/>
          <w:cols w:space="720" w:num="1"/>
          <w:docGrid w:type="linesAndChars" w:linePitch="312" w:charSpace="0"/>
        </w:sectPr>
      </w:pPr>
    </w:p>
    <w:p>
      <w:pPr>
        <w:pStyle w:val="2"/>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16" w:name="_Toc376824381"/>
      <w:bookmarkStart w:id="117" w:name="_Toc376824508"/>
      <w:bookmarkStart w:id="118" w:name="_Toc376824481"/>
      <w:bookmarkStart w:id="119" w:name="_Toc152571734"/>
      <w:r>
        <w:rPr>
          <w:rFonts w:hint="eastAsia" w:ascii="宋体" w:hAnsi="宋体" w:eastAsia="宋体" w:cs="宋体"/>
          <w:b/>
          <w:sz w:val="28"/>
          <w:szCs w:val="28"/>
          <w:lang w:eastAsia="zh-CN"/>
        </w:rPr>
        <w:t>第一条  服务事项</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w:t>
      </w:r>
      <w:r>
        <w:rPr>
          <w:rFonts w:hint="eastAsia" w:ascii="宋体" w:hAnsi="宋体" w:cs="宋体"/>
          <w:sz w:val="24"/>
          <w:szCs w:val="24"/>
          <w:lang w:val="en-US" w:eastAsia="zh-CN"/>
        </w:rPr>
        <w:t>合同签订之日</w:t>
      </w:r>
      <w:r>
        <w:rPr>
          <w:rFonts w:hint="eastAsia" w:ascii="宋体" w:hAnsi="宋体" w:eastAsia="宋体" w:cs="宋体"/>
          <w:sz w:val="24"/>
          <w:szCs w:val="24"/>
          <w:lang w:eastAsia="zh-CN"/>
        </w:rPr>
        <w:t>____年__月__日起</w:t>
      </w:r>
      <w:r>
        <w:rPr>
          <w:rFonts w:hint="eastAsia" w:ascii="宋体" w:hAnsi="宋体" w:eastAsia="宋体" w:cs="宋体"/>
          <w:color w:val="auto"/>
          <w:sz w:val="24"/>
          <w:szCs w:val="24"/>
          <w:highlight w:val="none"/>
          <w:lang w:eastAsia="zh-CN"/>
        </w:rPr>
        <w:t>至2024年12月31日。</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20" w:name="_Toc221503541"/>
      <w:bookmarkStart w:id="121" w:name="_Toc424651533"/>
      <w:bookmarkStart w:id="122" w:name="_Toc297806550"/>
      <w:bookmarkStart w:id="123" w:name="_Toc298258571"/>
      <w:bookmarkStart w:id="124" w:name="_Toc297806527"/>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20"/>
      <w:bookmarkEnd w:id="121"/>
      <w:bookmarkEnd w:id="122"/>
      <w:bookmarkEnd w:id="123"/>
      <w:bookmarkEnd w:id="124"/>
    </w:p>
    <w:p>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z w:val="24"/>
          <w:szCs w:val="24"/>
          <w:lang w:eastAsia="zh-CN"/>
        </w:rPr>
      </w:pPr>
      <w:bookmarkStart w:id="125" w:name="_Toc297806551"/>
      <w:bookmarkStart w:id="126" w:name="_Toc297806528"/>
      <w:r>
        <w:rPr>
          <w:rFonts w:hint="eastAsia" w:ascii="宋体" w:hAnsi="宋体" w:eastAsia="宋体" w:cs="宋体"/>
          <w:b/>
          <w:sz w:val="24"/>
          <w:szCs w:val="24"/>
          <w:lang w:eastAsia="zh-CN"/>
        </w:rPr>
        <w:t>2.2 乙方承诺及保证</w:t>
      </w:r>
      <w:bookmarkEnd w:id="125"/>
      <w:bookmarkEnd w:id="126"/>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27" w:name="_Toc221503542"/>
      <w:bookmarkStart w:id="128" w:name="_Toc297806552"/>
      <w:bookmarkStart w:id="129" w:name="_Toc297806529"/>
      <w:bookmarkStart w:id="130" w:name="_Toc424651534"/>
      <w:bookmarkStart w:id="131" w:name="_Toc298258572"/>
      <w:r>
        <w:rPr>
          <w:rFonts w:hint="eastAsia" w:ascii="宋体" w:hAnsi="宋体" w:cs="宋体"/>
          <w:color w:val="C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27"/>
      <w:bookmarkEnd w:id="128"/>
      <w:bookmarkEnd w:id="129"/>
      <w:bookmarkEnd w:id="130"/>
      <w:bookmarkEnd w:id="131"/>
    </w:p>
    <w:p>
      <w:pPr>
        <w:spacing w:line="360" w:lineRule="auto"/>
        <w:rPr>
          <w:rFonts w:hint="eastAsia" w:ascii="宋体" w:hAnsi="宋体" w:eastAsia="宋体" w:cs="宋体"/>
          <w:sz w:val="24"/>
          <w:szCs w:val="24"/>
          <w:lang w:eastAsia="zh-CN"/>
        </w:rPr>
      </w:pPr>
      <w:bookmarkStart w:id="132" w:name="_Toc297806553"/>
      <w:bookmarkStart w:id="133"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32"/>
      <w:bookmarkEnd w:id="133"/>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bookmarkStart w:id="134" w:name="_Toc297806554"/>
      <w:bookmarkStart w:id="135" w:name="_Toc297806531"/>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34"/>
      <w:bookmarkEnd w:id="135"/>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36" w:name="_Toc221503543"/>
      <w:bookmarkStart w:id="137" w:name="_Toc297806557"/>
      <w:bookmarkStart w:id="138" w:name="_Toc424651535"/>
      <w:bookmarkStart w:id="139" w:name="_Toc298258573"/>
      <w:bookmarkStart w:id="140" w:name="_Toc297806534"/>
      <w:r>
        <w:rPr>
          <w:rFonts w:hint="eastAsia" w:ascii="宋体" w:hAnsi="宋体" w:eastAsia="宋体" w:cs="宋体"/>
          <w:b/>
          <w:sz w:val="28"/>
          <w:szCs w:val="28"/>
          <w:lang w:eastAsia="zh-CN"/>
        </w:rPr>
        <w:t>第四条  服务费用</w:t>
      </w:r>
      <w:bookmarkEnd w:id="136"/>
      <w:bookmarkEnd w:id="137"/>
      <w:bookmarkEnd w:id="138"/>
      <w:bookmarkEnd w:id="139"/>
      <w:bookmarkEnd w:id="140"/>
      <w:r>
        <w:rPr>
          <w:rFonts w:hint="eastAsia" w:ascii="宋体" w:hAnsi="宋体" w:eastAsia="宋体" w:cs="宋体"/>
          <w:b/>
          <w:sz w:val="28"/>
          <w:szCs w:val="28"/>
          <w:lang w:eastAsia="zh-CN"/>
        </w:rPr>
        <w:t>及支付方式</w:t>
      </w:r>
    </w:p>
    <w:p>
      <w:pPr>
        <w:spacing w:line="360" w:lineRule="auto"/>
        <w:rPr>
          <w:rFonts w:hint="eastAsia" w:ascii="宋体" w:hAnsi="宋体" w:eastAsia="宋体" w:cs="宋体"/>
          <w:sz w:val="24"/>
          <w:szCs w:val="24"/>
          <w:lang w:eastAsia="zh-CN"/>
        </w:rPr>
      </w:pPr>
      <w:r>
        <w:rPr>
          <w:rFonts w:hint="eastAsia" w:ascii="宋体" w:hAnsi="宋体" w:eastAsia="宋体" w:cs="宋体"/>
          <w:b/>
          <w:bCs/>
          <w:color w:val="auto"/>
          <w:sz w:val="24"/>
          <w:szCs w:val="24"/>
          <w:lang w:eastAsia="zh-CN"/>
        </w:rPr>
        <w:t>4.1</w:t>
      </w:r>
      <w:r>
        <w:rPr>
          <w:rFonts w:hint="eastAsia" w:ascii="宋体" w:hAnsi="宋体" w:eastAsia="宋体" w:cs="宋体"/>
          <w:color w:val="auto"/>
          <w:sz w:val="24"/>
          <w:szCs w:val="24"/>
          <w:lang w:eastAsia="zh-CN"/>
        </w:rPr>
        <w:t xml:space="preserve"> 本项目服务费用总额为人民币（大写）_____元(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_____元)（不含税），含税价为</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lang w:eastAsia="zh-CN"/>
        </w:rPr>
        <w:t>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_____元)，税率为____%。（以下简称“服务费用”）。</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甲方应按下列第</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lang w:eastAsia="zh-CN"/>
        </w:rPr>
        <w:t>种方式向乙方支付服务费用：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1.一次性付款：在本合同服务期限届满，乙方提交的所有工作成果均通过甲方验收，且乙方向甲方提供符合要求的增值税发票后___日内，一次性付清全部服务费用。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2.分期付款：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首期付款：在合同正式签订之日起，乙方完成合同规定的检测项目、开具检测报告并得到甲方认可后，</w:t>
      </w:r>
      <w:r>
        <w:rPr>
          <w:rFonts w:hint="eastAsia" w:ascii="宋体" w:hAnsi="宋体" w:cs="宋体"/>
          <w:sz w:val="24"/>
          <w:szCs w:val="24"/>
          <w:highlight w:val="none"/>
          <w:lang w:val="en-US" w:eastAsia="zh-CN"/>
        </w:rPr>
        <w:t>甲方于收到相关材料后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凭乙方提供的增值税专用发票（开票金额为合同价的30%）和付款申请支付首期付款</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支付</w:t>
      </w:r>
      <w:r>
        <w:rPr>
          <w:rFonts w:hint="eastAsia" w:ascii="宋体" w:hAnsi="宋体" w:eastAsia="宋体" w:cs="宋体"/>
          <w:sz w:val="24"/>
          <w:szCs w:val="24"/>
          <w:highlight w:val="none"/>
          <w:lang w:val="en-US" w:eastAsia="zh-CN"/>
        </w:rPr>
        <w:t>合同总额的</w:t>
      </w:r>
      <w:r>
        <w:rPr>
          <w:rFonts w:hint="eastAsia" w:ascii="宋体" w:hAnsi="宋体" w:eastAsia="宋体" w:cs="宋体"/>
          <w:sz w:val="24"/>
          <w:szCs w:val="24"/>
          <w:highlight w:val="none"/>
          <w:lang w:eastAsia="zh-CN"/>
        </w:rPr>
        <w:t>30%，即人民币（大写）_____元(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末期付款：在乙方完成项目评估后，出具职业病危害因素评价报告并得到甲方认可后，甲方凭乙方提供的符合要求的增值税专用发票（开票金额为合同价的70%）和付款申请</w:t>
      </w:r>
      <w:r>
        <w:rPr>
          <w:rFonts w:hint="eastAsia" w:ascii="宋体" w:hAnsi="宋体" w:cs="宋体"/>
          <w:sz w:val="24"/>
          <w:szCs w:val="24"/>
          <w:highlight w:val="none"/>
          <w:lang w:val="en-US" w:eastAsia="zh-CN"/>
        </w:rPr>
        <w:t>在</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日之内支付合同尾款，甲方向乙方支付剩余的服务费用人民币（大写）_____元(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pPr>
        <w:spacing w:line="360" w:lineRule="auto"/>
        <w:ind w:firstLine="480" w:firstLineChars="200"/>
        <w:rPr>
          <w:rFonts w:hint="eastAsia" w:ascii="宋体" w:hAnsi="宋体" w:eastAsia="宋体" w:cs="宋体"/>
          <w:sz w:val="24"/>
          <w:szCs w:val="24"/>
          <w:lang w:eastAsia="zh-CN"/>
        </w:rPr>
      </w:pPr>
      <w:bookmarkStart w:id="141" w:name="_Toc297808108"/>
      <w:bookmarkEnd w:id="141"/>
      <w:bookmarkStart w:id="142" w:name="_Toc297808107"/>
      <w:bookmarkEnd w:id="142"/>
      <w:bookmarkStart w:id="143" w:name="_Toc297808105"/>
      <w:bookmarkEnd w:id="143"/>
      <w:r>
        <w:rPr>
          <w:rFonts w:hint="eastAsia" w:ascii="宋体" w:hAnsi="宋体" w:eastAsia="宋体" w:cs="宋体"/>
          <w:sz w:val="24"/>
          <w:szCs w:val="24"/>
          <w:lang w:eastAsia="zh-CN"/>
        </w:rPr>
        <w:t xml:space="preserve">3.合同价款以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44" w:name="_Toc424651536"/>
      <w:bookmarkStart w:id="145" w:name="_Toc221503544"/>
      <w:bookmarkStart w:id="146" w:name="_Toc298258574"/>
      <w:bookmarkStart w:id="147" w:name="_Toc297806535"/>
      <w:bookmarkStart w:id="148" w:name="_Toc297806558"/>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44"/>
      <w:bookmarkEnd w:id="145"/>
      <w:bookmarkEnd w:id="146"/>
      <w:bookmarkEnd w:id="147"/>
      <w:bookmarkEnd w:id="148"/>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49" w:name="_Toc298258575"/>
      <w:bookmarkEnd w:id="149"/>
      <w:bookmarkStart w:id="150" w:name="_Toc297806559"/>
      <w:bookmarkStart w:id="151" w:name="_Toc298258576"/>
      <w:bookmarkStart w:id="152" w:name="_Toc424651537"/>
      <w:bookmarkStart w:id="153" w:name="_Toc221503545"/>
      <w:bookmarkStart w:id="154" w:name="_Toc297806536"/>
      <w:r>
        <w:rPr>
          <w:rFonts w:hint="eastAsia" w:ascii="宋体" w:hAnsi="宋体" w:eastAsia="宋体" w:cs="宋体"/>
          <w:b/>
          <w:sz w:val="28"/>
          <w:szCs w:val="28"/>
          <w:lang w:eastAsia="zh-CN"/>
        </w:rPr>
        <w:t>第七条  乙方权利与义务</w:t>
      </w:r>
      <w:bookmarkEnd w:id="150"/>
      <w:bookmarkEnd w:id="151"/>
      <w:bookmarkEnd w:id="152"/>
      <w:bookmarkEnd w:id="153"/>
      <w:bookmarkEnd w:id="154"/>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pPr>
        <w:spacing w:line="360" w:lineRule="auto"/>
        <w:rPr>
          <w:rFonts w:hint="eastAsia" w:ascii="宋体" w:hAnsi="宋体" w:eastAsia="宋体" w:cs="宋体"/>
          <w:sz w:val="24"/>
          <w:szCs w:val="24"/>
          <w:lang w:eastAsia="zh-CN"/>
        </w:rPr>
      </w:pPr>
      <w:bookmarkStart w:id="155" w:name="_Toc297808125"/>
      <w:bookmarkEnd w:id="155"/>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56" w:name="_Toc297806560"/>
      <w:bookmarkStart w:id="157" w:name="_Toc221503546"/>
      <w:bookmarkStart w:id="158" w:name="_Toc298258577"/>
      <w:bookmarkStart w:id="159" w:name="_Toc297806537"/>
      <w:bookmarkStart w:id="160" w:name="_Toc424651538"/>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56"/>
      <w:bookmarkEnd w:id="157"/>
      <w:bookmarkEnd w:id="158"/>
      <w:bookmarkEnd w:id="159"/>
      <w:bookmarkEnd w:id="160"/>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1" w:name="_Toc298258578"/>
      <w:bookmarkStart w:id="162" w:name="_Toc221503547"/>
      <w:bookmarkStart w:id="163" w:name="_Toc424651539"/>
      <w:bookmarkStart w:id="164" w:name="_Toc297806561"/>
      <w:bookmarkStart w:id="165" w:name="_Toc297806538"/>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1"/>
      <w:bookmarkEnd w:id="162"/>
      <w:bookmarkEnd w:id="163"/>
      <w:bookmarkEnd w:id="164"/>
      <w:bookmarkEnd w:id="165"/>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66" w:name="_Toc424648874"/>
      <w:bookmarkStart w:id="167" w:name="_Toc424651541"/>
      <w:r>
        <w:rPr>
          <w:rFonts w:hint="eastAsia" w:ascii="宋体" w:hAnsi="宋体" w:eastAsia="宋体" w:cs="宋体"/>
          <w:b/>
          <w:sz w:val="28"/>
          <w:szCs w:val="28"/>
          <w:lang w:eastAsia="zh-CN"/>
        </w:rPr>
        <w:t>第十条  保密</w:t>
      </w:r>
      <w:bookmarkEnd w:id="166"/>
      <w:bookmarkEnd w:id="167"/>
    </w:p>
    <w:p>
      <w:pPr>
        <w:spacing w:line="360" w:lineRule="auto"/>
        <w:rPr>
          <w:rFonts w:hint="eastAsia" w:ascii="宋体" w:hAnsi="宋体" w:eastAsia="宋体" w:cs="宋体"/>
          <w:sz w:val="24"/>
          <w:szCs w:val="24"/>
          <w:lang w:eastAsia="zh-CN"/>
        </w:rPr>
      </w:pPr>
      <w:bookmarkStart w:id="168" w:name="_Toc424648875"/>
      <w:bookmarkStart w:id="169" w:name="_Toc424651542"/>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8"/>
      <w:bookmarkEnd w:id="169"/>
    </w:p>
    <w:p>
      <w:pPr>
        <w:spacing w:line="360" w:lineRule="auto"/>
        <w:rPr>
          <w:rFonts w:hint="eastAsia" w:ascii="宋体" w:hAnsi="宋体" w:eastAsia="宋体" w:cs="宋体"/>
          <w:sz w:val="24"/>
          <w:szCs w:val="24"/>
          <w:lang w:eastAsia="zh-CN"/>
        </w:rPr>
      </w:pPr>
      <w:bookmarkStart w:id="170" w:name="_Toc424648876"/>
      <w:bookmarkStart w:id="171" w:name="_Toc424651543"/>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0"/>
      <w:bookmarkEnd w:id="17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72" w:name="_DV_C27"/>
      <w:r>
        <w:rPr>
          <w:rFonts w:hint="eastAsia" w:ascii="宋体" w:hAnsi="宋体" w:eastAsia="宋体" w:cs="宋体"/>
          <w:sz w:val="24"/>
          <w:szCs w:val="24"/>
          <w:lang w:eastAsia="zh-CN"/>
        </w:rPr>
        <w:t>对</w:t>
      </w:r>
      <w:bookmarkEnd w:id="172"/>
      <w:bookmarkStart w:id="173" w:name="_DV_M38"/>
      <w:bookmarkEnd w:id="173"/>
      <w:r>
        <w:rPr>
          <w:rFonts w:hint="eastAsia" w:ascii="宋体" w:hAnsi="宋体" w:eastAsia="宋体" w:cs="宋体"/>
          <w:sz w:val="24"/>
          <w:szCs w:val="24"/>
          <w:lang w:eastAsia="zh-CN"/>
        </w:rPr>
        <w:t>保密</w:t>
      </w:r>
      <w:bookmarkStart w:id="174" w:name="_DV_C29"/>
      <w:r>
        <w:rPr>
          <w:rFonts w:hint="eastAsia" w:ascii="宋体" w:hAnsi="宋体" w:eastAsia="宋体" w:cs="宋体"/>
          <w:sz w:val="24"/>
          <w:szCs w:val="24"/>
          <w:lang w:eastAsia="zh-CN"/>
        </w:rPr>
        <w:t>信息保密</w:t>
      </w:r>
      <w:bookmarkEnd w:id="174"/>
      <w:bookmarkStart w:id="175" w:name="_DV_M39"/>
      <w:bookmarkEnd w:id="175"/>
      <w:r>
        <w:rPr>
          <w:rFonts w:hint="eastAsia" w:ascii="宋体" w:hAnsi="宋体" w:eastAsia="宋体" w:cs="宋体"/>
          <w:sz w:val="24"/>
          <w:szCs w:val="24"/>
          <w:lang w:eastAsia="zh-CN"/>
        </w:rPr>
        <w:t>；除此之外，未经甲方书面同意，乙方不得向任何第三方提供或透露部分或全部保密信息。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6" w:name="_Toc298258579"/>
      <w:bookmarkStart w:id="177" w:name="_Toc297806539"/>
      <w:bookmarkStart w:id="178" w:name="_Toc424651540"/>
      <w:bookmarkStart w:id="179" w:name="_Toc297806562"/>
      <w:r>
        <w:rPr>
          <w:rFonts w:hint="eastAsia" w:ascii="宋体" w:hAnsi="宋体" w:eastAsia="宋体" w:cs="宋体"/>
          <w:b/>
          <w:sz w:val="28"/>
          <w:szCs w:val="28"/>
          <w:lang w:eastAsia="zh-CN"/>
        </w:rPr>
        <w:t>第十一条  合同的变更和终止</w:t>
      </w:r>
      <w:bookmarkEnd w:id="176"/>
      <w:bookmarkEnd w:id="177"/>
      <w:bookmarkEnd w:id="178"/>
      <w:bookmarkEnd w:id="179"/>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0" w:name="_Toc298258580"/>
      <w:bookmarkStart w:id="181" w:name="_Toc297806540"/>
      <w:bookmarkStart w:id="182" w:name="_Toc424651544"/>
      <w:bookmarkStart w:id="183" w:name="_Toc297806563"/>
      <w:r>
        <w:rPr>
          <w:rFonts w:hint="eastAsia" w:ascii="宋体" w:hAnsi="宋体" w:eastAsia="宋体" w:cs="宋体"/>
          <w:b/>
          <w:sz w:val="28"/>
          <w:szCs w:val="28"/>
          <w:lang w:eastAsia="zh-CN"/>
        </w:rPr>
        <w:t>第十二条  违约责任</w:t>
      </w:r>
      <w:bookmarkEnd w:id="180"/>
      <w:bookmarkEnd w:id="181"/>
      <w:bookmarkEnd w:id="182"/>
      <w:bookmarkEnd w:id="183"/>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w:t>
      </w:r>
      <w:r>
        <w:rPr>
          <w:rFonts w:hint="eastAsia" w:ascii="宋体" w:hAnsi="宋体" w:eastAsia="宋体" w:cs="宋体"/>
          <w:sz w:val="24"/>
          <w:szCs w:val="24"/>
          <w:highlight w:val="none"/>
          <w:lang w:eastAsia="zh-CN"/>
        </w:rPr>
        <w:t>方支付人民币</w:t>
      </w:r>
      <w:r>
        <w:rPr>
          <w:rFonts w:hint="eastAsia" w:ascii="宋体" w:hAnsi="宋体" w:cs="宋体"/>
          <w:sz w:val="24"/>
          <w:szCs w:val="24"/>
          <w:highlight w:val="none"/>
          <w:u w:val="single"/>
          <w:lang w:val="en-US" w:eastAsia="zh-CN"/>
        </w:rPr>
        <w:t xml:space="preserve"> 2000 </w:t>
      </w:r>
      <w:r>
        <w:rPr>
          <w:rFonts w:hint="eastAsia" w:ascii="宋体" w:hAnsi="宋体" w:eastAsia="宋体" w:cs="宋体"/>
          <w:sz w:val="24"/>
          <w:szCs w:val="24"/>
          <w:highlight w:val="none"/>
          <w:lang w:eastAsia="zh-CN"/>
        </w:rPr>
        <w:t>元/每人/每次的</w:t>
      </w:r>
      <w:r>
        <w:rPr>
          <w:rFonts w:hint="eastAsia" w:ascii="宋体" w:hAnsi="宋体" w:eastAsia="宋体" w:cs="宋体"/>
          <w:sz w:val="24"/>
          <w:szCs w:val="24"/>
          <w:lang w:eastAsia="zh-CN"/>
        </w:rPr>
        <w:t>违约金，甲方可在应付服务费中扣除该违约金；同时乙方应根据甲方要求及时调整工作人员。</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w:t>
      </w:r>
      <w:r>
        <w:rPr>
          <w:rFonts w:hint="eastAsia" w:ascii="宋体" w:hAnsi="宋体" w:eastAsia="宋体" w:cs="宋体"/>
          <w:sz w:val="24"/>
          <w:szCs w:val="24"/>
          <w:highlight w:val="none"/>
          <w:lang w:eastAsia="zh-CN"/>
        </w:rPr>
        <w:t>用的</w:t>
      </w:r>
      <w:r>
        <w:rPr>
          <w:rFonts w:hint="eastAsia" w:ascii="宋体" w:hAnsi="宋体" w:eastAsia="宋体" w:cs="宋体"/>
          <w:sz w:val="24"/>
          <w:szCs w:val="24"/>
          <w:highlight w:val="none"/>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highlight w:val="none"/>
          <w:u w:val="single"/>
          <w:lang w:eastAsia="zh-CN"/>
        </w:rPr>
        <w:t>20%</w:t>
      </w:r>
      <w:r>
        <w:rPr>
          <w:rFonts w:hint="eastAsia" w:ascii="宋体" w:hAnsi="宋体" w:eastAsia="宋体" w:cs="宋体"/>
          <w:sz w:val="24"/>
          <w:szCs w:val="24"/>
          <w:highlight w:val="none"/>
          <w:lang w:eastAsia="zh-CN"/>
        </w:rPr>
        <w:t>支付违</w:t>
      </w:r>
      <w:r>
        <w:rPr>
          <w:rFonts w:hint="eastAsia" w:ascii="宋体" w:hAnsi="宋体" w:eastAsia="宋体" w:cs="宋体"/>
          <w:sz w:val="24"/>
          <w:szCs w:val="24"/>
          <w:lang w:eastAsia="zh-CN"/>
        </w:rPr>
        <w:t>约金，履约保证金不予退还。上述款项不足以弥补甲方损失的，乙方应赔偿甲方因此遭受的全部损失。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z w:val="28"/>
          <w:lang w:eastAsia="zh-CN"/>
        </w:rPr>
      </w:pP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7806541"/>
      <w:bookmarkStart w:id="185" w:name="_Toc298258581"/>
      <w:bookmarkStart w:id="186" w:name="_Toc424651545"/>
      <w:bookmarkStart w:id="187" w:name="_Toc297806564"/>
      <w:r>
        <w:rPr>
          <w:rFonts w:hint="eastAsia" w:ascii="宋体" w:hAnsi="宋体" w:eastAsia="宋体" w:cs="宋体"/>
          <w:b/>
          <w:sz w:val="28"/>
          <w:szCs w:val="28"/>
          <w:lang w:eastAsia="zh-CN"/>
        </w:rPr>
        <w:t>第十三条  不可抗力</w:t>
      </w:r>
      <w:bookmarkEnd w:id="184"/>
      <w:bookmarkEnd w:id="185"/>
      <w:bookmarkEnd w:id="186"/>
      <w:bookmarkEnd w:id="187"/>
    </w:p>
    <w:p>
      <w:pPr>
        <w:spacing w:line="360" w:lineRule="auto"/>
        <w:rPr>
          <w:rFonts w:hint="eastAsia" w:ascii="宋体" w:hAnsi="宋体" w:eastAsia="宋体" w:cs="宋体"/>
          <w:sz w:val="24"/>
          <w:szCs w:val="24"/>
          <w:lang w:eastAsia="zh-CN"/>
        </w:rPr>
      </w:pPr>
      <w:bookmarkStart w:id="188" w:name="_Toc169968033"/>
      <w:r>
        <w:rPr>
          <w:rFonts w:hint="eastAsia" w:ascii="宋体" w:hAnsi="宋体" w:eastAsia="宋体" w:cs="宋体"/>
          <w:b/>
          <w:bCs/>
          <w:sz w:val="24"/>
          <w:szCs w:val="24"/>
          <w:lang w:eastAsia="zh-CN"/>
        </w:rPr>
        <w:t>13.1</w:t>
      </w:r>
      <w:bookmarkEnd w:id="188"/>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89" w:name="_Toc298258582"/>
      <w:bookmarkStart w:id="190" w:name="_Toc424651546"/>
      <w:bookmarkStart w:id="191" w:name="_Toc297806542"/>
      <w:bookmarkStart w:id="192" w:name="_Toc297806565"/>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89"/>
      <w:bookmarkEnd w:id="190"/>
      <w:bookmarkEnd w:id="191"/>
      <w:bookmarkEnd w:id="192"/>
    </w:p>
    <w:p>
      <w:pPr>
        <w:spacing w:line="360" w:lineRule="auto"/>
        <w:rPr>
          <w:rFonts w:hint="eastAsia" w:ascii="宋体" w:hAnsi="宋体" w:eastAsia="宋体" w:cs="宋体"/>
          <w:sz w:val="24"/>
          <w:szCs w:val="24"/>
          <w:lang w:eastAsia="zh-CN"/>
        </w:rPr>
      </w:pPr>
      <w:bookmarkStart w:id="193"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193"/>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4" w:name="_Toc298258584"/>
      <w:bookmarkEnd w:id="194"/>
      <w:bookmarkStart w:id="195" w:name="_Toc298258585"/>
      <w:bookmarkEnd w:id="195"/>
      <w:bookmarkStart w:id="196" w:name="_Toc298258586"/>
      <w:bookmarkEnd w:id="196"/>
      <w:bookmarkStart w:id="197" w:name="_Toc298258583"/>
      <w:bookmarkEnd w:id="197"/>
      <w:bookmarkStart w:id="198" w:name="_Toc297806569"/>
      <w:bookmarkStart w:id="199" w:name="_Toc298258587"/>
      <w:bookmarkStart w:id="200" w:name="_Toc297806546"/>
      <w:r>
        <w:rPr>
          <w:rFonts w:hint="eastAsia" w:ascii="宋体" w:hAnsi="宋体" w:eastAsia="宋体" w:cs="宋体"/>
          <w:b/>
          <w:sz w:val="28"/>
          <w:szCs w:val="28"/>
          <w:lang w:eastAsia="zh-CN"/>
        </w:rPr>
        <w:t>第十六条  通知</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pPr>
        <w:spacing w:line="360" w:lineRule="auto"/>
        <w:rPr>
          <w:rFonts w:hint="default" w:ascii="宋体" w:hAnsi="宋体" w:eastAsia="宋体" w:cs="宋体"/>
          <w:sz w:val="24"/>
          <w:szCs w:val="24"/>
          <w:highlight w:val="yellow"/>
          <w:u w:val="single"/>
          <w:lang w:val="en-US" w:eastAsia="zh-CN"/>
        </w:rPr>
      </w:pPr>
      <w:r>
        <w:rPr>
          <w:rFonts w:hint="eastAsia" w:ascii="宋体" w:hAnsi="宋体" w:eastAsia="宋体" w:cs="宋体"/>
          <w:sz w:val="24"/>
          <w:szCs w:val="24"/>
          <w:lang w:eastAsia="zh-CN"/>
        </w:rPr>
        <w:t>电话：_____________________</w:t>
      </w:r>
    </w:p>
    <w:p>
      <w:pPr>
        <w:spacing w:line="360" w:lineRule="auto"/>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lang w:eastAsia="zh-CN"/>
        </w:rPr>
        <w:t>收件人：</w:t>
      </w:r>
      <w:r>
        <w:rPr>
          <w:rFonts w:hint="eastAsia" w:ascii="宋体" w:hAnsi="宋体" w:eastAsia="宋体" w:cs="宋体"/>
          <w:sz w:val="24"/>
          <w:szCs w:val="24"/>
          <w:lang w:eastAsia="zh-CN"/>
        </w:rPr>
        <w:t>_____________________</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联系人：</w:t>
      </w:r>
      <w:r>
        <w:rPr>
          <w:rFonts w:hint="eastAsia" w:ascii="宋体" w:hAnsi="宋体" w:eastAsia="宋体" w:cs="宋体"/>
          <w:sz w:val="24"/>
          <w:szCs w:val="24"/>
          <w:lang w:eastAsia="zh-CN"/>
        </w:rPr>
        <w:t>_____________________</w:t>
      </w:r>
    </w:p>
    <w:p>
      <w:pPr>
        <w:spacing w:line="360" w:lineRule="auto"/>
        <w:rPr>
          <w:rFonts w:hint="eastAsia" w:ascii="宋体" w:hAnsi="宋体" w:eastAsia="宋体" w:cs="宋体"/>
          <w:sz w:val="24"/>
          <w:szCs w:val="24"/>
          <w:lang w:eastAsia="zh-CN"/>
        </w:rPr>
      </w:pP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1" w:name="_Toc42465154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198"/>
      <w:bookmarkEnd w:id="199"/>
      <w:bookmarkEnd w:id="200"/>
      <w:bookmarkEnd w:id="201"/>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w:t>
      </w:r>
      <w:r>
        <w:rPr>
          <w:rFonts w:hint="eastAsia" w:ascii="宋体" w:hAnsi="宋体" w:eastAsia="宋体" w:cs="宋体"/>
          <w:sz w:val="24"/>
          <w:szCs w:val="24"/>
          <w:highlight w:val="none"/>
          <w:lang w:eastAsia="zh-CN"/>
        </w:rPr>
        <w:t>（如为授权代表签名，乙方需提交法定代表人授权委托书）</w:t>
      </w:r>
      <w:r>
        <w:rPr>
          <w:rFonts w:hint="eastAsia" w:ascii="宋体" w:hAnsi="宋体" w:eastAsia="宋体" w:cs="宋体"/>
          <w:sz w:val="24"/>
          <w:szCs w:val="24"/>
          <w:lang w:eastAsia="zh-CN"/>
        </w:rPr>
        <w:t>并加盖单位公章或者合同专用章之日起生效。</w:t>
      </w:r>
    </w:p>
    <w:p>
      <w:pPr>
        <w:pStyle w:val="29"/>
        <w:snapToGrid w:val="0"/>
        <w:spacing w:line="360" w:lineRule="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16"/>
      <w:bookmarkEnd w:id="117"/>
      <w:bookmarkEnd w:id="118"/>
      <w:bookmarkEnd w:id="119"/>
      <w:bookmarkStart w:id="202" w:name="_Hlk1824917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bookmarkEnd w:id="202"/>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pPr>
        <w:spacing w:line="360" w:lineRule="auto"/>
        <w:ind w:firstLine="480" w:firstLineChars="200"/>
        <w:rPr>
          <w:rFonts w:cs="宋体"/>
          <w:lang w:eastAsia="zh-CN"/>
        </w:rPr>
      </w:pPr>
    </w:p>
    <w:p>
      <w:pPr>
        <w:spacing w:line="360" w:lineRule="auto"/>
        <w:ind w:firstLine="480" w:firstLineChars="200"/>
        <w:rPr>
          <w:rFonts w:cs="宋体"/>
          <w:lang w:eastAsia="zh-CN"/>
        </w:rPr>
      </w:pPr>
    </w:p>
    <w:p>
      <w:pPr>
        <w:pStyle w:val="18"/>
        <w:rPr>
          <w:rFonts w:cs="宋体"/>
          <w:lang w:eastAsia="zh-CN"/>
        </w:rPr>
      </w:pPr>
    </w:p>
    <w:p>
      <w:pPr>
        <w:rPr>
          <w:rFonts w:cs="宋体"/>
          <w:lang w:eastAsia="zh-CN"/>
        </w:rPr>
      </w:pPr>
    </w:p>
    <w:p>
      <w:pPr>
        <w:pStyle w:val="18"/>
        <w:rPr>
          <w:rFonts w:cs="宋体"/>
          <w:lang w:eastAsia="zh-CN"/>
        </w:rPr>
      </w:pPr>
    </w:p>
    <w:p>
      <w:pPr>
        <w:rPr>
          <w:rFonts w:cs="宋体"/>
          <w:lang w:eastAsia="zh-CN"/>
        </w:rPr>
      </w:pPr>
    </w:p>
    <w:p>
      <w:pPr>
        <w:pStyle w:val="18"/>
        <w:rPr>
          <w:rFonts w:cs="宋体"/>
          <w:lang w:eastAsia="zh-CN"/>
        </w:rPr>
      </w:pPr>
    </w:p>
    <w:p>
      <w:pPr>
        <w:rPr>
          <w:rFonts w:cs="宋体"/>
          <w:lang w:eastAsia="zh-CN"/>
        </w:rPr>
      </w:pPr>
    </w:p>
    <w:p>
      <w:pPr>
        <w:pStyle w:val="18"/>
        <w:rPr>
          <w:rFonts w:cs="宋体"/>
          <w:lang w:eastAsia="zh-CN"/>
        </w:rPr>
      </w:pPr>
    </w:p>
    <w:p>
      <w:pPr>
        <w:rPr>
          <w:rFonts w:cs="宋体"/>
          <w:lang w:eastAsia="zh-CN"/>
        </w:rPr>
      </w:pPr>
    </w:p>
    <w:p>
      <w:pPr>
        <w:pStyle w:val="18"/>
        <w:rPr>
          <w:rFonts w:cs="宋体"/>
          <w:lang w:eastAsia="zh-CN"/>
        </w:rPr>
      </w:pPr>
    </w:p>
    <w:p>
      <w:pPr>
        <w:rPr>
          <w:rFonts w:cs="宋体"/>
          <w:lang w:eastAsia="zh-CN"/>
        </w:rPr>
      </w:pPr>
    </w:p>
    <w:p>
      <w:pPr>
        <w:pStyle w:val="18"/>
        <w:rPr>
          <w:rFonts w:cs="宋体"/>
          <w:lang w:eastAsia="zh-CN"/>
        </w:rPr>
      </w:pPr>
    </w:p>
    <w:p>
      <w:pPr>
        <w:rPr>
          <w:rFonts w:cs="宋体"/>
          <w:lang w:eastAsia="zh-CN"/>
        </w:rPr>
      </w:pPr>
    </w:p>
    <w:p>
      <w:pPr>
        <w:pStyle w:val="18"/>
        <w:rPr>
          <w:lang w:eastAsia="zh-CN"/>
        </w:rPr>
      </w:pPr>
    </w:p>
    <w:p>
      <w:pPr>
        <w:rPr>
          <w:rFonts w:cs="宋体"/>
          <w:lang w:eastAsia="zh-CN"/>
        </w:rPr>
      </w:pPr>
    </w:p>
    <w:p>
      <w:pPr>
        <w:pStyle w:val="18"/>
        <w:rPr>
          <w:rFonts w:cs="宋体"/>
          <w:lang w:eastAsia="zh-CN"/>
        </w:rPr>
      </w:pPr>
    </w:p>
    <w:p>
      <w:pPr>
        <w:pStyle w:val="10"/>
        <w:spacing w:line="360" w:lineRule="exact"/>
        <w:jc w:val="both"/>
        <w:rPr>
          <w:rFonts w:hAnsi="宋体"/>
          <w:b/>
          <w:szCs w:val="24"/>
          <w:lang w:eastAsia="zh-CN"/>
        </w:rPr>
      </w:pPr>
    </w:p>
    <w:p>
      <w:pPr>
        <w:pStyle w:val="10"/>
        <w:spacing w:line="360" w:lineRule="exact"/>
        <w:jc w:val="center"/>
        <w:rPr>
          <w:rFonts w:hAnsi="宋体"/>
          <w:b/>
          <w:szCs w:val="24"/>
          <w:lang w:eastAsia="zh-CN"/>
        </w:rPr>
      </w:pPr>
      <w:r>
        <w:rPr>
          <w:rFonts w:hint="eastAsia" w:hAnsi="宋体"/>
          <w:b/>
          <w:szCs w:val="24"/>
          <w:lang w:eastAsia="zh-CN"/>
        </w:rPr>
        <w:t>（此页无正文，为合同签署页）</w:t>
      </w:r>
    </w:p>
    <w:p>
      <w:pPr>
        <w:pStyle w:val="10"/>
        <w:rPr>
          <w:rFonts w:hAnsi="宋体"/>
          <w:b/>
          <w:szCs w:val="24"/>
          <w:lang w:eastAsia="zh-CN"/>
        </w:rPr>
      </w:pPr>
    </w:p>
    <w:p>
      <w:pPr>
        <w:pStyle w:val="10"/>
        <w:rPr>
          <w:rFonts w:hAnsi="宋体"/>
          <w:b/>
          <w:szCs w:val="24"/>
          <w:lang w:eastAsia="zh-CN"/>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5715" b="7620"/>
                <wp:wrapNone/>
                <wp:docPr id="10" name="文本框 10"/>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pPr>
                              <w:ind w:left="13" w:hanging="14" w:hangingChars="6"/>
                              <w:rPr>
                                <w:rFonts w:hint="eastAsia" w:ascii="宋体" w:hAnsi="宋体"/>
                                <w:b/>
                                <w:lang w:eastAsia="zh-CN"/>
                              </w:rPr>
                            </w:pPr>
                            <w:r>
                              <w:rPr>
                                <w:rFonts w:hint="eastAsia" w:ascii="宋体" w:hAnsi="宋体"/>
                                <w:b/>
                                <w:lang w:eastAsia="zh-CN"/>
                              </w:rPr>
                              <w:t>乙方：</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ZDyXk8kBAACIAwAADgAAAGRycy9lMm9Eb2MueG1srVPB&#10;jtMwEL0j8Q+W7zTdFKoSNV0JqnJBgLTwAa7jJJZsjzV22/QH4A84ceHOd/U7GDvZsiyXPZBDMp4Z&#10;v5n3ZrK+HaxhR4VBg6v5zWzOmXISGu26mn/5vHux4ixE4RphwKman1Xgt5vnz9YnX6kSejCNQkYg&#10;LlQnX/M+Rl8VRZC9siLMwCtHwRbQikhH7IoGxYnQrSnK+XxZnAAbjyBVCOTdjkE+IeJTAKFttVRb&#10;kAerXBxRURkRiVLotQ98k7ttWyXjx7YNKjJTc2Ia85uKkL1P72KzFlWHwvdaTi2Ip7TwiJMV2lHR&#10;K9RWRMEOqP+BsloiBGjjTIItRiJZEWJxM3+kzV0vvMpcSOrgr6KH/wcrPxw/IdMNbQJJ4oSliV++&#10;f7v8+HX5+ZWRjwQ6+VBR3p2nzDi8gYGS7/2BnIn30KJNX2LEKE5Y56u8aohMkrNclavX5SvOJMUW&#10;y5eL5SLjF3+uewzxnQLLklFzpPllWcXxfYjUCqXep6RqAYxudtqYfMBu/9YgOwqa9S4/qUu68lea&#10;cSnZQbo2hkePytsylUmUR2rJisN+mHTYQ3MmGQ4edddTh1mIIiXRgHKxaZnSBjw8k/3wB9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BkPJeTyQEAAIgDAAAOAAAAAAAAAAEAIAAAACcBAABk&#10;cnMvZTJvRG9jLnhtbFBLBQYAAAAABgAGAFkBAABiBQAAAAA=&#10;">
                <v:fill on="t" focussize="0,0"/>
                <v:stroke on="f"/>
                <v:imagedata o:title=""/>
                <o:lock v:ext="edit" aspectratio="f"/>
                <v:textbox>
                  <w:txbxContent>
                    <w:p>
                      <w:pPr>
                        <w:ind w:left="13" w:hanging="14" w:hangingChars="6"/>
                        <w:rPr>
                          <w:rFonts w:hint="eastAsia" w:ascii="宋体" w:hAnsi="宋体"/>
                          <w:b/>
                          <w:lang w:eastAsia="zh-CN"/>
                        </w:rPr>
                      </w:pPr>
                      <w:r>
                        <w:rPr>
                          <w:rFonts w:hint="eastAsia" w:ascii="宋体" w:hAnsi="宋体"/>
                          <w:b/>
                          <w:lang w:eastAsia="zh-CN"/>
                        </w:rPr>
                        <w:t>乙方：</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7620" b="2540"/>
                <wp:wrapNone/>
                <wp:docPr id="11" name="文本框 11"/>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yUdxr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bMOX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fJR3GsYBAACIAwAADgAAAAAAAAABACAAAAAiAQAAZHJzL2Uyb0Rv&#10;Yy54bWxQSwUGAAAAAAYABgBZAQAAWgUAAAAA&#10;">
                <v:fill on="t" focussize="0,0"/>
                <v:stroke on="f"/>
                <v:imagedata o:title=""/>
                <o:lock v:ext="edit" aspectratio="f"/>
                <v:textbox>
                  <w:txbxContent>
                    <w:p/>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4081145"/>
                <wp:effectExtent l="0" t="0" r="7620" b="3175"/>
                <wp:wrapNone/>
                <wp:docPr id="5" name="文本框 5"/>
                <wp:cNvGraphicFramePr/>
                <a:graphic xmlns:a="http://schemas.openxmlformats.org/drawingml/2006/main">
                  <a:graphicData uri="http://schemas.microsoft.com/office/word/2010/wordprocessingShape">
                    <wps:wsp>
                      <wps:cNvSpPr txBox="1"/>
                      <wps:spPr>
                        <a:xfrm>
                          <a:off x="0" y="0"/>
                          <a:ext cx="2857500" cy="4081145"/>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21.35pt;width:225pt;z-index:251661312;mso-width-relative:page;mso-height-relative:page;" fillcolor="#FFFFFF" filled="t" stroked="f" coordsize="21600,21600" o:gfxdata="UEsDBAoAAAAAAIdO4kAAAAAAAAAAAAAAAAAEAAAAZHJzL1BLAwQUAAAACACHTuJAjZNahNMAAAAF&#10;AQAADwAAAGRycy9kb3ducmV2LnhtbE2PwW7CMBBE75X6D9Yi9VIVBxQCTeMgtVKrXqF8wCZekoh4&#10;HcWGwN93ObXH2VnNvCm2V9erC42h82xgMU9AEdfedtwYOPx8vmxAhYhssfdMBm4UYFs+PhSYWz/x&#10;ji772CgJ4ZCjgTbGIdc61C05DHM/EIt39KPDKHJstB1xknDX62WSZNphx9LQ4kAfLdWn/dkZOH5P&#10;z6vXqfqKh/Uuzd6xW1f+ZszTbJG8gYp0jX/PcMcXdCiFqfJntkH1BmRIvF+VeOkqEVkZyNLlBnRZ&#10;6P/05S9QSwMEFAAAAAgAh07iQNgiypzIAQAAhgMAAA4AAABkcnMvZTJvRG9jLnhtbK1TwY7TMBC9&#10;I/EPlu80abWFKmq6ElTlggBp2Q9wHSexZHussdumPwB/wIkLd76r38HYyZZlueyBHJzxzPjNvDf2&#10;+nawhh0VBg2u5vNZyZlyEhrtuprff9m9WnEWonCNMOBUzc8q8NvNyxfrk6/UAnowjUJGIC5UJ1/z&#10;PkZfFUWQvbIizMArR8EW0IpIW+yKBsWJ0K0pFmX5ujgBNh5BqhDIux2DfELE5wBC22qptiAPVrk4&#10;oqIyIhKl0Gsf+CZ327ZKxk9tG1RkpubENOaVipC9T2uxWYuqQ+F7LacWxHNaeMLJCu2o6BVqK6Jg&#10;B9T/QFktEQK0cSbBFiORrAixmJdPtLnrhVeZC0kd/FX08P9g5cfjZ2S6qfmSMycsDfzy/dvlx6/L&#10;z69smeQ5+VBR1p2nvDi8hYEuzYM/kDOxHlq06U98GMVJ3PNVXDVEJsm5WC3fLEsKSYrdlKv5/Cbj&#10;F3+OewzxvQLLklFzpOllUcXxQ4jUCqU+pKRqAYxudtqYvMFu/84gOwqa9C5/qUs68leacSnZQTo2&#10;hkePyndlKpMoj9SSFYf9MOmwh+ZMMhw86q6nDrMQRUqi8eRi01VK83+8J/vx8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2TWoTTAAAABQEAAA8AAAAAAAAAAQAgAAAAIgAAAGRycy9kb3ducmV2&#10;LnhtbFBLAQIUABQAAAAIAIdO4kDYIsqcyAEAAIYDAAAOAAAAAAAAAAEAIAAAACIBAABkcnMvZTJv&#10;RG9jLnhtbFBLBQYAAAAABgAGAFkBAABcBQ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txbxContent>
                </v:textbox>
              </v:shape>
            </w:pict>
          </mc:Fallback>
        </mc:AlternateContent>
      </w:r>
    </w:p>
    <w:p>
      <w:pPr>
        <w:adjustRightInd w:val="0"/>
        <w:snapToGrid w:val="0"/>
        <w:jc w:val="left"/>
        <w:rPr>
          <w:rFonts w:hint="eastAsia" w:ascii="Times New Roman" w:hAnsi="Times New Roman"/>
          <w:bCs/>
          <w:color w:val="auto"/>
          <w:sz w:val="24"/>
          <w:szCs w:val="24"/>
          <w:lang w:val="en-US"/>
        </w:rPr>
        <w:sectPr>
          <w:footerReference r:id="rId9" w:type="default"/>
          <w:pgSz w:w="11906" w:h="16838"/>
          <w:pgMar w:top="1440" w:right="1287" w:bottom="1246" w:left="1259" w:header="851" w:footer="992" w:gutter="0"/>
          <w:pgNumType w:fmt="decimal"/>
          <w:cols w:space="720" w:num="1"/>
          <w:docGrid w:type="linesAndChars" w:linePitch="312" w:charSpace="0"/>
        </w:sectPr>
      </w:pPr>
      <w:bookmarkStart w:id="203" w:name="_Toc534879862"/>
      <w:bookmarkStart w:id="204" w:name="_Toc15601"/>
    </w:p>
    <w:bookmarkEnd w:id="110"/>
    <w:bookmarkEnd w:id="203"/>
    <w:bookmarkEnd w:id="204"/>
    <w:p>
      <w:pPr>
        <w:rPr>
          <w:rFonts w:hint="eastAsia" w:ascii="宋体" w:hAnsi="宋体" w:eastAsia="宋体" w:cs="宋体"/>
          <w:b w:val="0"/>
          <w:bCs w:val="0"/>
          <w:kern w:val="2"/>
          <w:sz w:val="21"/>
          <w:szCs w:val="24"/>
          <w:u w:val="single"/>
          <w:lang w:val="en-US" w:eastAsia="zh-CN" w:bidi="ar-SA"/>
        </w:rPr>
      </w:pPr>
    </w:p>
    <w:p>
      <w:pPr>
        <w:pStyle w:val="2"/>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pPr>
        <w:pStyle w:val="31"/>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textAlignment w:val="auto"/>
        <w:rPr>
          <w:rFonts w:hint="default" w:ascii="Times New Roman" w:hAnsi="Times New Roman" w:cs="Arial"/>
          <w:b/>
          <w:bCs w:val="0"/>
          <w:color w:val="auto"/>
          <w:sz w:val="28"/>
          <w:szCs w:val="28"/>
          <w:highlight w:val="none"/>
          <w:lang w:val="en-US" w:eastAsia="zh-CN"/>
        </w:rPr>
      </w:pPr>
      <w:r>
        <w:rPr>
          <w:rFonts w:hint="eastAsia" w:cs="Arial"/>
          <w:b/>
          <w:bCs w:val="0"/>
          <w:color w:val="auto"/>
          <w:sz w:val="28"/>
          <w:szCs w:val="28"/>
          <w:highlight w:val="none"/>
          <w:lang w:val="en-US" w:eastAsia="zh-CN"/>
        </w:rPr>
        <w:t xml:space="preserve">第一条  </w:t>
      </w:r>
      <w:r>
        <w:rPr>
          <w:rFonts w:hint="eastAsia" w:ascii="Times New Roman" w:hAnsi="Times New Roman" w:cs="Arial"/>
          <w:b/>
          <w:bCs w:val="0"/>
          <w:color w:val="auto"/>
          <w:sz w:val="28"/>
          <w:szCs w:val="28"/>
          <w:highlight w:val="none"/>
          <w:lang w:val="en-US" w:eastAsia="zh-CN"/>
        </w:rPr>
        <w:t>项目概况</w:t>
      </w:r>
    </w:p>
    <w:p>
      <w:pPr>
        <w:pStyle w:val="31"/>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 xml:space="preserve">1.1 </w:t>
      </w:r>
      <w:r>
        <w:rPr>
          <w:rFonts w:hint="eastAsia" w:ascii="宋体" w:hAnsi="宋体" w:eastAsia="宋体" w:cs="宋体"/>
          <w:b/>
          <w:bCs w:val="0"/>
          <w:color w:val="auto"/>
          <w:sz w:val="24"/>
          <w:szCs w:val="24"/>
          <w:highlight w:val="none"/>
        </w:rPr>
        <w:t>项目名称</w:t>
      </w:r>
    </w:p>
    <w:p>
      <w:pPr>
        <w:pStyle w:val="31"/>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Times New Roman" w:eastAsia="宋体" w:cs="Arial"/>
          <w:b w:val="0"/>
          <w:bCs/>
          <w:color w:val="auto"/>
          <w:sz w:val="24"/>
          <w:szCs w:val="24"/>
          <w:highlight w:val="none"/>
          <w:lang w:val="en-US" w:eastAsia="zh-CN"/>
        </w:rPr>
      </w:pPr>
      <w:r>
        <w:rPr>
          <w:rFonts w:hint="eastAsia" w:cs="Arial"/>
          <w:b w:val="0"/>
          <w:bCs/>
          <w:color w:val="auto"/>
          <w:sz w:val="24"/>
          <w:szCs w:val="24"/>
          <w:highlight w:val="none"/>
          <w:lang w:val="en-US" w:eastAsia="zh-CN"/>
        </w:rPr>
        <w:t>滁州市轨道交通</w:t>
      </w:r>
      <w:r>
        <w:rPr>
          <w:rFonts w:ascii="Times New Roman" w:hAnsi="Times New Roman" w:cs="Arial"/>
          <w:b w:val="0"/>
          <w:bCs/>
          <w:color w:val="auto"/>
          <w:sz w:val="24"/>
          <w:szCs w:val="24"/>
          <w:highlight w:val="none"/>
        </w:rPr>
        <w:t>运营有限公司</w:t>
      </w:r>
      <w:r>
        <w:rPr>
          <w:rFonts w:hint="eastAsia" w:cs="Arial"/>
          <w:b w:val="0"/>
          <w:bCs/>
          <w:color w:val="auto"/>
          <w:sz w:val="24"/>
          <w:szCs w:val="24"/>
          <w:highlight w:val="none"/>
          <w:lang w:val="en-US" w:eastAsia="zh-CN"/>
        </w:rPr>
        <w:t>职业卫生现状评价（含检验检测）</w:t>
      </w:r>
      <w:r>
        <w:rPr>
          <w:rFonts w:hint="eastAsia" w:cs="Arial"/>
          <w:b w:val="0"/>
          <w:bCs/>
          <w:color w:val="auto"/>
          <w:sz w:val="24"/>
          <w:szCs w:val="24"/>
          <w:highlight w:val="none"/>
          <w:lang w:eastAsia="zh-CN"/>
        </w:rPr>
        <w:t>。</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 xml:space="preserve">1.2 </w:t>
      </w:r>
      <w:r>
        <w:rPr>
          <w:rFonts w:hint="eastAsia" w:ascii="宋体" w:hAnsi="宋体" w:eastAsia="宋体" w:cs="宋体"/>
          <w:b/>
          <w:bCs w:val="0"/>
          <w:color w:val="auto"/>
          <w:sz w:val="24"/>
          <w:szCs w:val="24"/>
          <w:highlight w:val="none"/>
        </w:rPr>
        <w:t>项目</w:t>
      </w:r>
      <w:r>
        <w:rPr>
          <w:rFonts w:hint="eastAsia" w:ascii="宋体" w:hAnsi="宋体" w:eastAsia="宋体" w:cs="宋体"/>
          <w:b/>
          <w:bCs w:val="0"/>
          <w:color w:val="auto"/>
          <w:sz w:val="24"/>
          <w:szCs w:val="24"/>
          <w:highlight w:val="none"/>
          <w:lang w:val="en-US" w:eastAsia="zh-CN"/>
        </w:rPr>
        <w:t>介绍</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cs="Arial"/>
          <w:b w:val="0"/>
          <w:bCs/>
          <w:color w:val="auto"/>
          <w:sz w:val="24"/>
          <w:szCs w:val="24"/>
          <w:highlight w:val="none"/>
          <w:lang w:val="en-US" w:eastAsia="zh-CN"/>
        </w:rPr>
      </w:pPr>
      <w:r>
        <w:rPr>
          <w:rFonts w:hint="eastAsia" w:ascii="宋体" w:hAnsi="宋体" w:cs="宋体"/>
          <w:b w:val="0"/>
          <w:bCs/>
          <w:color w:val="auto"/>
          <w:sz w:val="24"/>
          <w:highlight w:val="none"/>
        </w:rPr>
        <w:t>根据《中华人民共和国职业病防治法》、《工作场所职业卫生管理规定》等</w:t>
      </w:r>
      <w:r>
        <w:rPr>
          <w:rFonts w:hint="eastAsia" w:ascii="宋体" w:hAnsi="宋体" w:cs="宋体"/>
          <w:b w:val="0"/>
          <w:bCs/>
          <w:color w:val="auto"/>
          <w:sz w:val="24"/>
          <w:highlight w:val="none"/>
          <w:lang w:val="en-US" w:eastAsia="zh-CN"/>
        </w:rPr>
        <w:t>法律法规的</w:t>
      </w:r>
      <w:r>
        <w:rPr>
          <w:rFonts w:hint="eastAsia" w:ascii="宋体" w:hAnsi="宋体" w:cs="宋体"/>
          <w:b w:val="0"/>
          <w:bCs/>
          <w:color w:val="auto"/>
          <w:sz w:val="24"/>
          <w:highlight w:val="none"/>
        </w:rPr>
        <w:t>相关规定，</w:t>
      </w:r>
      <w:r>
        <w:rPr>
          <w:rFonts w:hint="eastAsia" w:ascii="宋体" w:hAnsi="宋体" w:cs="宋体"/>
          <w:b w:val="0"/>
          <w:bCs/>
          <w:color w:val="auto"/>
          <w:sz w:val="24"/>
          <w:highlight w:val="none"/>
          <w:lang w:val="en-US" w:eastAsia="zh-CN"/>
        </w:rPr>
        <w:t>运营公司</w:t>
      </w:r>
      <w:r>
        <w:rPr>
          <w:rFonts w:hint="eastAsia" w:ascii="宋体" w:hAnsi="宋体" w:cs="宋体"/>
          <w:b w:val="0"/>
          <w:bCs/>
          <w:color w:val="auto"/>
          <w:sz w:val="24"/>
          <w:highlight w:val="none"/>
        </w:rPr>
        <w:t>需要开展职业卫生现状评价项目以确保生产过程中的职业卫生条件符合国家标准和规定，避免职业病危害事故的发生。</w:t>
      </w:r>
      <w:r>
        <w:rPr>
          <w:rFonts w:hint="eastAsia" w:ascii="宋体" w:hAnsi="宋体" w:cs="宋体"/>
          <w:b w:val="0"/>
          <w:bCs/>
          <w:color w:val="auto"/>
          <w:sz w:val="24"/>
          <w:highlight w:val="none"/>
          <w:lang w:val="en-US" w:eastAsia="zh-CN"/>
        </w:rPr>
        <w:t>通过</w:t>
      </w:r>
      <w:r>
        <w:rPr>
          <w:rFonts w:hint="eastAsia" w:ascii="宋体" w:hAnsi="宋体" w:cs="宋体"/>
          <w:b w:val="0"/>
          <w:bCs/>
          <w:color w:val="auto"/>
          <w:sz w:val="24"/>
          <w:highlight w:val="none"/>
        </w:rPr>
        <w:t>职业卫生现状评价</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lang w:val="en-US" w:eastAsia="zh-CN"/>
        </w:rPr>
        <w:t>掌握</w:t>
      </w:r>
      <w:r>
        <w:rPr>
          <w:rFonts w:hint="eastAsia" w:ascii="宋体" w:hAnsi="宋体" w:cs="宋体"/>
          <w:b w:val="0"/>
          <w:bCs/>
          <w:color w:val="auto"/>
          <w:sz w:val="24"/>
          <w:highlight w:val="none"/>
        </w:rPr>
        <w:t>生产过程中的职业病危害因素及其影响范围，以及员工职业健康状况和职业病发病情况，</w:t>
      </w:r>
      <w:r>
        <w:rPr>
          <w:rFonts w:hint="eastAsia" w:ascii="宋体" w:hAnsi="宋体" w:cs="宋体"/>
          <w:b w:val="0"/>
          <w:bCs/>
          <w:color w:val="auto"/>
          <w:sz w:val="24"/>
          <w:highlight w:val="none"/>
          <w:lang w:val="en-US" w:eastAsia="zh-CN"/>
        </w:rPr>
        <w:t>以</w:t>
      </w:r>
      <w:r>
        <w:rPr>
          <w:rFonts w:hint="eastAsia" w:ascii="宋体" w:hAnsi="宋体" w:cs="宋体"/>
          <w:b w:val="0"/>
          <w:bCs/>
          <w:color w:val="auto"/>
          <w:sz w:val="24"/>
          <w:highlight w:val="none"/>
        </w:rPr>
        <w:t>便于针对性地采取有效的职业卫生管理措施和预防措施，提高</w:t>
      </w:r>
      <w:r>
        <w:rPr>
          <w:rFonts w:hint="eastAsia" w:ascii="宋体" w:hAnsi="宋体" w:cs="宋体"/>
          <w:b w:val="0"/>
          <w:bCs/>
          <w:color w:val="auto"/>
          <w:sz w:val="24"/>
          <w:highlight w:val="none"/>
          <w:lang w:val="en-US" w:eastAsia="zh-CN"/>
        </w:rPr>
        <w:t>运营公司</w:t>
      </w:r>
      <w:r>
        <w:rPr>
          <w:rFonts w:hint="eastAsia" w:ascii="宋体" w:hAnsi="宋体" w:cs="宋体"/>
          <w:b w:val="0"/>
          <w:bCs/>
          <w:color w:val="auto"/>
          <w:sz w:val="24"/>
          <w:highlight w:val="none"/>
        </w:rPr>
        <w:t>的职业卫生水平。</w:t>
      </w:r>
    </w:p>
    <w:p>
      <w:pPr>
        <w:pStyle w:val="31"/>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为确保职业卫生现状评价的顺利推进，现拟聘请一家具备国家规定资质的职业卫生技术服务机构，对我司依法、依规、全面、客观、独立地开展职业卫生现状评价工作。</w:t>
      </w:r>
    </w:p>
    <w:p>
      <w:pPr>
        <w:pStyle w:val="31"/>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textAlignment w:val="auto"/>
        <w:rPr>
          <w:rFonts w:hint="default" w:ascii="Times New Roman" w:hAnsi="Times New Roman" w:eastAsia="宋体" w:cs="Arial"/>
          <w:b/>
          <w:bCs w:val="0"/>
          <w:color w:val="auto"/>
          <w:sz w:val="24"/>
          <w:szCs w:val="24"/>
          <w:highlight w:val="none"/>
          <w:lang w:val="en-US" w:eastAsia="zh-CN"/>
        </w:rPr>
      </w:pPr>
      <w:r>
        <w:rPr>
          <w:rFonts w:hint="eastAsia" w:cs="Arial"/>
          <w:b/>
          <w:bCs w:val="0"/>
          <w:color w:val="auto"/>
          <w:sz w:val="28"/>
          <w:szCs w:val="28"/>
          <w:highlight w:val="none"/>
          <w:lang w:val="en-US" w:eastAsia="zh-CN"/>
        </w:rPr>
        <w:t>第二条</w:t>
      </w:r>
      <w:r>
        <w:rPr>
          <w:rFonts w:hint="eastAsia" w:ascii="宋体" w:hAnsi="宋体" w:eastAsia="宋体" w:cs="宋体"/>
          <w:b/>
          <w:bCs w:val="0"/>
          <w:color w:val="auto"/>
          <w:sz w:val="28"/>
          <w:szCs w:val="28"/>
          <w:highlight w:val="none"/>
          <w:lang w:val="en-US" w:eastAsia="zh-CN"/>
        </w:rPr>
        <w:t xml:space="preserve">  </w:t>
      </w:r>
      <w:r>
        <w:rPr>
          <w:rFonts w:hint="eastAsia" w:cs="Arial"/>
          <w:b/>
          <w:bCs w:val="0"/>
          <w:color w:val="auto"/>
          <w:sz w:val="28"/>
          <w:szCs w:val="28"/>
          <w:highlight w:val="none"/>
          <w:lang w:val="en-US" w:eastAsia="zh-CN"/>
        </w:rPr>
        <w:t>项目内容及</w:t>
      </w:r>
      <w:r>
        <w:rPr>
          <w:rFonts w:hint="eastAsia" w:ascii="Times New Roman" w:hAnsi="Times New Roman" w:eastAsia="宋体" w:cs="Arial"/>
          <w:b/>
          <w:bCs w:val="0"/>
          <w:color w:val="auto"/>
          <w:sz w:val="28"/>
          <w:szCs w:val="28"/>
          <w:highlight w:val="none"/>
          <w:lang w:val="en-US" w:eastAsia="zh-CN"/>
        </w:rPr>
        <w:t>要求</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b/>
          <w:bCs w:val="0"/>
          <w:color w:val="auto"/>
          <w:kern w:val="2"/>
          <w:sz w:val="24"/>
          <w:szCs w:val="20"/>
          <w:highlight w:val="none"/>
          <w:lang w:val="en-US" w:eastAsia="zh-CN" w:bidi="ar-SA"/>
        </w:rPr>
      </w:pPr>
      <w:r>
        <w:rPr>
          <w:rFonts w:hint="eastAsia" w:ascii="宋体" w:hAnsi="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.1</w:t>
      </w:r>
      <w:r>
        <w:rPr>
          <w:rFonts w:hint="eastAsia" w:ascii="宋体" w:hAnsi="宋体" w:cs="宋体"/>
          <w:b/>
          <w:bCs w:val="0"/>
          <w:color w:val="auto"/>
          <w:sz w:val="24"/>
          <w:szCs w:val="24"/>
          <w:highlight w:val="none"/>
          <w:lang w:val="en-US" w:eastAsia="zh-CN"/>
        </w:rPr>
        <w:t xml:space="preserve"> </w:t>
      </w:r>
      <w:r>
        <w:rPr>
          <w:rFonts w:hint="eastAsia" w:ascii="宋体" w:hAnsi="宋体" w:eastAsia="宋体" w:cs="宋体"/>
          <w:b/>
          <w:bCs w:val="0"/>
          <w:color w:val="auto"/>
          <w:kern w:val="2"/>
          <w:sz w:val="24"/>
          <w:szCs w:val="20"/>
          <w:highlight w:val="none"/>
          <w:lang w:val="en-US" w:eastAsia="zh-CN" w:bidi="ar-SA"/>
        </w:rPr>
        <w:t>项目范围及内容</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b w:val="0"/>
          <w:bCs/>
          <w:color w:val="auto"/>
          <w:kern w:val="2"/>
          <w:sz w:val="24"/>
          <w:szCs w:val="20"/>
          <w:highlight w:val="none"/>
          <w:lang w:val="en-US" w:eastAsia="zh-CN" w:bidi="ar-SA"/>
        </w:rPr>
      </w:pPr>
      <w:r>
        <w:rPr>
          <w:rFonts w:hint="eastAsia" w:hAnsi="宋体" w:cs="Times New Roman"/>
          <w:kern w:val="2"/>
          <w:sz w:val="24"/>
          <w:szCs w:val="24"/>
          <w:highlight w:val="none"/>
          <w:lang w:val="en-US" w:eastAsia="zh-CN" w:bidi="ar-SA"/>
        </w:rPr>
        <w:t>乙方</w:t>
      </w:r>
      <w:r>
        <w:rPr>
          <w:rFonts w:hint="eastAsia" w:ascii="Times New Roman" w:hAnsi="宋体" w:eastAsia="宋体" w:cs="Times New Roman"/>
          <w:kern w:val="2"/>
          <w:sz w:val="24"/>
          <w:szCs w:val="24"/>
          <w:highlight w:val="none"/>
          <w:lang w:val="en-US" w:eastAsia="zh-CN" w:bidi="ar-SA"/>
        </w:rPr>
        <w:t>按照《中华人民共和国职业病防治法》、《工作场所职业卫生管理规定》等法律法规，</w:t>
      </w:r>
      <w:r>
        <w:rPr>
          <w:rFonts w:hint="eastAsia" w:ascii="Times New Roman" w:hAnsi="宋体" w:eastAsia="宋体" w:cs="Times New Roman"/>
          <w:color w:val="auto"/>
          <w:kern w:val="2"/>
          <w:sz w:val="24"/>
          <w:szCs w:val="24"/>
          <w:highlight w:val="none"/>
          <w:lang w:val="en-US" w:eastAsia="zh-CN" w:bidi="ar-SA"/>
        </w:rPr>
        <w:t>负责对滁州市轨道交通运营有限公司职业卫生现状评价（含检验检测）项目</w:t>
      </w:r>
      <w:r>
        <w:rPr>
          <w:rFonts w:hint="eastAsia" w:ascii="Times New Roman" w:cs="Times New Roman"/>
          <w:color w:val="auto"/>
          <w:kern w:val="2"/>
          <w:sz w:val="24"/>
          <w:szCs w:val="24"/>
          <w:highlight w:val="none"/>
          <w:lang w:val="en-US" w:eastAsia="zh-CN" w:bidi="ar-SA"/>
        </w:rPr>
        <w:t>进行职业卫生现状评价，编制评价报告和检测报告，组织</w:t>
      </w:r>
      <w:r>
        <w:rPr>
          <w:rFonts w:hint="eastAsia" w:ascii="Times New Roman" w:hAnsi="宋体" w:eastAsia="宋体" w:cs="Times New Roman"/>
          <w:color w:val="auto"/>
          <w:kern w:val="2"/>
          <w:sz w:val="24"/>
          <w:szCs w:val="24"/>
          <w:highlight w:val="none"/>
          <w:lang w:val="en-US" w:eastAsia="zh-CN" w:bidi="ar-SA"/>
        </w:rPr>
        <w:t>专家评审、备案事宜。</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宋体"/>
          <w:sz w:val="24"/>
          <w:szCs w:val="24"/>
          <w:highlight w:val="none"/>
        </w:rPr>
      </w:pPr>
      <w:r>
        <w:rPr>
          <w:rFonts w:hint="eastAsia" w:hAnsi="宋体"/>
          <w:sz w:val="24"/>
          <w:szCs w:val="24"/>
          <w:highlight w:val="none"/>
          <w:lang w:val="en-US" w:eastAsia="zh-CN"/>
        </w:rPr>
        <w:t>本次</w:t>
      </w:r>
      <w:r>
        <w:rPr>
          <w:rFonts w:hint="eastAsia" w:ascii="Times New Roman" w:hAnsi="宋体"/>
          <w:sz w:val="24"/>
          <w:szCs w:val="24"/>
          <w:highlight w:val="none"/>
        </w:rPr>
        <w:t>职业</w:t>
      </w:r>
      <w:r>
        <w:rPr>
          <w:rFonts w:hint="eastAsia" w:ascii="Times New Roman" w:hAnsi="宋体"/>
          <w:sz w:val="24"/>
          <w:szCs w:val="24"/>
          <w:highlight w:val="none"/>
          <w:lang w:val="en-US" w:eastAsia="zh-CN"/>
        </w:rPr>
        <w:t>卫生</w:t>
      </w:r>
      <w:r>
        <w:rPr>
          <w:rFonts w:hint="eastAsia" w:ascii="Times New Roman" w:hAnsi="宋体"/>
          <w:sz w:val="24"/>
          <w:szCs w:val="24"/>
          <w:highlight w:val="none"/>
        </w:rPr>
        <w:t>现状评价包括</w:t>
      </w:r>
      <w:r>
        <w:rPr>
          <w:rFonts w:hint="eastAsia" w:hAnsi="宋体"/>
          <w:sz w:val="24"/>
          <w:szCs w:val="24"/>
          <w:highlight w:val="none"/>
          <w:lang w:val="en-US" w:eastAsia="zh-CN"/>
        </w:rPr>
        <w:t>但不限于以下内容</w:t>
      </w:r>
      <w:r>
        <w:rPr>
          <w:rFonts w:hint="eastAsia" w:ascii="Times New Roman" w:hAnsi="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宋体"/>
          <w:color w:val="auto"/>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color w:val="auto"/>
          <w:sz w:val="24"/>
          <w:szCs w:val="24"/>
          <w:highlight w:val="none"/>
        </w:rPr>
        <w:t>工作环</w:t>
      </w:r>
      <w:r>
        <w:rPr>
          <w:rFonts w:hint="eastAsia" w:ascii="Times New Roman" w:hAnsi="宋体"/>
          <w:color w:val="auto"/>
          <w:sz w:val="24"/>
          <w:szCs w:val="24"/>
          <w:highlight w:val="none"/>
        </w:rPr>
        <w:t>境评估：对</w:t>
      </w:r>
      <w:r>
        <w:rPr>
          <w:rFonts w:hint="eastAsia" w:hAnsi="宋体"/>
          <w:color w:val="auto"/>
          <w:sz w:val="24"/>
          <w:szCs w:val="24"/>
          <w:highlight w:val="none"/>
          <w:lang w:val="en-US" w:eastAsia="zh-CN"/>
        </w:rPr>
        <w:t>工作场所空气中化学有害因素、物理有害因素</w:t>
      </w:r>
      <w:r>
        <w:rPr>
          <w:rFonts w:hint="eastAsia" w:ascii="Times New Roman" w:hAnsi="宋体"/>
          <w:color w:val="auto"/>
          <w:sz w:val="24"/>
          <w:szCs w:val="24"/>
          <w:highlight w:val="none"/>
        </w:rPr>
        <w:t>、温度、湿度等环境因素进行测量与分析。</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职业</w:t>
      </w:r>
      <w:r>
        <w:rPr>
          <w:rFonts w:hint="eastAsia" w:ascii="Times New Roman" w:hAnsi="宋体"/>
          <w:sz w:val="24"/>
          <w:szCs w:val="24"/>
          <w:highlight w:val="none"/>
        </w:rPr>
        <w:t>危害识别：评估有毒有害物质、粉尘、辐射、振动等潜在危害因素。</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个人防</w:t>
      </w:r>
      <w:r>
        <w:rPr>
          <w:rFonts w:hint="eastAsia" w:ascii="Times New Roman" w:hAnsi="宋体"/>
          <w:sz w:val="24"/>
          <w:szCs w:val="24"/>
          <w:highlight w:val="none"/>
        </w:rPr>
        <w:t>护用品评估：检查个人防护用品的配备情况、使用效果及质量。</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w:t>
      </w:r>
      <w:r>
        <w:rPr>
          <w:rFonts w:hint="eastAsia" w:ascii="Times New Roman" w:hAnsi="宋体"/>
          <w:sz w:val="24"/>
          <w:szCs w:val="24"/>
          <w:highlight w:val="none"/>
        </w:rPr>
        <w:t>职业健康检查：收集并分析员工的体检数据，了解员工的健康状况及职业病发病情况。</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ighlight w:val="none"/>
          <w:lang w:val="en-US" w:eastAsia="zh-CN"/>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w:t>
      </w:r>
      <w:r>
        <w:rPr>
          <w:rFonts w:hint="eastAsia" w:ascii="Times New Roman" w:hAnsi="宋体"/>
          <w:sz w:val="24"/>
          <w:szCs w:val="24"/>
          <w:highlight w:val="none"/>
        </w:rPr>
        <w:t>职业卫生管理与培训：评估公司的职业卫生管理制度、培训计划及其执行效果。</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eastAsia" w:cs="Arial"/>
          <w:b w:val="0"/>
          <w:bCs/>
          <w:color w:val="auto"/>
          <w:sz w:val="24"/>
          <w:szCs w:val="24"/>
          <w:highlight w:val="none"/>
          <w:lang w:val="en-US" w:eastAsia="zh-CN"/>
        </w:rPr>
      </w:pPr>
      <w:r>
        <w:rPr>
          <w:rFonts w:hint="eastAsia" w:ascii="宋体" w:hAnsi="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w:t>
      </w:r>
      <w:r>
        <w:rPr>
          <w:rFonts w:hint="eastAsia" w:ascii="宋体" w:hAnsi="宋体" w:cs="宋体"/>
          <w:b/>
          <w:bCs w:val="0"/>
          <w:color w:val="auto"/>
          <w:sz w:val="24"/>
          <w:szCs w:val="24"/>
          <w:highlight w:val="none"/>
          <w:lang w:val="en-US" w:eastAsia="zh-CN"/>
        </w:rPr>
        <w:t xml:space="preserve">2 </w:t>
      </w:r>
      <w:r>
        <w:rPr>
          <w:rFonts w:hint="eastAsia" w:cs="Arial"/>
          <w:b/>
          <w:bCs w:val="0"/>
          <w:color w:val="auto"/>
          <w:sz w:val="24"/>
          <w:szCs w:val="24"/>
          <w:highlight w:val="none"/>
          <w:lang w:val="en-US" w:eastAsia="zh-CN"/>
        </w:rPr>
        <w:t>项目服务期限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default" w:ascii="Times New Roman" w:hAnsi="Times New Roman" w:eastAsia="宋体" w:cs="Arial"/>
          <w:b w:val="0"/>
          <w:bCs/>
          <w:color w:val="auto"/>
          <w:sz w:val="24"/>
          <w:szCs w:val="24"/>
          <w:highlight w:val="none"/>
          <w:lang w:val="en-US" w:eastAsia="zh-CN"/>
        </w:rPr>
      </w:pPr>
      <w:r>
        <w:rPr>
          <w:rFonts w:hint="eastAsia" w:cs="Arial"/>
          <w:b w:val="0"/>
          <w:bCs/>
          <w:color w:val="auto"/>
          <w:sz w:val="24"/>
          <w:szCs w:val="24"/>
          <w:highlight w:val="none"/>
          <w:lang w:val="en-US" w:eastAsia="zh-CN"/>
        </w:rPr>
        <w:t>自合同签订之日起至2024年12月31日。</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default" w:ascii="Times New Roman" w:hAnsi="Times New Roman" w:eastAsia="宋体" w:cs="Arial"/>
          <w:b w:val="0"/>
          <w:bCs/>
          <w:color w:val="auto"/>
          <w:sz w:val="24"/>
          <w:szCs w:val="24"/>
          <w:highlight w:val="none"/>
          <w:lang w:val="en-US" w:eastAsia="zh-CN"/>
        </w:rPr>
      </w:pPr>
      <w:r>
        <w:rPr>
          <w:rFonts w:hint="eastAsia" w:ascii="宋体" w:hAnsi="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w:t>
      </w:r>
      <w:r>
        <w:rPr>
          <w:rFonts w:hint="eastAsia" w:ascii="宋体" w:hAnsi="宋体" w:cs="宋体"/>
          <w:b/>
          <w:bCs w:val="0"/>
          <w:color w:val="auto"/>
          <w:sz w:val="24"/>
          <w:szCs w:val="24"/>
          <w:highlight w:val="none"/>
          <w:lang w:val="en-US" w:eastAsia="zh-CN"/>
        </w:rPr>
        <w:t>3</w:t>
      </w:r>
      <w:r>
        <w:rPr>
          <w:rFonts w:hint="eastAsia" w:cs="Arial"/>
          <w:b/>
          <w:bCs w:val="0"/>
          <w:color w:val="auto"/>
          <w:sz w:val="24"/>
          <w:szCs w:val="24"/>
          <w:highlight w:val="none"/>
          <w:lang w:val="en-US" w:eastAsia="zh-CN"/>
        </w:rPr>
        <w:t>项目要求</w:t>
      </w:r>
    </w:p>
    <w:p>
      <w:pPr>
        <w:spacing w:line="360" w:lineRule="auto"/>
        <w:ind w:firstLine="480" w:firstLineChars="200"/>
        <w:jc w:val="left"/>
        <w:rPr>
          <w:rFonts w:ascii="Times New Roman" w:hAnsi="宋体"/>
          <w:b/>
          <w:sz w:val="24"/>
          <w:szCs w:val="24"/>
        </w:rPr>
      </w:pPr>
      <w:r>
        <w:rPr>
          <w:rFonts w:hint="eastAsia" w:ascii="宋体" w:hAnsi="宋体" w:eastAsia="宋体" w:cs="宋体"/>
          <w:b/>
          <w:bCs w:val="0"/>
          <w:color w:val="auto"/>
          <w:sz w:val="24"/>
          <w:szCs w:val="24"/>
          <w:highlight w:val="none"/>
          <w:lang w:val="en-US" w:eastAsia="zh-CN"/>
        </w:rPr>
        <w:t>2.3.1</w:t>
      </w:r>
      <w:r>
        <w:rPr>
          <w:rFonts w:hint="eastAsia" w:ascii="Times New Roman" w:hAnsi="宋体"/>
          <w:b/>
          <w:sz w:val="24"/>
          <w:szCs w:val="24"/>
        </w:rPr>
        <w:t xml:space="preserve"> </w:t>
      </w:r>
      <w:r>
        <w:rPr>
          <w:rFonts w:hint="eastAsia" w:cs="Arial"/>
          <w:b w:val="0"/>
          <w:bCs/>
          <w:color w:val="auto"/>
          <w:sz w:val="24"/>
          <w:szCs w:val="24"/>
          <w:highlight w:val="none"/>
          <w:lang w:val="en-US" w:eastAsia="zh-CN"/>
        </w:rPr>
        <w:t>项目管理要求</w:t>
      </w:r>
    </w:p>
    <w:p>
      <w:pPr>
        <w:spacing w:line="360" w:lineRule="auto"/>
        <w:ind w:firstLine="480" w:firstLineChars="200"/>
        <w:jc w:val="left"/>
        <w:rPr>
          <w:rFonts w:hint="eastAsia" w:ascii="Times New Roman" w:hAnsi="宋体"/>
          <w:sz w:val="24"/>
          <w:szCs w:val="24"/>
          <w:highlight w:val="none"/>
        </w:rPr>
      </w:pPr>
      <w:r>
        <w:rPr>
          <w:rFonts w:hint="eastAsia" w:ascii="宋体" w:hAnsi="宋体" w:eastAsia="宋体" w:cs="宋体"/>
          <w:sz w:val="24"/>
          <w:szCs w:val="24"/>
          <w:highlight w:val="none"/>
          <w:lang w:val="en-US" w:eastAsia="zh-CN"/>
        </w:rPr>
        <w:t>1.</w:t>
      </w:r>
      <w:r>
        <w:rPr>
          <w:rFonts w:hint="eastAsia" w:ascii="Times New Roman" w:hAnsi="宋体"/>
          <w:sz w:val="24"/>
          <w:szCs w:val="24"/>
          <w:highlight w:val="none"/>
        </w:rPr>
        <w:t>乙方须成立项目组。项目技术负责人负责项目执行过程中的重大技术决策，由具有深厚理论功底和丰富实践经</w:t>
      </w:r>
      <w:r>
        <w:rPr>
          <w:rFonts w:hint="eastAsia" w:ascii="Times New Roman" w:hAnsi="宋体"/>
          <w:color w:val="auto"/>
          <w:sz w:val="24"/>
          <w:szCs w:val="24"/>
          <w:highlight w:val="none"/>
        </w:rPr>
        <w:t>验的高级技术职称</w:t>
      </w:r>
      <w:r>
        <w:rPr>
          <w:rFonts w:hint="eastAsia" w:hAnsi="宋体"/>
          <w:color w:val="auto"/>
          <w:sz w:val="24"/>
          <w:szCs w:val="24"/>
          <w:highlight w:val="none"/>
          <w:lang w:val="en-US" w:eastAsia="zh-CN"/>
        </w:rPr>
        <w:t>及</w:t>
      </w:r>
      <w:r>
        <w:rPr>
          <w:rFonts w:hint="eastAsia" w:ascii="Times New Roman" w:hAnsi="宋体"/>
          <w:color w:val="auto"/>
          <w:sz w:val="24"/>
          <w:szCs w:val="24"/>
          <w:highlight w:val="none"/>
        </w:rPr>
        <w:t>以上人员担任</w:t>
      </w:r>
      <w:r>
        <w:rPr>
          <w:rFonts w:hint="eastAsia" w:ascii="Times New Roman" w:hAnsi="宋体"/>
          <w:sz w:val="24"/>
          <w:szCs w:val="24"/>
          <w:highlight w:val="none"/>
        </w:rPr>
        <w:t>；项目经理负责项目日常管理，要求具有丰富的项目管理经验，沟通力和执行力强；职业卫生</w:t>
      </w:r>
      <w:r>
        <w:rPr>
          <w:rFonts w:hint="eastAsia" w:hAnsi="宋体"/>
          <w:sz w:val="24"/>
          <w:szCs w:val="24"/>
          <w:highlight w:val="none"/>
          <w:lang w:val="en-US" w:eastAsia="zh-CN"/>
        </w:rPr>
        <w:t>现状评价</w:t>
      </w:r>
      <w:r>
        <w:rPr>
          <w:rFonts w:hint="eastAsia" w:ascii="Times New Roman" w:hAnsi="宋体"/>
          <w:sz w:val="24"/>
          <w:szCs w:val="24"/>
          <w:highlight w:val="none"/>
        </w:rPr>
        <w:t>报告的审查人员要求至少具有职业卫生评价资格且在相关领域具有丰富的工作经验。</w:t>
      </w:r>
    </w:p>
    <w:p>
      <w:pPr>
        <w:spacing w:line="360" w:lineRule="auto"/>
        <w:ind w:firstLine="480" w:firstLineChars="200"/>
        <w:jc w:val="left"/>
        <w:rPr>
          <w:rFonts w:hint="eastAsia" w:ascii="Times New Roman" w:hAnsi="宋体" w:eastAsia="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hAnsi="宋体"/>
          <w:sz w:val="24"/>
          <w:szCs w:val="24"/>
          <w:highlight w:val="none"/>
          <w:lang w:val="en-US" w:eastAsia="zh-CN"/>
        </w:rPr>
        <w:t>乙方项目组</w:t>
      </w:r>
      <w:r>
        <w:rPr>
          <w:rFonts w:hint="default" w:ascii="Times New Roman" w:hAnsi="宋体" w:eastAsia="宋体" w:cs="Times New Roman"/>
          <w:kern w:val="2"/>
          <w:sz w:val="24"/>
          <w:szCs w:val="24"/>
          <w:highlight w:val="none"/>
          <w:lang w:val="en-US" w:eastAsia="zh-CN" w:bidi="ar-SA"/>
        </w:rPr>
        <w:t>根据本项目服务内容及</w:t>
      </w:r>
      <w:r>
        <w:rPr>
          <w:rFonts w:hint="eastAsia" w:ascii="Times New Roman" w:cs="Times New Roman"/>
          <w:kern w:val="2"/>
          <w:sz w:val="24"/>
          <w:szCs w:val="24"/>
          <w:highlight w:val="none"/>
          <w:lang w:val="en-US" w:eastAsia="zh-CN" w:bidi="ar-SA"/>
        </w:rPr>
        <w:t>甲方</w:t>
      </w:r>
      <w:r>
        <w:rPr>
          <w:rFonts w:hint="default" w:ascii="Times New Roman" w:hAnsi="宋体" w:eastAsia="宋体" w:cs="Times New Roman"/>
          <w:kern w:val="2"/>
          <w:sz w:val="24"/>
          <w:szCs w:val="24"/>
          <w:highlight w:val="none"/>
          <w:lang w:val="en-US" w:eastAsia="zh-CN" w:bidi="ar-SA"/>
        </w:rPr>
        <w:t>规模特点，提前制定详细的总体服务工作计划，明确技术服务的内容、人员及工作量。</w:t>
      </w:r>
      <w:r>
        <w:rPr>
          <w:rFonts w:hint="eastAsia" w:ascii="Times New Roman" w:cs="Times New Roman"/>
          <w:kern w:val="2"/>
          <w:sz w:val="24"/>
          <w:szCs w:val="24"/>
          <w:highlight w:val="none"/>
          <w:lang w:val="en-US" w:eastAsia="zh-CN" w:bidi="ar-SA"/>
        </w:rPr>
        <w:t>乙方</w:t>
      </w:r>
      <w:r>
        <w:rPr>
          <w:rFonts w:hint="default" w:ascii="Times New Roman" w:hAnsi="宋体" w:eastAsia="宋体" w:cs="Times New Roman"/>
          <w:kern w:val="2"/>
          <w:sz w:val="24"/>
          <w:szCs w:val="24"/>
          <w:highlight w:val="none"/>
          <w:lang w:val="en-US" w:eastAsia="zh-CN" w:bidi="ar-SA"/>
        </w:rPr>
        <w:t>工作人员在现场工作时，应遵守</w:t>
      </w:r>
      <w:r>
        <w:rPr>
          <w:rFonts w:hint="eastAsia" w:ascii="Times New Roman" w:cs="Times New Roman"/>
          <w:kern w:val="2"/>
          <w:sz w:val="24"/>
          <w:szCs w:val="24"/>
          <w:highlight w:val="none"/>
          <w:lang w:val="en-US" w:eastAsia="zh-CN" w:bidi="ar-SA"/>
        </w:rPr>
        <w:t>甲方</w:t>
      </w:r>
      <w:r>
        <w:rPr>
          <w:rFonts w:hint="default" w:ascii="Times New Roman" w:hAnsi="宋体" w:eastAsia="宋体" w:cs="Times New Roman"/>
          <w:kern w:val="2"/>
          <w:sz w:val="24"/>
          <w:szCs w:val="24"/>
          <w:highlight w:val="none"/>
          <w:lang w:val="en-US" w:eastAsia="zh-CN" w:bidi="ar-SA"/>
        </w:rPr>
        <w:t>相关安全管理规定。如在</w:t>
      </w:r>
      <w:r>
        <w:rPr>
          <w:rFonts w:hint="eastAsia" w:ascii="Times New Roman" w:cs="Times New Roman"/>
          <w:kern w:val="2"/>
          <w:sz w:val="24"/>
          <w:szCs w:val="24"/>
          <w:highlight w:val="none"/>
          <w:lang w:val="en-US" w:eastAsia="zh-CN" w:bidi="ar-SA"/>
        </w:rPr>
        <w:t>提供服务过程中</w:t>
      </w:r>
      <w:r>
        <w:rPr>
          <w:rFonts w:hint="default" w:ascii="Times New Roman" w:hAnsi="宋体" w:eastAsia="宋体" w:cs="Times New Roman"/>
          <w:kern w:val="2"/>
          <w:sz w:val="24"/>
          <w:szCs w:val="24"/>
          <w:highlight w:val="none"/>
          <w:lang w:val="en-US" w:eastAsia="zh-CN" w:bidi="ar-SA"/>
        </w:rPr>
        <w:t>发生安全事故，由</w:t>
      </w:r>
      <w:r>
        <w:rPr>
          <w:rFonts w:hint="eastAsia" w:ascii="Times New Roman" w:cs="Times New Roman"/>
          <w:kern w:val="2"/>
          <w:sz w:val="24"/>
          <w:szCs w:val="24"/>
          <w:highlight w:val="none"/>
          <w:lang w:val="en-US" w:eastAsia="zh-CN" w:bidi="ar-SA"/>
        </w:rPr>
        <w:t>乙方</w:t>
      </w:r>
      <w:r>
        <w:rPr>
          <w:rFonts w:hint="default" w:ascii="Times New Roman" w:hAnsi="宋体" w:eastAsia="宋体" w:cs="Times New Roman"/>
          <w:kern w:val="2"/>
          <w:sz w:val="24"/>
          <w:szCs w:val="24"/>
          <w:highlight w:val="none"/>
          <w:lang w:val="en-US" w:eastAsia="zh-CN" w:bidi="ar-SA"/>
        </w:rPr>
        <w:t>负全部责任。</w:t>
      </w:r>
    </w:p>
    <w:p>
      <w:pPr>
        <w:spacing w:line="360" w:lineRule="auto"/>
        <w:ind w:firstLine="480" w:firstLineChars="200"/>
        <w:jc w:val="left"/>
        <w:rPr>
          <w:rFonts w:hint="eastAsia" w:ascii="Times New Roman" w:hAnsi="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w:t>
      </w:r>
      <w:r>
        <w:rPr>
          <w:rFonts w:hint="eastAsia" w:ascii="Times New Roman" w:hAnsi="宋体"/>
          <w:sz w:val="24"/>
          <w:szCs w:val="24"/>
          <w:highlight w:val="none"/>
        </w:rPr>
        <w:t>进度控制：乙方须根据甲方要求提供职业卫生技术服务专项进度计划，经甲方审核确认后按计划落实；</w:t>
      </w:r>
    </w:p>
    <w:p>
      <w:pPr>
        <w:pStyle w:val="32"/>
        <w:keepNext w:val="0"/>
        <w:keepLines w:val="0"/>
        <w:pageBreakBefore w:val="0"/>
        <w:kinsoku/>
        <w:wordWrap/>
        <w:overflowPunct/>
        <w:topLinePunct w:val="0"/>
        <w:autoSpaceDE/>
        <w:autoSpaceDN/>
        <w:bidi w:val="0"/>
        <w:snapToGrid/>
        <w:spacing w:line="360" w:lineRule="auto"/>
        <w:ind w:left="0" w:leftChars="0" w:firstLine="480" w:firstLineChars="200"/>
        <w:rPr>
          <w:rFonts w:hint="default" w:ascii="Times New Roman" w:hAnsi="宋体" w:eastAsia="宋体" w:cs="Times New Roman"/>
          <w:kern w:val="2"/>
          <w:sz w:val="24"/>
          <w:szCs w:val="24"/>
          <w:highlight w:val="none"/>
          <w:lang w:val="en-US" w:eastAsia="zh-CN" w:bidi="ar-SA"/>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w:t>
      </w:r>
      <w:r>
        <w:rPr>
          <w:rFonts w:hint="eastAsia" w:hAnsi="宋体" w:cs="Times New Roman"/>
          <w:kern w:val="2"/>
          <w:sz w:val="24"/>
          <w:szCs w:val="24"/>
          <w:highlight w:val="none"/>
          <w:lang w:val="en-US" w:eastAsia="zh-CN" w:bidi="ar-SA"/>
        </w:rPr>
        <w:t>乙</w:t>
      </w:r>
      <w:r>
        <w:rPr>
          <w:rFonts w:hint="eastAsia" w:ascii="Times New Roman" w:hAnsi="宋体" w:eastAsia="宋体" w:cs="Times New Roman"/>
          <w:kern w:val="2"/>
          <w:sz w:val="24"/>
          <w:szCs w:val="24"/>
          <w:highlight w:val="none"/>
          <w:lang w:val="en-US" w:eastAsia="zh-CN" w:bidi="ar-SA"/>
        </w:rPr>
        <w:t>方</w:t>
      </w:r>
      <w:r>
        <w:rPr>
          <w:rFonts w:hint="default" w:ascii="Times New Roman" w:hAnsi="宋体" w:eastAsia="宋体" w:cs="Times New Roman"/>
          <w:kern w:val="2"/>
          <w:sz w:val="24"/>
          <w:szCs w:val="24"/>
          <w:highlight w:val="none"/>
          <w:lang w:val="en-US" w:eastAsia="zh-CN" w:bidi="ar-SA"/>
        </w:rPr>
        <w:t>应当依法独立完成调查、指导工作，不得擅自更改、简化调查程序和相关内容</w:t>
      </w:r>
      <w:r>
        <w:rPr>
          <w:rFonts w:hint="eastAsia" w:ascii="Times New Roman" w:hAnsi="宋体" w:eastAsia="宋体" w:cs="Times New Roman"/>
          <w:kern w:val="2"/>
          <w:sz w:val="24"/>
          <w:szCs w:val="24"/>
          <w:highlight w:val="none"/>
          <w:lang w:val="en-US" w:eastAsia="zh-CN" w:bidi="ar-SA"/>
        </w:rPr>
        <w:t>，不得</w:t>
      </w:r>
      <w:r>
        <w:rPr>
          <w:rFonts w:hint="default" w:ascii="Times New Roman" w:hAnsi="宋体" w:eastAsia="宋体" w:cs="Times New Roman"/>
          <w:kern w:val="2"/>
          <w:sz w:val="24"/>
          <w:szCs w:val="24"/>
          <w:highlight w:val="none"/>
          <w:lang w:val="en-US" w:eastAsia="zh-CN" w:bidi="ar-SA"/>
        </w:rPr>
        <w:t>转包项目。</w:t>
      </w:r>
    </w:p>
    <w:p>
      <w:pPr>
        <w:pStyle w:val="32"/>
        <w:keepNext w:val="0"/>
        <w:keepLines w:val="0"/>
        <w:pageBreakBefore w:val="0"/>
        <w:kinsoku/>
        <w:wordWrap/>
        <w:overflowPunct/>
        <w:topLinePunct w:val="0"/>
        <w:autoSpaceDE/>
        <w:autoSpaceDN/>
        <w:bidi w:val="0"/>
        <w:snapToGrid/>
        <w:spacing w:line="360" w:lineRule="auto"/>
        <w:ind w:left="0" w:leftChars="0" w:firstLine="480" w:firstLineChars="200"/>
        <w:rPr>
          <w:rFonts w:hint="default" w:ascii="Times New Roman" w:hAnsi="宋体" w:eastAsia="宋体" w:cs="Times New Roman"/>
          <w:kern w:val="2"/>
          <w:sz w:val="24"/>
          <w:szCs w:val="24"/>
          <w:highlight w:val="none"/>
          <w:lang w:val="en-US" w:eastAsia="zh-CN" w:bidi="ar-SA"/>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w:t>
      </w:r>
      <w:r>
        <w:rPr>
          <w:rFonts w:hint="eastAsia" w:ascii="Times New Roman" w:hAnsi="宋体" w:eastAsia="宋体" w:cs="Times New Roman"/>
          <w:kern w:val="2"/>
          <w:sz w:val="24"/>
          <w:szCs w:val="24"/>
          <w:highlight w:val="none"/>
          <w:lang w:val="en-US" w:eastAsia="zh-CN" w:bidi="ar-SA"/>
        </w:rPr>
        <w:t>乙方</w:t>
      </w:r>
      <w:r>
        <w:rPr>
          <w:rFonts w:hint="default" w:ascii="Times New Roman" w:hAnsi="宋体" w:eastAsia="宋体" w:cs="Times New Roman"/>
          <w:kern w:val="2"/>
          <w:sz w:val="24"/>
          <w:szCs w:val="24"/>
          <w:highlight w:val="none"/>
          <w:lang w:val="en-US" w:eastAsia="zh-CN" w:bidi="ar-SA"/>
        </w:rPr>
        <w:t>在项目实施期间应无条件的接受</w:t>
      </w:r>
      <w:r>
        <w:rPr>
          <w:rFonts w:hint="eastAsia" w:ascii="Times New Roman" w:hAnsi="宋体" w:eastAsia="宋体" w:cs="Times New Roman"/>
          <w:kern w:val="2"/>
          <w:sz w:val="24"/>
          <w:szCs w:val="24"/>
          <w:highlight w:val="none"/>
          <w:lang w:val="en-US" w:eastAsia="zh-CN" w:bidi="ar-SA"/>
        </w:rPr>
        <w:t>甲方</w:t>
      </w:r>
      <w:r>
        <w:rPr>
          <w:rFonts w:hint="default" w:ascii="Times New Roman" w:hAnsi="宋体" w:eastAsia="宋体" w:cs="Times New Roman"/>
          <w:kern w:val="2"/>
          <w:sz w:val="24"/>
          <w:szCs w:val="24"/>
          <w:highlight w:val="none"/>
          <w:lang w:val="en-US" w:eastAsia="zh-CN" w:bidi="ar-SA"/>
        </w:rPr>
        <w:t>的监督管理，对</w:t>
      </w:r>
      <w:r>
        <w:rPr>
          <w:rFonts w:hint="eastAsia" w:ascii="Times New Roman" w:hAnsi="宋体" w:eastAsia="宋体" w:cs="Times New Roman"/>
          <w:kern w:val="2"/>
          <w:sz w:val="24"/>
          <w:szCs w:val="24"/>
          <w:highlight w:val="none"/>
          <w:lang w:val="en-US" w:eastAsia="zh-CN" w:bidi="ar-SA"/>
        </w:rPr>
        <w:t>甲方</w:t>
      </w:r>
      <w:r>
        <w:rPr>
          <w:rFonts w:hint="default" w:ascii="Times New Roman" w:hAnsi="宋体" w:eastAsia="宋体" w:cs="Times New Roman"/>
          <w:kern w:val="2"/>
          <w:sz w:val="24"/>
          <w:szCs w:val="24"/>
          <w:highlight w:val="none"/>
          <w:lang w:val="en-US" w:eastAsia="zh-CN" w:bidi="ar-SA"/>
        </w:rPr>
        <w:t>提出的质量问题要及时整改，整改完毕后通知</w:t>
      </w:r>
      <w:r>
        <w:rPr>
          <w:rFonts w:hint="eastAsia" w:ascii="Times New Roman" w:hAnsi="宋体" w:eastAsia="宋体" w:cs="Times New Roman"/>
          <w:kern w:val="2"/>
          <w:sz w:val="24"/>
          <w:szCs w:val="24"/>
          <w:highlight w:val="none"/>
          <w:lang w:val="en-US" w:eastAsia="zh-CN" w:bidi="ar-SA"/>
        </w:rPr>
        <w:t>甲方</w:t>
      </w:r>
      <w:r>
        <w:rPr>
          <w:rFonts w:hint="default" w:ascii="Times New Roman" w:hAnsi="宋体" w:eastAsia="宋体" w:cs="Times New Roman"/>
          <w:kern w:val="2"/>
          <w:sz w:val="24"/>
          <w:szCs w:val="24"/>
          <w:highlight w:val="none"/>
          <w:lang w:val="en-US" w:eastAsia="zh-CN" w:bidi="ar-SA"/>
        </w:rPr>
        <w:t>检查验收。</w:t>
      </w:r>
    </w:p>
    <w:p>
      <w:pPr>
        <w:spacing w:line="360" w:lineRule="auto"/>
        <w:ind w:firstLine="480" w:firstLineChars="200"/>
        <w:jc w:val="left"/>
        <w:rPr>
          <w:rFonts w:ascii="Times New Roman" w:hAnsi="宋体"/>
          <w:b/>
          <w:sz w:val="24"/>
          <w:szCs w:val="24"/>
        </w:rPr>
      </w:pPr>
      <w:r>
        <w:rPr>
          <w:rFonts w:hint="eastAsia" w:ascii="宋体" w:hAnsi="宋体" w:eastAsia="宋体" w:cs="宋体"/>
          <w:b/>
          <w:bCs w:val="0"/>
          <w:color w:val="auto"/>
          <w:sz w:val="24"/>
          <w:szCs w:val="24"/>
          <w:highlight w:val="none"/>
          <w:lang w:val="en-US" w:eastAsia="zh-CN"/>
        </w:rPr>
        <w:t>2.3.</w:t>
      </w:r>
      <w:r>
        <w:rPr>
          <w:rFonts w:hint="eastAsia" w:ascii="宋体" w:hAnsi="宋体" w:cs="宋体"/>
          <w:b/>
          <w:bCs w:val="0"/>
          <w:color w:val="auto"/>
          <w:sz w:val="24"/>
          <w:szCs w:val="24"/>
          <w:highlight w:val="none"/>
          <w:lang w:val="en-US" w:eastAsia="zh-CN"/>
        </w:rPr>
        <w:t>2</w:t>
      </w:r>
      <w:r>
        <w:rPr>
          <w:rFonts w:hint="eastAsia" w:ascii="Times New Roman" w:hAnsi="宋体"/>
          <w:b/>
          <w:sz w:val="24"/>
          <w:szCs w:val="24"/>
        </w:rPr>
        <w:t xml:space="preserve"> </w:t>
      </w:r>
      <w:r>
        <w:rPr>
          <w:rFonts w:hint="eastAsia" w:cs="Arial"/>
          <w:b w:val="0"/>
          <w:bCs/>
          <w:color w:val="auto"/>
          <w:sz w:val="24"/>
          <w:szCs w:val="24"/>
          <w:highlight w:val="none"/>
          <w:lang w:val="en-US" w:eastAsia="zh-CN"/>
        </w:rPr>
        <w:t>文件提供要求</w:t>
      </w:r>
    </w:p>
    <w:p>
      <w:pPr>
        <w:spacing w:line="360" w:lineRule="auto"/>
        <w:ind w:firstLine="480" w:firstLineChars="200"/>
        <w:jc w:val="left"/>
        <w:rPr>
          <w:rFonts w:ascii="Times New Roman" w:hAnsi="宋体"/>
          <w:sz w:val="24"/>
          <w:szCs w:val="24"/>
          <w:highlight w:val="none"/>
        </w:rPr>
      </w:pPr>
      <w:r>
        <w:rPr>
          <w:rFonts w:hint="eastAsia" w:hAnsi="宋体"/>
          <w:sz w:val="24"/>
          <w:szCs w:val="24"/>
          <w:highlight w:val="none"/>
          <w:lang w:val="en-US" w:eastAsia="zh-CN"/>
        </w:rPr>
        <w:t>乙方交付</w:t>
      </w:r>
      <w:r>
        <w:rPr>
          <w:rFonts w:hint="eastAsia" w:ascii="Times New Roman" w:hAnsi="宋体"/>
          <w:sz w:val="24"/>
          <w:szCs w:val="24"/>
          <w:highlight w:val="none"/>
        </w:rPr>
        <w:t>的职业</w:t>
      </w:r>
      <w:r>
        <w:rPr>
          <w:rFonts w:hint="eastAsia" w:ascii="Times New Roman" w:hAnsi="宋体"/>
          <w:sz w:val="24"/>
          <w:szCs w:val="24"/>
          <w:highlight w:val="none"/>
          <w:lang w:val="en-US" w:eastAsia="zh-CN"/>
        </w:rPr>
        <w:t>卫生</w:t>
      </w:r>
      <w:r>
        <w:rPr>
          <w:rFonts w:hint="eastAsia" w:ascii="Times New Roman" w:hAnsi="宋体"/>
          <w:sz w:val="24"/>
          <w:szCs w:val="24"/>
          <w:highlight w:val="none"/>
        </w:rPr>
        <w:t>现状评价报告应满足以下要求：</w:t>
      </w:r>
    </w:p>
    <w:p>
      <w:pPr>
        <w:spacing w:line="360" w:lineRule="auto"/>
        <w:ind w:firstLine="480" w:firstLineChars="200"/>
        <w:jc w:val="left"/>
        <w:rPr>
          <w:rFonts w:ascii="Times New Roman" w:hAnsi="宋体"/>
          <w:sz w:val="24"/>
          <w:szCs w:val="24"/>
          <w:highlight w:val="none"/>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w:t>
      </w:r>
      <w:r>
        <w:rPr>
          <w:rFonts w:hint="eastAsia" w:ascii="Times New Roman" w:hAnsi="宋体"/>
          <w:sz w:val="24"/>
          <w:szCs w:val="24"/>
          <w:highlight w:val="none"/>
        </w:rPr>
        <w:tab/>
      </w:r>
      <w:r>
        <w:rPr>
          <w:rFonts w:hint="eastAsia" w:hAnsi="宋体"/>
          <w:sz w:val="24"/>
          <w:szCs w:val="24"/>
          <w:highlight w:val="none"/>
          <w:lang w:val="en-US" w:eastAsia="zh-CN"/>
        </w:rPr>
        <w:t>交付</w:t>
      </w:r>
      <w:r>
        <w:rPr>
          <w:rFonts w:hint="eastAsia" w:ascii="宋体" w:hAnsi="宋体" w:eastAsia="宋体" w:cs="宋体"/>
          <w:b w:val="0"/>
          <w:bCs/>
          <w:color w:val="auto"/>
          <w:kern w:val="2"/>
          <w:sz w:val="24"/>
          <w:szCs w:val="20"/>
          <w:highlight w:val="none"/>
          <w:lang w:val="en-US" w:eastAsia="zh-CN" w:bidi="ar-SA"/>
        </w:rPr>
        <w:t>最终纸质版报告</w:t>
      </w:r>
      <w:r>
        <w:rPr>
          <w:rFonts w:hint="eastAsia" w:ascii="宋体" w:hAnsi="宋体" w:cs="宋体"/>
          <w:b w:val="0"/>
          <w:bCs/>
          <w:color w:val="auto"/>
          <w:kern w:val="2"/>
          <w:sz w:val="24"/>
          <w:szCs w:val="20"/>
          <w:highlight w:val="none"/>
          <w:lang w:val="en-US" w:eastAsia="zh-CN" w:bidi="ar-SA"/>
        </w:rPr>
        <w:t>至少三</w:t>
      </w:r>
      <w:r>
        <w:rPr>
          <w:rFonts w:hint="eastAsia" w:ascii="宋体" w:hAnsi="宋体" w:eastAsia="宋体" w:cs="宋体"/>
          <w:b w:val="0"/>
          <w:bCs/>
          <w:color w:val="auto"/>
          <w:kern w:val="2"/>
          <w:sz w:val="24"/>
          <w:szCs w:val="20"/>
          <w:highlight w:val="none"/>
          <w:lang w:val="en-US" w:eastAsia="zh-CN" w:bidi="ar-SA"/>
        </w:rPr>
        <w:t>份，</w:t>
      </w:r>
      <w:r>
        <w:rPr>
          <w:rFonts w:hint="eastAsia" w:ascii="Times New Roman" w:hAnsi="宋体"/>
          <w:sz w:val="24"/>
          <w:szCs w:val="24"/>
          <w:highlight w:val="none"/>
        </w:rPr>
        <w:t>同时</w:t>
      </w:r>
      <w:r>
        <w:rPr>
          <w:rFonts w:hint="eastAsia" w:hAnsi="宋体"/>
          <w:sz w:val="24"/>
          <w:szCs w:val="24"/>
          <w:highlight w:val="none"/>
          <w:lang w:val="en-US" w:eastAsia="zh-CN"/>
        </w:rPr>
        <w:t>交付</w:t>
      </w:r>
      <w:r>
        <w:rPr>
          <w:rFonts w:hint="eastAsia" w:ascii="Times New Roman" w:hAnsi="宋体"/>
          <w:sz w:val="24"/>
          <w:szCs w:val="24"/>
          <w:highlight w:val="none"/>
        </w:rPr>
        <w:t>相应word</w:t>
      </w:r>
      <w:r>
        <w:rPr>
          <w:rFonts w:hint="eastAsia" w:hAnsi="宋体"/>
          <w:sz w:val="24"/>
          <w:szCs w:val="24"/>
          <w:highlight w:val="none"/>
          <w:lang w:val="en-US" w:eastAsia="zh-CN"/>
        </w:rPr>
        <w:t>格式</w:t>
      </w:r>
      <w:r>
        <w:rPr>
          <w:rFonts w:hint="eastAsia" w:ascii="Times New Roman" w:hAnsi="宋体"/>
          <w:sz w:val="24"/>
          <w:szCs w:val="24"/>
          <w:highlight w:val="none"/>
        </w:rPr>
        <w:t>电子</w:t>
      </w:r>
      <w:r>
        <w:rPr>
          <w:rFonts w:hint="eastAsia" w:hAnsi="宋体"/>
          <w:sz w:val="24"/>
          <w:szCs w:val="24"/>
          <w:highlight w:val="none"/>
          <w:lang w:val="en-US" w:eastAsia="zh-CN"/>
        </w:rPr>
        <w:t>版</w:t>
      </w:r>
      <w:r>
        <w:rPr>
          <w:rFonts w:hint="eastAsia" w:ascii="Times New Roman" w:hAnsi="宋体"/>
          <w:sz w:val="24"/>
          <w:szCs w:val="24"/>
          <w:highlight w:val="none"/>
        </w:rPr>
        <w:t>文件</w:t>
      </w:r>
      <w:r>
        <w:rPr>
          <w:rFonts w:hint="eastAsia" w:ascii="宋体" w:hAnsi="宋体" w:eastAsia="宋体" w:cs="宋体"/>
          <w:b w:val="0"/>
          <w:bCs/>
          <w:color w:val="auto"/>
          <w:kern w:val="2"/>
          <w:sz w:val="24"/>
          <w:szCs w:val="20"/>
          <w:highlight w:val="none"/>
          <w:lang w:val="en-US" w:eastAsia="zh-CN" w:bidi="ar-SA"/>
        </w:rPr>
        <w:t>一份</w:t>
      </w:r>
      <w:r>
        <w:rPr>
          <w:rFonts w:hint="eastAsia" w:ascii="宋体" w:hAnsi="宋体" w:cs="宋体"/>
          <w:b w:val="0"/>
          <w:bCs/>
          <w:color w:val="auto"/>
          <w:kern w:val="2"/>
          <w:sz w:val="24"/>
          <w:szCs w:val="20"/>
          <w:highlight w:val="none"/>
          <w:lang w:val="en-US" w:eastAsia="zh-CN" w:bidi="ar-SA"/>
        </w:rPr>
        <w:t>；</w:t>
      </w:r>
    </w:p>
    <w:p>
      <w:pPr>
        <w:spacing w:line="360" w:lineRule="auto"/>
        <w:ind w:firstLine="480" w:firstLineChars="200"/>
        <w:jc w:val="left"/>
        <w:rPr>
          <w:rFonts w:ascii="Times New Roman" w:hAnsi="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w:t>
      </w:r>
      <w:r>
        <w:rPr>
          <w:rFonts w:hint="eastAsia" w:ascii="Times New Roman" w:hAnsi="宋体"/>
          <w:sz w:val="24"/>
          <w:szCs w:val="24"/>
          <w:highlight w:val="none"/>
        </w:rPr>
        <w:tab/>
      </w:r>
      <w:r>
        <w:rPr>
          <w:rFonts w:hint="eastAsia" w:ascii="Times New Roman" w:hAnsi="宋体"/>
          <w:sz w:val="24"/>
          <w:szCs w:val="24"/>
          <w:highlight w:val="none"/>
        </w:rPr>
        <w:t>所有插图应形成JPEG格式电子</w:t>
      </w:r>
      <w:r>
        <w:rPr>
          <w:rFonts w:hint="eastAsia" w:hAnsi="宋体"/>
          <w:sz w:val="24"/>
          <w:szCs w:val="24"/>
          <w:highlight w:val="none"/>
          <w:lang w:val="en-US" w:eastAsia="zh-CN"/>
        </w:rPr>
        <w:t>版</w:t>
      </w:r>
      <w:r>
        <w:rPr>
          <w:rFonts w:hint="eastAsia" w:ascii="Times New Roman" w:hAnsi="宋体"/>
          <w:sz w:val="24"/>
          <w:szCs w:val="24"/>
          <w:highlight w:val="none"/>
        </w:rPr>
        <w:t>文件。可以单独形成目录，也可以与报告一起形成电子</w:t>
      </w:r>
      <w:r>
        <w:rPr>
          <w:rFonts w:hint="eastAsia" w:hAnsi="宋体"/>
          <w:sz w:val="24"/>
          <w:szCs w:val="24"/>
          <w:highlight w:val="none"/>
          <w:lang w:val="en-US" w:eastAsia="zh-CN"/>
        </w:rPr>
        <w:t>版</w:t>
      </w:r>
      <w:r>
        <w:rPr>
          <w:rFonts w:hint="eastAsia" w:ascii="Times New Roman" w:hAnsi="宋体"/>
          <w:sz w:val="24"/>
          <w:szCs w:val="24"/>
          <w:highlight w:val="none"/>
        </w:rPr>
        <w:t>文件；</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Times New Roman" w:hAnsi="Times New Roman" w:eastAsia="宋体" w:cs="Arial"/>
          <w:b w:val="0"/>
          <w:bCs/>
          <w:color w:val="auto"/>
          <w:sz w:val="24"/>
          <w:szCs w:val="24"/>
          <w:highlight w:val="none"/>
          <w:lang w:val="en-US" w:eastAsia="zh-CN"/>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w:t>
      </w:r>
      <w:r>
        <w:rPr>
          <w:rFonts w:hint="eastAsia" w:ascii="Times New Roman" w:hAnsi="宋体"/>
          <w:sz w:val="24"/>
          <w:szCs w:val="24"/>
          <w:highlight w:val="none"/>
        </w:rPr>
        <w:tab/>
      </w:r>
      <w:r>
        <w:rPr>
          <w:rFonts w:hint="eastAsia" w:hAnsi="宋体"/>
          <w:sz w:val="24"/>
          <w:szCs w:val="24"/>
          <w:highlight w:val="none"/>
          <w:lang w:val="en-US" w:eastAsia="zh-CN"/>
        </w:rPr>
        <w:t>交付</w:t>
      </w:r>
      <w:r>
        <w:rPr>
          <w:rFonts w:hint="eastAsia" w:ascii="Times New Roman" w:hAnsi="宋体"/>
          <w:sz w:val="24"/>
          <w:szCs w:val="24"/>
          <w:highlight w:val="none"/>
        </w:rPr>
        <w:t>的电子</w:t>
      </w:r>
      <w:r>
        <w:rPr>
          <w:rFonts w:hint="eastAsia" w:hAnsi="宋体"/>
          <w:sz w:val="24"/>
          <w:szCs w:val="24"/>
          <w:highlight w:val="none"/>
          <w:lang w:val="en-US" w:eastAsia="zh-CN"/>
        </w:rPr>
        <w:t>版</w:t>
      </w:r>
      <w:r>
        <w:rPr>
          <w:rFonts w:hint="eastAsia" w:ascii="Times New Roman" w:hAnsi="宋体"/>
          <w:sz w:val="24"/>
          <w:szCs w:val="24"/>
          <w:highlight w:val="none"/>
        </w:rPr>
        <w:t>文件应能满足甲方的使用要求。</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560" w:firstLineChars="200"/>
        <w:textAlignment w:val="auto"/>
        <w:rPr>
          <w:rFonts w:hint="eastAsia" w:cs="Arial"/>
          <w:b/>
          <w:bCs w:val="0"/>
          <w:color w:val="auto"/>
          <w:sz w:val="24"/>
          <w:szCs w:val="24"/>
          <w:highlight w:val="none"/>
          <w:lang w:val="en-US" w:eastAsia="zh-CN"/>
        </w:rPr>
      </w:pPr>
      <w:r>
        <w:rPr>
          <w:rFonts w:hint="eastAsia" w:cs="Arial"/>
          <w:b/>
          <w:bCs w:val="0"/>
          <w:color w:val="auto"/>
          <w:sz w:val="28"/>
          <w:szCs w:val="28"/>
          <w:highlight w:val="none"/>
          <w:lang w:val="en-US" w:eastAsia="zh-CN"/>
        </w:rPr>
        <w:t>第三条</w:t>
      </w:r>
      <w:r>
        <w:rPr>
          <w:rFonts w:hint="eastAsia" w:cs="Arial"/>
          <w:b/>
          <w:bCs w:val="0"/>
          <w:color w:val="auto"/>
          <w:kern w:val="2"/>
          <w:sz w:val="24"/>
          <w:szCs w:val="24"/>
          <w:lang w:val="en-US" w:eastAsia="zh-CN" w:bidi="ar-SA"/>
        </w:rPr>
        <w:t xml:space="preserve">  </w:t>
      </w:r>
      <w:r>
        <w:rPr>
          <w:rFonts w:hint="eastAsia" w:cs="Arial"/>
          <w:b/>
          <w:bCs w:val="0"/>
          <w:color w:val="auto"/>
          <w:sz w:val="28"/>
          <w:szCs w:val="28"/>
          <w:highlight w:val="none"/>
          <w:lang w:val="en-US" w:eastAsia="zh-CN"/>
        </w:rPr>
        <w:t>成果交付</w:t>
      </w:r>
    </w:p>
    <w:p>
      <w:pPr>
        <w:spacing w:line="360" w:lineRule="auto"/>
        <w:ind w:firstLine="480" w:firstLineChars="200"/>
        <w:jc w:val="left"/>
        <w:rPr>
          <w:rFonts w:hint="eastAsia" w:hAnsi="宋体"/>
          <w:sz w:val="24"/>
          <w:szCs w:val="24"/>
          <w:highlight w:val="none"/>
          <w:lang w:val="en-US" w:eastAsia="zh-CN"/>
        </w:rPr>
      </w:pPr>
      <w:r>
        <w:rPr>
          <w:rFonts w:hint="eastAsia" w:ascii="宋体" w:hAnsi="宋体" w:eastAsia="宋体" w:cs="宋体"/>
          <w:b/>
          <w:bCs/>
          <w:sz w:val="24"/>
          <w:szCs w:val="24"/>
          <w:highlight w:val="none"/>
          <w:lang w:val="en-US" w:eastAsia="zh-CN"/>
        </w:rPr>
        <w:t>3.1</w:t>
      </w:r>
      <w:r>
        <w:rPr>
          <w:rFonts w:hint="eastAsia" w:ascii="宋体" w:hAnsi="宋体" w:eastAsia="宋体" w:cs="宋体"/>
          <w:sz w:val="24"/>
          <w:szCs w:val="24"/>
          <w:highlight w:val="none"/>
          <w:lang w:val="en-US" w:eastAsia="zh-CN"/>
        </w:rPr>
        <w:t xml:space="preserve"> </w:t>
      </w:r>
      <w:r>
        <w:rPr>
          <w:rFonts w:hint="eastAsia" w:hAnsi="宋体"/>
          <w:sz w:val="24"/>
          <w:szCs w:val="24"/>
          <w:highlight w:val="none"/>
          <w:lang w:val="en-US" w:eastAsia="zh-CN"/>
        </w:rPr>
        <w:t>提供全面的职业卫生现状评价服务，确保评价结果的客观性和准确性；</w:t>
      </w:r>
    </w:p>
    <w:p>
      <w:pPr>
        <w:spacing w:line="360" w:lineRule="auto"/>
        <w:ind w:firstLine="480" w:firstLineChars="200"/>
        <w:jc w:val="left"/>
        <w:rPr>
          <w:rFonts w:hint="eastAsia" w:hAnsi="宋体"/>
          <w:sz w:val="24"/>
          <w:szCs w:val="24"/>
          <w:highlight w:val="none"/>
          <w:lang w:val="en-US" w:eastAsia="zh-CN"/>
        </w:rPr>
      </w:pPr>
      <w:r>
        <w:rPr>
          <w:rFonts w:hint="eastAsia" w:ascii="宋体" w:hAnsi="宋体" w:eastAsia="宋体" w:cs="宋体"/>
          <w:b/>
          <w:bCs/>
          <w:sz w:val="24"/>
          <w:szCs w:val="24"/>
          <w:highlight w:val="none"/>
          <w:lang w:val="en-US" w:eastAsia="zh-CN"/>
        </w:rPr>
        <w:t>3.</w:t>
      </w:r>
      <w:r>
        <w:rPr>
          <w:rFonts w:hint="eastAsia" w:ascii="宋体" w:hAnsi="宋体" w:cs="宋体"/>
          <w:b/>
          <w:bCs/>
          <w:sz w:val="24"/>
          <w:szCs w:val="24"/>
          <w:highlight w:val="none"/>
          <w:lang w:val="en-US" w:eastAsia="zh-CN"/>
        </w:rPr>
        <w:t>2</w:t>
      </w:r>
      <w:r>
        <w:rPr>
          <w:rFonts w:hint="eastAsia" w:ascii="宋体" w:hAnsi="宋体" w:eastAsia="宋体" w:cs="宋体"/>
          <w:sz w:val="24"/>
          <w:szCs w:val="24"/>
          <w:highlight w:val="none"/>
          <w:lang w:val="en-US" w:eastAsia="zh-CN"/>
        </w:rPr>
        <w:t xml:space="preserve"> </w:t>
      </w:r>
      <w:r>
        <w:rPr>
          <w:rFonts w:hint="eastAsia" w:hAnsi="宋体"/>
          <w:sz w:val="24"/>
          <w:szCs w:val="24"/>
          <w:highlight w:val="none"/>
          <w:lang w:val="en-US" w:eastAsia="zh-CN"/>
        </w:rPr>
        <w:t>根据评价结果提出针对性的职业卫生管理措施和建议；</w:t>
      </w:r>
    </w:p>
    <w:p>
      <w:pPr>
        <w:spacing w:line="360" w:lineRule="auto"/>
        <w:ind w:firstLine="480" w:firstLineChars="200"/>
        <w:jc w:val="left"/>
        <w:rPr>
          <w:rFonts w:hint="eastAsia" w:hAnsi="宋体"/>
          <w:sz w:val="24"/>
          <w:szCs w:val="24"/>
          <w:highlight w:val="none"/>
          <w:lang w:val="en-US" w:eastAsia="zh-CN"/>
        </w:rPr>
      </w:pPr>
      <w:r>
        <w:rPr>
          <w:rFonts w:hint="eastAsia" w:ascii="宋体" w:hAnsi="宋体" w:eastAsia="宋体" w:cs="宋体"/>
          <w:b/>
          <w:bCs/>
          <w:sz w:val="24"/>
          <w:szCs w:val="24"/>
          <w:highlight w:val="none"/>
          <w:lang w:val="en-US" w:eastAsia="zh-CN"/>
        </w:rPr>
        <w:t>3.</w:t>
      </w:r>
      <w:r>
        <w:rPr>
          <w:rFonts w:hint="eastAsia" w:ascii="宋体" w:hAnsi="宋体" w:cs="宋体"/>
          <w:b/>
          <w:bCs/>
          <w:sz w:val="24"/>
          <w:szCs w:val="24"/>
          <w:highlight w:val="none"/>
          <w:lang w:val="en-US" w:eastAsia="zh-CN"/>
        </w:rPr>
        <w:t>3</w:t>
      </w:r>
      <w:r>
        <w:rPr>
          <w:rFonts w:hint="eastAsia" w:ascii="宋体" w:hAnsi="宋体" w:eastAsia="宋体" w:cs="宋体"/>
          <w:sz w:val="24"/>
          <w:szCs w:val="24"/>
          <w:highlight w:val="none"/>
          <w:lang w:val="en-US" w:eastAsia="zh-CN"/>
        </w:rPr>
        <w:t xml:space="preserve"> </w:t>
      </w:r>
      <w:r>
        <w:rPr>
          <w:rFonts w:hint="eastAsia" w:hAnsi="宋体"/>
          <w:sz w:val="24"/>
          <w:szCs w:val="24"/>
          <w:highlight w:val="none"/>
          <w:lang w:val="en-US" w:eastAsia="zh-CN"/>
        </w:rPr>
        <w:t>提供详细的评价报告，包括评价过程、结果和建议等；</w:t>
      </w:r>
      <w:r>
        <w:rPr>
          <w:rFonts w:hint="eastAsia" w:ascii="Times New Roman" w:cs="Times New Roman"/>
          <w:color w:val="auto"/>
          <w:kern w:val="2"/>
          <w:sz w:val="24"/>
          <w:szCs w:val="24"/>
          <w:highlight w:val="none"/>
          <w:lang w:val="en-US" w:eastAsia="zh-CN" w:bidi="ar-SA"/>
        </w:rPr>
        <w:t>组织</w:t>
      </w:r>
      <w:r>
        <w:rPr>
          <w:rFonts w:hint="eastAsia" w:ascii="Times New Roman" w:hAnsi="宋体" w:eastAsia="宋体" w:cs="Times New Roman"/>
          <w:color w:val="auto"/>
          <w:kern w:val="2"/>
          <w:sz w:val="24"/>
          <w:szCs w:val="24"/>
          <w:highlight w:val="none"/>
          <w:lang w:val="en-US" w:eastAsia="zh-CN" w:bidi="ar-SA"/>
        </w:rPr>
        <w:t>专家评审</w:t>
      </w:r>
      <w:r>
        <w:rPr>
          <w:rFonts w:hint="eastAsia" w:hAnsi="宋体" w:cs="Times New Roman"/>
          <w:color w:val="auto"/>
          <w:kern w:val="2"/>
          <w:sz w:val="24"/>
          <w:szCs w:val="24"/>
          <w:highlight w:val="none"/>
          <w:lang w:val="en-US" w:eastAsia="zh-CN" w:bidi="ar-SA"/>
        </w:rPr>
        <w:t>，向职业卫生上级主管单位</w:t>
      </w:r>
      <w:r>
        <w:rPr>
          <w:rFonts w:hint="eastAsia" w:ascii="Times New Roman" w:hAnsi="宋体" w:eastAsia="宋体" w:cs="Times New Roman"/>
          <w:color w:val="auto"/>
          <w:kern w:val="2"/>
          <w:sz w:val="24"/>
          <w:szCs w:val="24"/>
          <w:highlight w:val="none"/>
          <w:lang w:val="en-US" w:eastAsia="zh-CN" w:bidi="ar-SA"/>
        </w:rPr>
        <w:t>备案事宜</w:t>
      </w:r>
      <w:r>
        <w:rPr>
          <w:rFonts w:hint="eastAsia" w:hAnsi="宋体"/>
          <w:sz w:val="24"/>
          <w:szCs w:val="24"/>
          <w:highlight w:val="none"/>
          <w:lang w:val="en-US" w:eastAsia="zh-CN"/>
        </w:rPr>
        <w:t>；</w:t>
      </w:r>
    </w:p>
    <w:p>
      <w:pPr>
        <w:spacing w:line="360" w:lineRule="auto"/>
        <w:ind w:firstLine="480" w:firstLineChars="200"/>
        <w:jc w:val="left"/>
        <w:rPr>
          <w:rFonts w:hint="eastAsia" w:hAnsi="宋体"/>
          <w:sz w:val="24"/>
          <w:szCs w:val="24"/>
          <w:highlight w:val="none"/>
          <w:lang w:val="en-US" w:eastAsia="zh-CN"/>
        </w:rPr>
      </w:pPr>
      <w:r>
        <w:rPr>
          <w:rFonts w:hint="eastAsia" w:ascii="宋体" w:hAnsi="宋体" w:eastAsia="宋体" w:cs="宋体"/>
          <w:b/>
          <w:bCs/>
          <w:sz w:val="24"/>
          <w:szCs w:val="24"/>
          <w:highlight w:val="none"/>
          <w:lang w:val="en-US" w:eastAsia="zh-CN"/>
        </w:rPr>
        <w:t>3.</w:t>
      </w:r>
      <w:r>
        <w:rPr>
          <w:rFonts w:hint="eastAsia" w:ascii="宋体" w:hAnsi="宋体" w:cs="宋体"/>
          <w:b/>
          <w:bCs/>
          <w:sz w:val="24"/>
          <w:szCs w:val="24"/>
          <w:highlight w:val="none"/>
          <w:lang w:val="en-US" w:eastAsia="zh-CN"/>
        </w:rPr>
        <w:t>4</w:t>
      </w:r>
      <w:r>
        <w:rPr>
          <w:rFonts w:hint="eastAsia" w:ascii="宋体" w:hAnsi="宋体" w:eastAsia="宋体" w:cs="宋体"/>
          <w:sz w:val="24"/>
          <w:szCs w:val="24"/>
          <w:highlight w:val="none"/>
          <w:lang w:val="en-US" w:eastAsia="zh-CN"/>
        </w:rPr>
        <w:t xml:space="preserve"> </w:t>
      </w:r>
      <w:r>
        <w:rPr>
          <w:rFonts w:hint="eastAsia" w:hAnsi="宋体"/>
          <w:sz w:val="24"/>
          <w:szCs w:val="24"/>
          <w:highlight w:val="none"/>
          <w:lang w:val="en-US" w:eastAsia="zh-CN"/>
        </w:rPr>
        <w:t>在评价过程中积极与公司相关部门沟通，确保评价工作的顺利进行；</w:t>
      </w:r>
    </w:p>
    <w:p>
      <w:pPr>
        <w:spacing w:line="360" w:lineRule="auto"/>
        <w:ind w:firstLine="480" w:firstLineChars="200"/>
        <w:jc w:val="left"/>
        <w:rPr>
          <w:rFonts w:hint="default" w:hAnsi="宋体"/>
          <w:sz w:val="24"/>
          <w:szCs w:val="24"/>
          <w:highlight w:val="yellow"/>
          <w:lang w:val="en-US" w:eastAsia="zh-CN"/>
        </w:rPr>
      </w:pPr>
      <w:r>
        <w:rPr>
          <w:rFonts w:hint="eastAsia" w:ascii="宋体" w:hAnsi="宋体" w:eastAsia="宋体" w:cs="宋体"/>
          <w:b/>
          <w:bCs/>
          <w:sz w:val="24"/>
          <w:szCs w:val="24"/>
          <w:highlight w:val="none"/>
          <w:lang w:val="en-US" w:eastAsia="zh-CN"/>
        </w:rPr>
        <w:t>3.</w:t>
      </w:r>
      <w:r>
        <w:rPr>
          <w:rFonts w:hint="eastAsia" w:ascii="宋体" w:hAnsi="宋体" w:cs="宋体"/>
          <w:b/>
          <w:bCs/>
          <w:sz w:val="24"/>
          <w:szCs w:val="24"/>
          <w:highlight w:val="none"/>
          <w:lang w:val="en-US" w:eastAsia="zh-CN"/>
        </w:rPr>
        <w:t>5</w:t>
      </w:r>
      <w:r>
        <w:rPr>
          <w:rFonts w:hint="eastAsia" w:ascii="宋体" w:hAnsi="宋体" w:eastAsia="宋体" w:cs="宋体"/>
          <w:sz w:val="24"/>
          <w:szCs w:val="24"/>
          <w:highlight w:val="none"/>
          <w:lang w:val="en-US" w:eastAsia="zh-CN"/>
        </w:rPr>
        <w:t xml:space="preserve"> </w:t>
      </w:r>
      <w:r>
        <w:rPr>
          <w:rFonts w:hint="eastAsia" w:hAnsi="宋体"/>
          <w:sz w:val="24"/>
          <w:szCs w:val="24"/>
          <w:highlight w:val="none"/>
          <w:lang w:val="en-US" w:eastAsia="zh-CN"/>
        </w:rPr>
        <w:t>在评价结束后提供后续咨询服务，协助公司解决职业卫生管理方面的问题。</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560" w:firstLineChars="200"/>
        <w:textAlignment w:val="auto"/>
        <w:rPr>
          <w:rFonts w:hint="eastAsia" w:ascii="Times New Roman" w:hAnsi="Times New Roman" w:eastAsia="宋体" w:cs="Arial"/>
          <w:b/>
          <w:bCs w:val="0"/>
          <w:color w:val="auto"/>
          <w:sz w:val="24"/>
          <w:szCs w:val="24"/>
          <w:highlight w:val="none"/>
          <w:lang w:val="en-US" w:eastAsia="zh-CN"/>
        </w:rPr>
      </w:pPr>
      <w:r>
        <w:rPr>
          <w:rFonts w:hint="eastAsia" w:cs="Arial"/>
          <w:b/>
          <w:bCs w:val="0"/>
          <w:color w:val="auto"/>
          <w:sz w:val="28"/>
          <w:szCs w:val="28"/>
          <w:highlight w:val="none"/>
          <w:lang w:val="en-US" w:eastAsia="zh-CN"/>
        </w:rPr>
        <w:t>第四条  验收</w:t>
      </w:r>
      <w:r>
        <w:rPr>
          <w:rFonts w:hint="eastAsia" w:ascii="Times New Roman" w:hAnsi="Times New Roman" w:eastAsia="宋体" w:cs="Arial"/>
          <w:b/>
          <w:bCs w:val="0"/>
          <w:color w:val="auto"/>
          <w:sz w:val="28"/>
          <w:szCs w:val="28"/>
          <w:highlight w:val="none"/>
          <w:lang w:val="en-US" w:eastAsia="zh-CN"/>
        </w:rPr>
        <w:t>要求</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4</w:t>
      </w:r>
      <w:r>
        <w:rPr>
          <w:rFonts w:hint="eastAsia" w:ascii="宋体" w:hAnsi="宋体" w:eastAsia="宋体" w:cs="宋体"/>
          <w:b/>
          <w:bCs/>
          <w:sz w:val="24"/>
          <w:szCs w:val="24"/>
          <w:highlight w:val="none"/>
          <w:lang w:val="en-US" w:eastAsia="zh-CN"/>
        </w:rPr>
        <w:t>.1</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相关报告初稿完成后，乙方应提交甲方对报告进行预审，乙方根据预审意见对报告进行修改；</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0" w:firstLineChars="200"/>
        <w:textAlignment w:val="auto"/>
        <w:rPr>
          <w:rFonts w:hint="default" w:ascii="Times New Roman" w:hAnsi="Times New Roman" w:cs="Arial"/>
          <w:bCs/>
          <w:color w:val="auto"/>
          <w:sz w:val="24"/>
          <w:highlight w:val="none"/>
          <w:lang w:val="en-US" w:eastAsia="zh-CN"/>
        </w:rPr>
      </w:pPr>
      <w:r>
        <w:rPr>
          <w:rFonts w:hint="eastAsia" w:ascii="宋体" w:hAnsi="宋体" w:cs="宋体"/>
          <w:b/>
          <w:bCs w:val="0"/>
          <w:sz w:val="24"/>
          <w:szCs w:val="24"/>
          <w:highlight w:val="none"/>
          <w:lang w:val="en-US" w:eastAsia="zh-CN"/>
        </w:rPr>
        <w:t>4</w:t>
      </w:r>
      <w:r>
        <w:rPr>
          <w:rFonts w:hint="eastAsia" w:ascii="宋体" w:hAnsi="宋体" w:eastAsia="宋体" w:cs="宋体"/>
          <w:b/>
          <w:bCs w:val="0"/>
          <w:sz w:val="24"/>
          <w:szCs w:val="24"/>
          <w:highlight w:val="none"/>
          <w:lang w:val="en-US" w:eastAsia="zh-CN"/>
        </w:rPr>
        <w:t>.</w:t>
      </w:r>
      <w:r>
        <w:rPr>
          <w:rFonts w:hint="eastAsia" w:ascii="宋体" w:hAnsi="宋体" w:cs="宋体"/>
          <w:b/>
          <w:bCs w:val="0"/>
          <w:sz w:val="24"/>
          <w:szCs w:val="24"/>
          <w:highlight w:val="none"/>
          <w:lang w:val="en-US" w:eastAsia="zh-CN"/>
        </w:rPr>
        <w:t>2</w:t>
      </w:r>
      <w:r>
        <w:rPr>
          <w:rFonts w:hint="eastAsia" w:ascii="宋体" w:hAnsi="宋体" w:cs="宋体"/>
          <w:b w:val="0"/>
          <w:bCs/>
          <w:sz w:val="24"/>
          <w:szCs w:val="24"/>
          <w:highlight w:val="none"/>
          <w:lang w:val="en-US" w:eastAsia="zh-CN"/>
        </w:rPr>
        <w:t xml:space="preserve"> </w:t>
      </w:r>
      <w:r>
        <w:rPr>
          <w:rFonts w:hint="eastAsia" w:ascii="Times New Roman" w:hAnsi="宋体" w:eastAsia="宋体" w:cs="Times New Roman"/>
          <w:b w:val="0"/>
          <w:kern w:val="2"/>
          <w:sz w:val="24"/>
          <w:szCs w:val="24"/>
          <w:highlight w:val="none"/>
          <w:lang w:val="en-US" w:eastAsia="zh-CN" w:bidi="ar-SA"/>
        </w:rPr>
        <w:t>乙方有义务参加有关部门对其提交成果进行评审时的技术答辩工作，有义务提供其他引用该成果工作评审必需的技术支持工作。</w:t>
      </w:r>
    </w:p>
    <w:p>
      <w:pPr>
        <w:pStyle w:val="31"/>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textAlignment w:val="auto"/>
        <w:rPr>
          <w:rFonts w:hint="eastAsia" w:ascii="Times New Roman" w:hAnsi="Times New Roman" w:eastAsia="宋体" w:cs="Arial"/>
          <w:b/>
          <w:bCs w:val="0"/>
          <w:color w:val="auto"/>
          <w:sz w:val="24"/>
          <w:szCs w:val="24"/>
          <w:highlight w:val="none"/>
          <w:lang w:val="en-US" w:eastAsia="zh-CN"/>
        </w:rPr>
      </w:pPr>
      <w:r>
        <w:rPr>
          <w:rFonts w:hint="eastAsia" w:cs="Arial"/>
          <w:b/>
          <w:bCs w:val="0"/>
          <w:color w:val="auto"/>
          <w:sz w:val="28"/>
          <w:szCs w:val="28"/>
          <w:highlight w:val="none"/>
          <w:lang w:val="en-US" w:eastAsia="zh-CN"/>
        </w:rPr>
        <w:t>第五条</w:t>
      </w:r>
      <w:r>
        <w:rPr>
          <w:rFonts w:hint="eastAsia" w:cs="Arial"/>
          <w:b/>
          <w:bCs w:val="0"/>
          <w:color w:val="auto"/>
          <w:sz w:val="32"/>
          <w:szCs w:val="32"/>
          <w:highlight w:val="none"/>
          <w:lang w:val="en-US" w:eastAsia="zh-CN"/>
        </w:rPr>
        <w:t xml:space="preserve">  </w:t>
      </w:r>
      <w:r>
        <w:rPr>
          <w:rFonts w:hint="eastAsia" w:cs="Arial"/>
          <w:b/>
          <w:bCs w:val="0"/>
          <w:color w:val="auto"/>
          <w:sz w:val="28"/>
          <w:szCs w:val="28"/>
          <w:highlight w:val="none"/>
          <w:lang w:val="en-US" w:eastAsia="zh-CN"/>
        </w:rPr>
        <w:t>保密</w:t>
      </w:r>
      <w:r>
        <w:rPr>
          <w:rFonts w:hint="eastAsia" w:ascii="Times New Roman" w:hAnsi="Times New Roman" w:eastAsia="宋体" w:cs="Arial"/>
          <w:b/>
          <w:bCs w:val="0"/>
          <w:color w:val="auto"/>
          <w:sz w:val="28"/>
          <w:szCs w:val="28"/>
          <w:highlight w:val="none"/>
          <w:lang w:val="en-US" w:eastAsia="zh-CN"/>
        </w:rPr>
        <w:t>要求</w:t>
      </w:r>
    </w:p>
    <w:p>
      <w:pPr>
        <w:keepNext w:val="0"/>
        <w:keepLines w:val="0"/>
        <w:pageBreakBefore w:val="0"/>
        <w:widowControl w:val="0"/>
        <w:tabs>
          <w:tab w:val="center" w:pos="4156"/>
        </w:tabs>
        <w:kinsoku/>
        <w:wordWrap/>
        <w:overflowPunct/>
        <w:topLinePunct w:val="0"/>
        <w:autoSpaceDE/>
        <w:autoSpaceDN/>
        <w:bidi w:val="0"/>
        <w:adjustRightInd/>
        <w:snapToGrid/>
        <w:spacing w:line="440" w:lineRule="exact"/>
        <w:ind w:left="0" w:leftChars="0" w:firstLine="480" w:firstLineChars="200"/>
        <w:textAlignment w:val="auto"/>
        <w:outlineLvl w:val="0"/>
        <w:rPr>
          <w:color w:val="auto"/>
          <w:highlight w:val="none"/>
        </w:rPr>
      </w:pPr>
      <w:r>
        <w:rPr>
          <w:rFonts w:hint="eastAsia" w:ascii="Times New Roman" w:hAnsi="宋体"/>
          <w:sz w:val="24"/>
          <w:szCs w:val="24"/>
          <w:highlight w:val="none"/>
        </w:rPr>
        <w:t>乙方对甲方所提供的所有资料负有保密义务。乙方应当妥善保管资料，乙方在完成委托事项后将原始资料原件全部返还甲方。乙方应提供保密措施。符合《中华人民共和国保守国家秘密法》，服务执行过程中不发生失泄密事件。</w:t>
      </w:r>
    </w:p>
    <w:p>
      <w:pPr>
        <w:pStyle w:val="32"/>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Chars="200"/>
        <w:textAlignment w:val="baseline"/>
        <w:rPr>
          <w:rFonts w:hint="eastAsia" w:ascii="Times New Roman" w:hAnsi="Times New Roman" w:eastAsia="宋体" w:cs="Arial"/>
          <w:b/>
          <w:bCs w:val="0"/>
          <w:color w:val="auto"/>
          <w:kern w:val="2"/>
          <w:sz w:val="24"/>
          <w:szCs w:val="24"/>
          <w:highlight w:val="none"/>
          <w:lang w:val="en-US" w:eastAsia="zh-CN" w:bidi="ar-SA"/>
        </w:rPr>
      </w:pPr>
      <w:r>
        <w:rPr>
          <w:rFonts w:hint="eastAsia" w:cs="Arial"/>
          <w:b/>
          <w:bCs w:val="0"/>
          <w:color w:val="auto"/>
          <w:sz w:val="28"/>
          <w:szCs w:val="28"/>
          <w:highlight w:val="none"/>
          <w:lang w:val="en-US" w:eastAsia="zh-CN"/>
        </w:rPr>
        <w:t xml:space="preserve">第六条  </w:t>
      </w:r>
      <w:r>
        <w:rPr>
          <w:rFonts w:hint="eastAsia" w:ascii="Times New Roman" w:hAnsi="Times New Roman" w:eastAsia="宋体" w:cs="Arial"/>
          <w:b/>
          <w:bCs w:val="0"/>
          <w:color w:val="auto"/>
          <w:kern w:val="2"/>
          <w:sz w:val="28"/>
          <w:szCs w:val="28"/>
          <w:highlight w:val="none"/>
          <w:lang w:val="en-US" w:eastAsia="zh-CN" w:bidi="ar-SA"/>
        </w:rPr>
        <w:t>质量保证和质量控制</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.1</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乙方依据《质量管理体系要求》（GJB9001或GB/T19001）等文件，建立质量保证体系和项目管理规定，满足本项目质量保证要求；</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2</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乙方在合同签订后20日内应将本项目质量保证大纲提交甲方审查，项目适用的通用管理程序清单提交甲方备案，项目专用管理程序、工作程序执行前20日提交甲方审查；</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3</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乙方应及时建立项目组织机构，为其配备合适的项目管理人员，并明确规定参与项目的部门、主要人员的职责和分工。同时应组织项目相关要求的培训，让参与项目管理的人员，尤其是关键岗位人员全面了解项目的专门要求，包括项目管理方面和技术方面的要求，以及项目质量保证大纲和项目管理程序的相关要求；</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4</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乙方必须建立一个适用于委托合同的“适用文件清单”，文件清单于合同签字后20日内提交甲方备案。该“适用文件清单”应列出为执行委托合同必须执行或采用的各种法规、技术标准、规程、计算机程序等，每一个文件都应标明版次号；</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5</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乙方必须按照委托合同规定整理保存好项目开展过程的相关文件和记录，无论甲方对这些文件和记录审查与否，乙方须对其有效性负全面责任。甲方代表有权在乙方工作场所查阅和审查与委托合同相关的全部文件和记录；</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6</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如果甲方要求，乙方应提供上述质量有关文件和记录的复印件。甲方有权复印乙方提供的文件和记录；</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7</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乙方要确保技术服务过程利用了健全的工程和科学原理以及相应的设计标准，并对技术服务过程和接口（包括内外部接口、分包接口、与甲方的接口）及其记录实施控制；</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8</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乙方必须按照国家相应法规和质量保证的要求，制定并实施从事技术服务人员的选择、培训和资格考核程序，并保存人员培训和资格考核档案，供甲方审查。乙方必须保证文件编制工作是由具备一定资格的人员完成，并保证技术服务成果的正确性和完整性，包括必要的评审和验证；</w:t>
      </w:r>
    </w:p>
    <w:p>
      <w:pPr>
        <w:spacing w:line="360" w:lineRule="auto"/>
        <w:ind w:firstLine="480" w:firstLineChars="200"/>
        <w:jc w:val="left"/>
        <w:rPr>
          <w:rFonts w:ascii="Times New Roman" w:hAnsi="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9</w:t>
      </w:r>
      <w:r>
        <w:rPr>
          <w:rFonts w:hint="eastAsia" w:ascii="宋体" w:hAnsi="宋体" w:cs="宋体"/>
          <w:sz w:val="24"/>
          <w:szCs w:val="24"/>
          <w:highlight w:val="none"/>
          <w:lang w:val="en-US" w:eastAsia="zh-CN"/>
        </w:rPr>
        <w:t xml:space="preserve"> </w:t>
      </w:r>
      <w:r>
        <w:rPr>
          <w:rFonts w:hint="eastAsia" w:ascii="Times New Roman" w:hAnsi="宋体"/>
          <w:sz w:val="24"/>
          <w:szCs w:val="24"/>
          <w:highlight w:val="none"/>
        </w:rPr>
        <w:t>甲方代表有权在工作时间内进行乙方的与委托合同执行有关的工作场所进行质量保证/质量控制活动，乙方应为甲方代表的活动提供必要的条件和给予必要的支持及协助。对甲方在监督监查中发现的问题，乙方必须在规定的时间内做出答复，并完成承诺的有关整改措施；</w:t>
      </w:r>
    </w:p>
    <w:p>
      <w:pPr>
        <w:pStyle w:val="32"/>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baseline"/>
        <w:rPr>
          <w:rFonts w:hint="default" w:ascii="Times New Roman" w:hAnsi="宋体" w:eastAsia="宋体" w:cs="Times New Roman"/>
          <w:kern w:val="2"/>
          <w:sz w:val="24"/>
          <w:szCs w:val="24"/>
          <w:lang w:val="en-US" w:eastAsia="zh-CN" w:bidi="ar-SA"/>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lang w:val="en-US" w:eastAsia="zh-CN"/>
        </w:rPr>
        <w:t>.1</w:t>
      </w:r>
      <w:r>
        <w:rPr>
          <w:rFonts w:hint="eastAsia" w:ascii="宋体" w:hAnsi="宋体" w:cs="宋体"/>
          <w:b/>
          <w:bCs/>
          <w:sz w:val="24"/>
          <w:szCs w:val="24"/>
          <w:highlight w:val="none"/>
          <w:lang w:val="en-US" w:eastAsia="zh-CN"/>
        </w:rPr>
        <w:t>0</w:t>
      </w:r>
      <w:r>
        <w:rPr>
          <w:rFonts w:hint="eastAsia" w:ascii="宋体" w:hAnsi="宋体" w:cs="宋体"/>
          <w:sz w:val="24"/>
          <w:szCs w:val="24"/>
          <w:highlight w:val="none"/>
          <w:lang w:val="en-US" w:eastAsia="zh-CN"/>
        </w:rPr>
        <w:t xml:space="preserve"> </w:t>
      </w:r>
      <w:r>
        <w:rPr>
          <w:rFonts w:hint="eastAsia" w:ascii="Times New Roman" w:hAnsi="宋体" w:eastAsia="宋体" w:cs="Times New Roman"/>
          <w:kern w:val="2"/>
          <w:sz w:val="24"/>
          <w:szCs w:val="24"/>
          <w:highlight w:val="none"/>
          <w:lang w:val="en-US" w:eastAsia="zh-CN" w:bidi="ar-SA"/>
        </w:rPr>
        <w:t>甲方对乙方所进行的质量保证、质量控制活动和监督检查不减轻或免除乙方对委托合同所承担的义务或法律责任。</w:t>
      </w:r>
    </w:p>
    <w:p>
      <w:pPr>
        <w:pStyle w:val="11"/>
        <w:ind w:left="0" w:leftChars="0"/>
        <w:jc w:val="both"/>
        <w:rPr>
          <w:rFonts w:hint="eastAsia" w:ascii="Arial" w:hAnsi="Arial" w:eastAsia="黑体" w:cs="Times New Roman"/>
          <w:b/>
          <w:bCs/>
          <w:kern w:val="2"/>
          <w:sz w:val="32"/>
          <w:szCs w:val="32"/>
          <w:lang w:val="en-US" w:eastAsia="zh-CN" w:bidi="ar-SA"/>
        </w:rPr>
      </w:pPr>
    </w:p>
    <w:sectPr>
      <w:footerReference r:id="rId10"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jc w:val="center"/>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eastAsia="宋体"/>
        <w:lang w:val="en-US" w:eastAsia="zh-CN"/>
      </w:rPr>
    </w:pPr>
    <w:r>
      <w:rPr>
        <w:rFonts w:hint="eastAsia" w:ascii="宋体" w:hAnsi="宋体" w:cs="宋体"/>
        <w:bCs/>
        <w:sz w:val="18"/>
        <w:szCs w:val="18"/>
        <w:lang w:val="en-US" w:eastAsia="zh-CN"/>
      </w:rPr>
      <w:t xml:space="preserve">滁州市轨道交通运营有限公司职业卫生现状评价（含检验检测）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1"/>
    <w:multiLevelType w:val="multilevel"/>
    <w:tmpl w:val="00000001"/>
    <w:lvl w:ilvl="0" w:tentative="0">
      <w:start w:val="1"/>
      <w:numFmt w:val="decimal"/>
      <w:pStyle w:val="2"/>
      <w:lvlText w:val="%1"/>
      <w:lvlJc w:val="left"/>
      <w:pPr>
        <w:tabs>
          <w:tab w:val="left" w:pos="574"/>
        </w:tabs>
        <w:ind w:left="574" w:hanging="432"/>
      </w:pPr>
    </w:lvl>
    <w:lvl w:ilvl="1" w:tentative="0">
      <w:start w:val="1"/>
      <w:numFmt w:val="decimal"/>
      <w:pStyle w:val="3"/>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124B60"/>
    <w:rsid w:val="00172A27"/>
    <w:rsid w:val="006B329D"/>
    <w:rsid w:val="00BD35D6"/>
    <w:rsid w:val="00D357A5"/>
    <w:rsid w:val="017936BE"/>
    <w:rsid w:val="02186A33"/>
    <w:rsid w:val="021D36CE"/>
    <w:rsid w:val="0250020C"/>
    <w:rsid w:val="027D2D3A"/>
    <w:rsid w:val="038500F8"/>
    <w:rsid w:val="049E532B"/>
    <w:rsid w:val="0541795A"/>
    <w:rsid w:val="054D45D9"/>
    <w:rsid w:val="05BA26F8"/>
    <w:rsid w:val="05C85019"/>
    <w:rsid w:val="05E91B9F"/>
    <w:rsid w:val="060C11C7"/>
    <w:rsid w:val="06B156A8"/>
    <w:rsid w:val="07C62EC1"/>
    <w:rsid w:val="0810290A"/>
    <w:rsid w:val="087B5F6E"/>
    <w:rsid w:val="08955AD0"/>
    <w:rsid w:val="08F5187C"/>
    <w:rsid w:val="09DF42DA"/>
    <w:rsid w:val="0A310581"/>
    <w:rsid w:val="0A3D2805"/>
    <w:rsid w:val="0B043FF8"/>
    <w:rsid w:val="0B327C66"/>
    <w:rsid w:val="0B443082"/>
    <w:rsid w:val="0B676137"/>
    <w:rsid w:val="0C2C4385"/>
    <w:rsid w:val="0D8D2CC7"/>
    <w:rsid w:val="0DFC2E79"/>
    <w:rsid w:val="0E5A401A"/>
    <w:rsid w:val="0E912047"/>
    <w:rsid w:val="0ED1566D"/>
    <w:rsid w:val="0F566DED"/>
    <w:rsid w:val="0F784FB5"/>
    <w:rsid w:val="10345380"/>
    <w:rsid w:val="103E61FE"/>
    <w:rsid w:val="10BB33AB"/>
    <w:rsid w:val="11AF0483"/>
    <w:rsid w:val="12837928"/>
    <w:rsid w:val="128569FE"/>
    <w:rsid w:val="128D521B"/>
    <w:rsid w:val="12C77C04"/>
    <w:rsid w:val="12F1537B"/>
    <w:rsid w:val="13695A71"/>
    <w:rsid w:val="13713B90"/>
    <w:rsid w:val="14264531"/>
    <w:rsid w:val="146F4D9C"/>
    <w:rsid w:val="14A66BD2"/>
    <w:rsid w:val="14BA73B4"/>
    <w:rsid w:val="15A35BCA"/>
    <w:rsid w:val="15E11B06"/>
    <w:rsid w:val="15EA028F"/>
    <w:rsid w:val="179E4CE1"/>
    <w:rsid w:val="183F48C2"/>
    <w:rsid w:val="1871653C"/>
    <w:rsid w:val="18B928C3"/>
    <w:rsid w:val="19040882"/>
    <w:rsid w:val="19E35721"/>
    <w:rsid w:val="19F151DE"/>
    <w:rsid w:val="1A0A5964"/>
    <w:rsid w:val="1A5A5229"/>
    <w:rsid w:val="1A676352"/>
    <w:rsid w:val="1A7C5269"/>
    <w:rsid w:val="1ABA0B77"/>
    <w:rsid w:val="1B1A3761"/>
    <w:rsid w:val="1BE174CD"/>
    <w:rsid w:val="1CC932F4"/>
    <w:rsid w:val="1D9A3F8E"/>
    <w:rsid w:val="1E1204F0"/>
    <w:rsid w:val="1F3A6E2C"/>
    <w:rsid w:val="1F80548E"/>
    <w:rsid w:val="1FD80B42"/>
    <w:rsid w:val="205D447F"/>
    <w:rsid w:val="205F7B92"/>
    <w:rsid w:val="20F16975"/>
    <w:rsid w:val="22520285"/>
    <w:rsid w:val="226F3FF6"/>
    <w:rsid w:val="22DA3889"/>
    <w:rsid w:val="23503E27"/>
    <w:rsid w:val="23F21382"/>
    <w:rsid w:val="249E7189"/>
    <w:rsid w:val="25395304"/>
    <w:rsid w:val="25923FE8"/>
    <w:rsid w:val="269E5F78"/>
    <w:rsid w:val="270311B0"/>
    <w:rsid w:val="27AC35F6"/>
    <w:rsid w:val="28395E4A"/>
    <w:rsid w:val="28BB61E6"/>
    <w:rsid w:val="28E31299"/>
    <w:rsid w:val="29152B54"/>
    <w:rsid w:val="29F6455A"/>
    <w:rsid w:val="2ADE7F6A"/>
    <w:rsid w:val="2BDB26FC"/>
    <w:rsid w:val="2BED6D0C"/>
    <w:rsid w:val="2C2220D9"/>
    <w:rsid w:val="2C994F77"/>
    <w:rsid w:val="2CE400BD"/>
    <w:rsid w:val="2DA779AB"/>
    <w:rsid w:val="2EB540B0"/>
    <w:rsid w:val="2F0324FC"/>
    <w:rsid w:val="2F1E380E"/>
    <w:rsid w:val="2F2F1127"/>
    <w:rsid w:val="2F754C15"/>
    <w:rsid w:val="2FE21671"/>
    <w:rsid w:val="30087837"/>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F10DBE"/>
    <w:rsid w:val="39C77E93"/>
    <w:rsid w:val="39E210F9"/>
    <w:rsid w:val="3A6868AD"/>
    <w:rsid w:val="3A77399D"/>
    <w:rsid w:val="3AB122F7"/>
    <w:rsid w:val="3B6B3A9C"/>
    <w:rsid w:val="3C444045"/>
    <w:rsid w:val="3CB920E8"/>
    <w:rsid w:val="3D402D06"/>
    <w:rsid w:val="3DA81B6D"/>
    <w:rsid w:val="3DB01C3A"/>
    <w:rsid w:val="3DC620A2"/>
    <w:rsid w:val="3E101213"/>
    <w:rsid w:val="3F5B3E28"/>
    <w:rsid w:val="40F045EC"/>
    <w:rsid w:val="41432DC5"/>
    <w:rsid w:val="418B6F45"/>
    <w:rsid w:val="41990073"/>
    <w:rsid w:val="423821FE"/>
    <w:rsid w:val="424D3414"/>
    <w:rsid w:val="427448E1"/>
    <w:rsid w:val="42D818CD"/>
    <w:rsid w:val="42DB28E8"/>
    <w:rsid w:val="436A63E7"/>
    <w:rsid w:val="436C336A"/>
    <w:rsid w:val="44155942"/>
    <w:rsid w:val="44782719"/>
    <w:rsid w:val="448A049B"/>
    <w:rsid w:val="44FF0DB1"/>
    <w:rsid w:val="4508101B"/>
    <w:rsid w:val="45700D85"/>
    <w:rsid w:val="45AD2CBA"/>
    <w:rsid w:val="45FB1817"/>
    <w:rsid w:val="472B7A45"/>
    <w:rsid w:val="478431A0"/>
    <w:rsid w:val="47C20E3C"/>
    <w:rsid w:val="47FF69AE"/>
    <w:rsid w:val="480007F6"/>
    <w:rsid w:val="485F2E6E"/>
    <w:rsid w:val="488E4926"/>
    <w:rsid w:val="49183398"/>
    <w:rsid w:val="49FC7DBF"/>
    <w:rsid w:val="4A203CA4"/>
    <w:rsid w:val="4A2B7805"/>
    <w:rsid w:val="4A38723F"/>
    <w:rsid w:val="4A8835F7"/>
    <w:rsid w:val="4B180FE4"/>
    <w:rsid w:val="4B3F0A04"/>
    <w:rsid w:val="4B43350C"/>
    <w:rsid w:val="4B5C6B62"/>
    <w:rsid w:val="4B772972"/>
    <w:rsid w:val="4BCD2901"/>
    <w:rsid w:val="4D24107E"/>
    <w:rsid w:val="4D44414D"/>
    <w:rsid w:val="4D574425"/>
    <w:rsid w:val="4D706845"/>
    <w:rsid w:val="4DAC584E"/>
    <w:rsid w:val="4E094A4F"/>
    <w:rsid w:val="4F6C592F"/>
    <w:rsid w:val="5003209D"/>
    <w:rsid w:val="50772881"/>
    <w:rsid w:val="50F11EF6"/>
    <w:rsid w:val="514374D8"/>
    <w:rsid w:val="515807A5"/>
    <w:rsid w:val="520E450D"/>
    <w:rsid w:val="52525126"/>
    <w:rsid w:val="528F19C6"/>
    <w:rsid w:val="52E16E8A"/>
    <w:rsid w:val="52E35A67"/>
    <w:rsid w:val="53DA3C45"/>
    <w:rsid w:val="541A1764"/>
    <w:rsid w:val="544757F0"/>
    <w:rsid w:val="54FF729C"/>
    <w:rsid w:val="550B5E5A"/>
    <w:rsid w:val="55216B22"/>
    <w:rsid w:val="55322ADD"/>
    <w:rsid w:val="55C027DF"/>
    <w:rsid w:val="55C330B0"/>
    <w:rsid w:val="563C00B7"/>
    <w:rsid w:val="564113A5"/>
    <w:rsid w:val="566C201F"/>
    <w:rsid w:val="57355635"/>
    <w:rsid w:val="57E83927"/>
    <w:rsid w:val="589D5FBC"/>
    <w:rsid w:val="59643735"/>
    <w:rsid w:val="598033C8"/>
    <w:rsid w:val="5A3C0CCE"/>
    <w:rsid w:val="5AE91375"/>
    <w:rsid w:val="5B9067AF"/>
    <w:rsid w:val="5CEA48FD"/>
    <w:rsid w:val="5DE03A1E"/>
    <w:rsid w:val="5DEA21A7"/>
    <w:rsid w:val="5E5A1453"/>
    <w:rsid w:val="5F69359F"/>
    <w:rsid w:val="5FBE4B89"/>
    <w:rsid w:val="60ED0D5F"/>
    <w:rsid w:val="611A2DA3"/>
    <w:rsid w:val="618262D8"/>
    <w:rsid w:val="61BB1FB0"/>
    <w:rsid w:val="61DD0694"/>
    <w:rsid w:val="62B160E2"/>
    <w:rsid w:val="62DD677E"/>
    <w:rsid w:val="65CA3AA1"/>
    <w:rsid w:val="660D1128"/>
    <w:rsid w:val="66227471"/>
    <w:rsid w:val="677C4CD5"/>
    <w:rsid w:val="678E1938"/>
    <w:rsid w:val="67A47D81"/>
    <w:rsid w:val="67A7735B"/>
    <w:rsid w:val="68567C21"/>
    <w:rsid w:val="68D61A4D"/>
    <w:rsid w:val="69790883"/>
    <w:rsid w:val="69931944"/>
    <w:rsid w:val="69DA7573"/>
    <w:rsid w:val="6A8D2838"/>
    <w:rsid w:val="6A9B12BB"/>
    <w:rsid w:val="6AAD3EA7"/>
    <w:rsid w:val="6B286A04"/>
    <w:rsid w:val="6B543355"/>
    <w:rsid w:val="6B8F4EC6"/>
    <w:rsid w:val="6BE7241B"/>
    <w:rsid w:val="6C6C46CF"/>
    <w:rsid w:val="6CBC11B2"/>
    <w:rsid w:val="6CFF2890"/>
    <w:rsid w:val="6D6830E8"/>
    <w:rsid w:val="6E151275"/>
    <w:rsid w:val="6F7A7103"/>
    <w:rsid w:val="6FD71CA2"/>
    <w:rsid w:val="6FF43359"/>
    <w:rsid w:val="70794BE8"/>
    <w:rsid w:val="708F2CC4"/>
    <w:rsid w:val="71B82AA1"/>
    <w:rsid w:val="720D425E"/>
    <w:rsid w:val="72140B08"/>
    <w:rsid w:val="72987FCC"/>
    <w:rsid w:val="73337D9D"/>
    <w:rsid w:val="73572D9E"/>
    <w:rsid w:val="73774700"/>
    <w:rsid w:val="73C430EF"/>
    <w:rsid w:val="74C34679"/>
    <w:rsid w:val="74CE23CA"/>
    <w:rsid w:val="756920F3"/>
    <w:rsid w:val="76480EDA"/>
    <w:rsid w:val="765403A3"/>
    <w:rsid w:val="77031B7C"/>
    <w:rsid w:val="786B1CDE"/>
    <w:rsid w:val="79393B8B"/>
    <w:rsid w:val="7ABF259D"/>
    <w:rsid w:val="7B3F1C7D"/>
    <w:rsid w:val="7B7B3308"/>
    <w:rsid w:val="7BD863FC"/>
    <w:rsid w:val="7BDC53CD"/>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3">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39"/>
    <w:pPr>
      <w:ind w:left="2520" w:leftChars="1200"/>
    </w:pPr>
    <w:rPr>
      <w:rFonts w:ascii="Calibri" w:hAnsi="Calibri"/>
      <w:szCs w:val="22"/>
    </w:rPr>
  </w:style>
  <w:style w:type="paragraph" w:styleId="6">
    <w:name w:val="Normal Indent"/>
    <w:basedOn w:val="1"/>
    <w:autoRedefine/>
    <w:qFormat/>
    <w:uiPriority w:val="0"/>
    <w:pPr>
      <w:spacing w:line="240" w:lineRule="auto"/>
      <w:ind w:firstLine="420"/>
    </w:pPr>
    <w:rPr>
      <w:b/>
      <w:szCs w:val="20"/>
    </w:rPr>
  </w:style>
  <w:style w:type="paragraph" w:styleId="7">
    <w:name w:val="Body Text"/>
    <w:basedOn w:val="1"/>
    <w:autoRedefine/>
    <w:qFormat/>
    <w:uiPriority w:val="0"/>
    <w:pPr>
      <w:spacing w:after="120"/>
    </w:pPr>
  </w:style>
  <w:style w:type="paragraph" w:styleId="8">
    <w:name w:val="Body Text Indent"/>
    <w:basedOn w:val="1"/>
    <w:next w:val="9"/>
    <w:autoRedefine/>
    <w:qFormat/>
    <w:uiPriority w:val="0"/>
    <w:pPr>
      <w:ind w:firstLine="1044"/>
      <w:jc w:val="center"/>
    </w:pPr>
    <w:rPr>
      <w:b/>
      <w:bCs/>
      <w:sz w:val="52"/>
    </w:rPr>
  </w:style>
  <w:style w:type="paragraph" w:styleId="9">
    <w:name w:val="envelope return"/>
    <w:basedOn w:val="1"/>
    <w:next w:val="5"/>
    <w:autoRedefine/>
    <w:qFormat/>
    <w:uiPriority w:val="0"/>
    <w:pPr>
      <w:snapToGrid w:val="0"/>
    </w:pPr>
    <w:rPr>
      <w:rFonts w:ascii="Arial" w:hAnsi="Arial"/>
    </w:rPr>
  </w:style>
  <w:style w:type="paragraph" w:styleId="10">
    <w:name w:val="Plain Text"/>
    <w:basedOn w:val="1"/>
    <w:autoRedefine/>
    <w:qFormat/>
    <w:uiPriority w:val="0"/>
    <w:pPr>
      <w:spacing w:line="240" w:lineRule="auto"/>
    </w:pPr>
    <w:rPr>
      <w:rFonts w:ascii="宋体" w:hAnsi="Courier New" w:cs="金山简魏碑"/>
      <w:sz w:val="21"/>
      <w:szCs w:val="21"/>
    </w:rPr>
  </w:style>
  <w:style w:type="paragraph" w:styleId="11">
    <w:name w:val="Body Text Indent 2"/>
    <w:basedOn w:val="1"/>
    <w:autoRedefine/>
    <w:qFormat/>
    <w:uiPriority w:val="0"/>
    <w:pPr>
      <w:spacing w:after="120" w:line="480" w:lineRule="auto"/>
      <w:ind w:left="420" w:leftChars="200"/>
    </w:pPr>
  </w:style>
  <w:style w:type="paragraph" w:styleId="12">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4">
    <w:name w:val="toc 1"/>
    <w:basedOn w:val="1"/>
    <w:next w:val="1"/>
    <w:autoRedefine/>
    <w:qFormat/>
    <w:uiPriority w:val="39"/>
  </w:style>
  <w:style w:type="paragraph" w:styleId="1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6">
    <w:name w:val="Normal (Web)"/>
    <w:basedOn w:val="1"/>
    <w:autoRedefine/>
    <w:unhideWhenUsed/>
    <w:qFormat/>
    <w:uiPriority w:val="0"/>
  </w:style>
  <w:style w:type="paragraph" w:styleId="17">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paragraph" w:styleId="18">
    <w:name w:val="Body Text First Indent 2"/>
    <w:basedOn w:val="8"/>
    <w:next w:val="1"/>
    <w:autoRedefine/>
    <w:qFormat/>
    <w:uiPriority w:val="0"/>
    <w:pPr>
      <w:ind w:firstLine="420" w:firstLineChars="200"/>
    </w:pPr>
  </w:style>
  <w:style w:type="table" w:styleId="20">
    <w:name w:val="Table Grid"/>
    <w:basedOn w:val="1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page number"/>
    <w:basedOn w:val="21"/>
    <w:autoRedefine/>
    <w:qFormat/>
    <w:uiPriority w:val="0"/>
  </w:style>
  <w:style w:type="character" w:styleId="23">
    <w:name w:val="Hyperlink"/>
    <w:autoRedefine/>
    <w:qFormat/>
    <w:uiPriority w:val="99"/>
    <w:rPr>
      <w:color w:val="0000FF"/>
      <w:u w:val="single"/>
    </w:rPr>
  </w:style>
  <w:style w:type="paragraph" w:customStyle="1" w:styleId="24">
    <w:name w:val="二级标题"/>
    <w:basedOn w:val="1"/>
    <w:next w:val="1"/>
    <w:autoRedefine/>
    <w:qFormat/>
    <w:uiPriority w:val="0"/>
    <w:rPr>
      <w:rFonts w:hint="eastAsia" w:eastAsia="楷体"/>
    </w:rPr>
  </w:style>
  <w:style w:type="paragraph" w:styleId="25">
    <w:name w:val="List Paragraph"/>
    <w:basedOn w:val="1"/>
    <w:autoRedefine/>
    <w:qFormat/>
    <w:uiPriority w:val="34"/>
    <w:pPr>
      <w:ind w:firstLine="420" w:firstLineChars="200"/>
    </w:pPr>
  </w:style>
  <w:style w:type="character" w:customStyle="1" w:styleId="26">
    <w:name w:val="font11"/>
    <w:basedOn w:val="21"/>
    <w:autoRedefine/>
    <w:qFormat/>
    <w:uiPriority w:val="0"/>
    <w:rPr>
      <w:rFonts w:hint="eastAsia" w:ascii="宋体" w:hAnsi="宋体" w:eastAsia="宋体" w:cs="宋体"/>
      <w:color w:val="000000"/>
      <w:sz w:val="20"/>
      <w:szCs w:val="20"/>
      <w:u w:val="none"/>
    </w:rPr>
  </w:style>
  <w:style w:type="character" w:customStyle="1" w:styleId="27">
    <w:name w:val="font21"/>
    <w:basedOn w:val="21"/>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普通(网站) Char"/>
    <w:basedOn w:val="1"/>
    <w:autoRedefine/>
    <w:qFormat/>
    <w:uiPriority w:val="0"/>
    <w:pPr>
      <w:widowControl/>
      <w:spacing w:before="100" w:beforeAutospacing="1" w:after="100" w:afterAutospacing="1"/>
      <w:jc w:val="left"/>
    </w:pPr>
    <w:rPr>
      <w:kern w:val="0"/>
      <w:sz w:val="24"/>
    </w:rPr>
  </w:style>
  <w:style w:type="paragraph" w:customStyle="1" w:styleId="31">
    <w:name w:val="Normal Indent"/>
    <w:basedOn w:val="1"/>
    <w:autoRedefine/>
    <w:qFormat/>
    <w:uiPriority w:val="0"/>
    <w:pPr>
      <w:spacing w:line="240" w:lineRule="auto"/>
      <w:ind w:firstLine="420"/>
    </w:pPr>
    <w:rPr>
      <w:b/>
      <w:szCs w:val="20"/>
    </w:rPr>
  </w:style>
  <w:style w:type="paragraph" w:customStyle="1" w:styleId="32">
    <w:name w:val="正文1"/>
    <w:basedOn w:val="1"/>
    <w:autoRedefine/>
    <w:qFormat/>
    <w:uiPriority w:val="0"/>
    <w:pPr>
      <w:adjustRightInd w:val="0"/>
      <w:spacing w:line="318" w:lineRule="atLeast"/>
      <w:ind w:left="369" w:firstLine="369"/>
      <w:textAlignment w:val="baseline"/>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3672</Words>
  <Characters>20931</Characters>
  <Lines>174</Lines>
  <Paragraphs>49</Paragraphs>
  <TotalTime>3</TotalTime>
  <ScaleCrop>false</ScaleCrop>
  <LinksUpToDate>false</LinksUpToDate>
  <CharactersWithSpaces>24554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阿汪</cp:lastModifiedBy>
  <cp:lastPrinted>2024-04-01T06:59:00Z</cp:lastPrinted>
  <dcterms:modified xsi:type="dcterms:W3CDTF">2024-05-06T02:40:55Z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3E7DF74590B84B50867455E4978560B5_13</vt:lpwstr>
  </property>
</Properties>
</file>