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rFonts w:hint="eastAsia" w:eastAsia="黑体"/>
          <w:b/>
          <w:bCs/>
          <w:sz w:val="48"/>
          <w:highlight w:val="yellow"/>
          <w:lang w:eastAsia="zh-CN"/>
        </w:rPr>
      </w:pPr>
      <w:r>
        <w:rPr>
          <w:rFonts w:hint="eastAsia" w:eastAsia="黑体"/>
          <w:b/>
          <w:sz w:val="48"/>
          <w:lang w:eastAsia="zh-CN"/>
        </w:rPr>
        <w:t>2023年滁宁城铁安全工器具检测试验室改造项目</w:t>
      </w:r>
    </w:p>
    <w:p>
      <w:pPr>
        <w:jc w:val="center"/>
        <w:rPr>
          <w:b/>
          <w:bCs/>
          <w:sz w:val="48"/>
          <w:highlight w:val="yellow"/>
        </w:rPr>
      </w:pPr>
    </w:p>
    <w:p>
      <w:pPr>
        <w:jc w:val="center"/>
        <w:rPr>
          <w:b/>
          <w:bCs/>
          <w:sz w:val="48"/>
        </w:rPr>
      </w:pPr>
    </w:p>
    <w:p>
      <w:pPr>
        <w:ind w:firstLine="1044"/>
        <w:jc w:val="center"/>
        <w:rPr>
          <w:b/>
          <w:bCs/>
          <w:sz w:val="52"/>
        </w:rPr>
      </w:pPr>
    </w:p>
    <w:p>
      <w:pPr>
        <w:ind w:firstLine="1044"/>
        <w:jc w:val="center"/>
        <w:rPr>
          <w:b/>
          <w:bCs/>
          <w:sz w:val="52"/>
        </w:rPr>
      </w:pPr>
    </w:p>
    <w:p>
      <w:pPr>
        <w:pStyle w:val="7"/>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2023年11月</w:t>
      </w:r>
    </w:p>
    <w:p/>
    <w:p>
      <w:pPr>
        <w:rPr>
          <w:b/>
          <w:sz w:val="32"/>
          <w:szCs w:val="32"/>
        </w:rPr>
      </w:pPr>
      <w:r>
        <w:rPr>
          <w:b/>
          <w:sz w:val="32"/>
          <w:szCs w:val="32"/>
        </w:rPr>
        <w:t xml:space="preserve">                         目   录</w:t>
      </w:r>
    </w:p>
    <w:p>
      <w:pPr>
        <w:pStyle w:val="12"/>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2"/>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2"/>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6</w:t>
      </w:r>
      <w:r>
        <w:fldChar w:fldCharType="end"/>
      </w:r>
      <w:r>
        <w:fldChar w:fldCharType="end"/>
      </w:r>
    </w:p>
    <w:p>
      <w:pPr>
        <w:pStyle w:val="12"/>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7</w:t>
      </w:r>
      <w:r>
        <w:fldChar w:fldCharType="end"/>
      </w:r>
      <w:r>
        <w:fldChar w:fldCharType="end"/>
      </w:r>
    </w:p>
    <w:p>
      <w:pPr>
        <w:pStyle w:val="12"/>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8</w:t>
      </w:r>
      <w:r>
        <w:fldChar w:fldCharType="end"/>
      </w:r>
      <w:r>
        <w:fldChar w:fldCharType="end"/>
      </w:r>
    </w:p>
    <w:p>
      <w:pPr>
        <w:pStyle w:val="12"/>
        <w:tabs>
          <w:tab w:val="right" w:leader="dot" w:pos="9360"/>
        </w:tabs>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fldChar w:fldCharType="begin"/>
      </w:r>
      <w:r>
        <w:instrText xml:space="preserve"> PAGEREF _Toc21203 \h </w:instrText>
      </w:r>
      <w:r>
        <w:fldChar w:fldCharType="separate"/>
      </w:r>
      <w:r>
        <w:t>24</w:t>
      </w:r>
      <w:r>
        <w:fldChar w:fldCharType="end"/>
      </w:r>
      <w:r>
        <w:fldChar w:fldCharType="end"/>
      </w:r>
    </w:p>
    <w:p>
      <w:pPr>
        <w:pStyle w:val="12"/>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25</w:t>
      </w:r>
      <w:r>
        <w:fldChar w:fldCharType="end"/>
      </w:r>
      <w:r>
        <w:fldChar w:fldCharType="end"/>
      </w:r>
    </w:p>
    <w:p>
      <w:pPr>
        <w:pStyle w:val="12"/>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26</w:t>
      </w:r>
      <w:r>
        <w:fldChar w:fldCharType="end"/>
      </w:r>
      <w:r>
        <w:fldChar w:fldCharType="end"/>
      </w:r>
    </w:p>
    <w:p>
      <w:pPr>
        <w:pStyle w:val="12"/>
        <w:tabs>
          <w:tab w:val="right" w:leader="dot" w:pos="9360"/>
        </w:tabs>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fldChar w:fldCharType="begin"/>
      </w:r>
      <w:r>
        <w:instrText xml:space="preserve"> PAGEREF _Toc11199 \h </w:instrText>
      </w:r>
      <w:r>
        <w:fldChar w:fldCharType="separate"/>
      </w:r>
      <w:r>
        <w:t>27</w:t>
      </w:r>
      <w:r>
        <w:fldChar w:fldCharType="end"/>
      </w:r>
      <w:r>
        <w:fldChar w:fldCharType="end"/>
      </w:r>
    </w:p>
    <w:p>
      <w:pPr>
        <w:pStyle w:val="12"/>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48</w:t>
      </w:r>
    </w:p>
    <w:p>
      <w:pPr>
        <w:jc w:val="center"/>
        <w:rPr>
          <w:b/>
        </w:rPr>
      </w:pPr>
      <w:r>
        <w:fldChar w:fldCharType="end"/>
      </w:r>
    </w:p>
    <w:p>
      <w:pPr>
        <w:pStyle w:val="15"/>
        <w:rPr>
          <w:rFonts w:ascii="Times New Roman" w:hAnsi="Times New Roman"/>
        </w:rPr>
      </w:pPr>
      <w:r>
        <w:rPr>
          <w:rFonts w:ascii="Times New Roman" w:hAnsi="Times New Roman"/>
        </w:rPr>
        <w:br w:type="page"/>
      </w:r>
      <w:bookmarkStart w:id="0" w:name="_Toc269894230"/>
      <w:bookmarkStart w:id="1" w:name="_Toc268077787"/>
      <w:bookmarkStart w:id="2" w:name="_Toc12606742"/>
      <w:bookmarkStart w:id="3" w:name="_Toc269894197"/>
      <w:bookmarkStart w:id="4" w:name="_Toc305939862"/>
      <w:bookmarkStart w:id="5" w:name="_Toc22988"/>
      <w:bookmarkStart w:id="6" w:name="_Toc261615194"/>
      <w:bookmarkStart w:id="7" w:name="_Toc261614509"/>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2"/>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ascii="宋体" w:hAnsi="宋体" w:cs="宋体"/>
          <w:b/>
          <w:sz w:val="36"/>
        </w:rPr>
      </w:pPr>
      <w:r>
        <w:rPr>
          <w:rFonts w:hint="eastAsia" w:ascii="宋体" w:hAnsi="宋体" w:cs="宋体"/>
          <w:b/>
          <w:sz w:val="36"/>
        </w:rPr>
        <w:t>2023年滁宁城铁安全工器具检测试验室改造项目</w:t>
      </w:r>
    </w:p>
    <w:p>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rPr>
        <w:t>竞争性谈判公告</w:t>
      </w:r>
      <w:r>
        <w:rPr>
          <w:rFonts w:hint="eastAsia" w:ascii="宋体" w:hAnsi="宋体" w:cs="宋体"/>
          <w:b/>
          <w:sz w:val="36"/>
          <w:lang w:eastAsia="zh-CN"/>
        </w:rPr>
        <w:t>（</w:t>
      </w:r>
      <w:r>
        <w:rPr>
          <w:rFonts w:hint="eastAsia" w:ascii="宋体" w:hAnsi="宋体" w:cs="宋体"/>
          <w:b/>
          <w:sz w:val="36"/>
          <w:lang w:val="en-US" w:eastAsia="zh-CN"/>
        </w:rPr>
        <w:t>二次）</w:t>
      </w:r>
      <w:bookmarkStart w:id="164" w:name="_GoBack"/>
      <w:bookmarkEnd w:id="164"/>
    </w:p>
    <w:p>
      <w:r>
        <w:rPr>
          <w:rFonts w:hint="eastAsia"/>
        </w:rPr>
        <w:t xml:space="preserve">    滁州市轨道交通运营有限公司</w:t>
      </w:r>
      <w:r>
        <w:t>拟就</w:t>
      </w:r>
      <w:r>
        <w:rPr>
          <w:rFonts w:hint="eastAsia"/>
        </w:rPr>
        <w:t>2023年滁宁城铁安全工器具检测试验室改造项目进行竞争性谈判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rPr>
        <w:t>为满足《安全生产法》及运营公司对安全工器具周期性检测的要求，拟于滁州市轨道交通运营有限公司相官车辆段综合楼104房间设立试验室，现需增购试验设备和器材及对场地进行安全改造，实现运营公司对安全工器具自主检测。</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t>自</w:t>
      </w:r>
      <w:r>
        <w:rPr>
          <w:u w:val="single"/>
        </w:rPr>
        <w:t>2023</w:t>
      </w:r>
      <w:r>
        <w:t>年</w:t>
      </w:r>
      <w:r>
        <w:rPr>
          <w:u w:val="single"/>
        </w:rPr>
        <w:t>1</w:t>
      </w:r>
      <w:r>
        <w:rPr>
          <w:rFonts w:hint="eastAsia"/>
          <w:u w:val="single"/>
        </w:rPr>
        <w:t>1</w:t>
      </w:r>
      <w:r>
        <w:t>月</w:t>
      </w:r>
      <w:r>
        <w:rPr>
          <w:rFonts w:hint="eastAsia"/>
          <w:u w:val="single"/>
          <w:lang w:val="en-US" w:eastAsia="zh-CN"/>
        </w:rPr>
        <w:t>15</w:t>
      </w:r>
      <w:r>
        <w:t>日起至</w:t>
      </w:r>
      <w:r>
        <w:rPr>
          <w:u w:val="single"/>
        </w:rPr>
        <w:t>2023</w:t>
      </w:r>
      <w:r>
        <w:t>年</w:t>
      </w:r>
      <w:r>
        <w:rPr>
          <w:u w:val="single"/>
        </w:rPr>
        <w:t>1</w:t>
      </w:r>
      <w:r>
        <w:rPr>
          <w:rFonts w:hint="eastAsia"/>
          <w:u w:val="single"/>
        </w:rPr>
        <w:t>1</w:t>
      </w:r>
      <w:r>
        <w:t>月</w:t>
      </w:r>
      <w:r>
        <w:rPr>
          <w:rFonts w:hint="eastAsia"/>
          <w:u w:val="single"/>
          <w:lang w:val="en-US" w:eastAsia="zh-CN"/>
        </w:rPr>
        <w:t>21</w:t>
      </w:r>
      <w:r>
        <w:t>日</w:t>
      </w:r>
      <w:r>
        <w:rPr>
          <w:rFonts w:hint="eastAsia"/>
          <w:u w:val="single"/>
        </w:rPr>
        <w:t>1</w:t>
      </w:r>
      <w:r>
        <w:rPr>
          <w:u w:val="single"/>
        </w:rPr>
        <w:t>7</w:t>
      </w:r>
      <w:r>
        <w:rPr>
          <w:rFonts w:hint="eastAsia"/>
          <w:u w:val="single"/>
        </w:rPr>
        <w:t>：30</w:t>
      </w:r>
      <w: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谈判申请人必须在</w:t>
      </w:r>
      <w:r>
        <w:rPr>
          <w:rFonts w:hint="eastAsia" w:ascii="宋体" w:hAnsi="宋体"/>
          <w:u w:val="single"/>
        </w:rPr>
        <w:t>2023</w:t>
      </w:r>
      <w:r>
        <w:rPr>
          <w:rFonts w:hint="eastAsia" w:ascii="宋体" w:hAnsi="宋体"/>
        </w:rPr>
        <w:t>年</w:t>
      </w:r>
      <w:r>
        <w:rPr>
          <w:rFonts w:hint="eastAsia" w:ascii="宋体" w:hAnsi="宋体"/>
          <w:u w:val="single"/>
        </w:rPr>
        <w:t>11</w:t>
      </w:r>
      <w:r>
        <w:rPr>
          <w:rFonts w:hint="eastAsia" w:ascii="宋体" w:hAnsi="宋体"/>
        </w:rPr>
        <w:t>月</w:t>
      </w:r>
      <w:r>
        <w:rPr>
          <w:rFonts w:hint="eastAsia" w:ascii="宋体" w:hAnsi="宋体"/>
          <w:u w:val="single"/>
        </w:rPr>
        <w:t>2</w:t>
      </w:r>
      <w:r>
        <w:rPr>
          <w:rFonts w:hint="eastAsia" w:ascii="宋体" w:hAnsi="宋体"/>
          <w:u w:val="single"/>
          <w:lang w:val="en-US" w:eastAsia="zh-CN"/>
        </w:rPr>
        <w:t>8</w:t>
      </w:r>
      <w:r>
        <w:rPr>
          <w:rFonts w:hint="eastAsia" w:ascii="宋体" w:hAnsi="宋体"/>
        </w:rPr>
        <w:t>日</w:t>
      </w:r>
      <w:r>
        <w:rPr>
          <w:rFonts w:hint="eastAsia" w:ascii="宋体" w:hAnsi="宋体"/>
          <w:u w:val="single"/>
        </w:rPr>
        <w:t>15</w:t>
      </w:r>
      <w:r>
        <w:rPr>
          <w:rFonts w:hint="eastAsia" w:ascii="宋体" w:hAnsi="宋体"/>
        </w:rPr>
        <w:t>时</w:t>
      </w:r>
      <w:r>
        <w:rPr>
          <w:rFonts w:hint="eastAsia" w:ascii="宋体" w:hAnsi="宋体"/>
          <w:u w:val="single"/>
        </w:rPr>
        <w:t>00</w:t>
      </w:r>
      <w:r>
        <w:rPr>
          <w:rFonts w:hint="eastAsia" w:ascii="宋体" w:hAnsi="宋体"/>
        </w:rPr>
        <w:t>分之前到达滁州市轨道交通运营有限公司五楼515会议室（徽州路与扬子路交叉口东南侧），逾期不予接待。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kern w:val="0"/>
        </w:rPr>
      </w:pPr>
      <w:r>
        <w:rPr>
          <w:kern w:val="0"/>
        </w:rPr>
        <w:t>联系人：</w:t>
      </w:r>
      <w:r>
        <w:rPr>
          <w:rFonts w:hint="eastAsia"/>
          <w:kern w:val="0"/>
        </w:rPr>
        <w:t>杭工</w:t>
      </w:r>
    </w:p>
    <w:p>
      <w:pPr>
        <w:widowControl/>
        <w:jc w:val="left"/>
        <w:rPr>
          <w:kern w:val="0"/>
        </w:rPr>
      </w:pPr>
      <w:r>
        <w:rPr>
          <w:kern w:val="0"/>
        </w:rPr>
        <w:t>电话：</w:t>
      </w:r>
      <w:r>
        <w:rPr>
          <w:rFonts w:hint="eastAsia"/>
          <w:kern w:val="0"/>
        </w:rPr>
        <w:t>0</w:t>
      </w:r>
      <w:r>
        <w:rPr>
          <w:kern w:val="0"/>
        </w:rPr>
        <w:t>550-3352129</w:t>
      </w:r>
    </w:p>
    <w:p>
      <w:pPr>
        <w:widowControl/>
        <w:jc w:val="left"/>
        <w:rPr>
          <w:b/>
        </w:rPr>
      </w:pPr>
      <w:r>
        <w:t>邮箱：</w:t>
      </w:r>
      <w:r>
        <w:rPr>
          <w:rFonts w:hint="eastAsia"/>
        </w:rPr>
        <w:t>2371447962@qq.com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4"/>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rPr>
        <w:t>2023年11月</w:t>
      </w:r>
      <w:r>
        <w:rPr>
          <w:rFonts w:hint="eastAsia"/>
          <w:lang w:val="en-US" w:eastAsia="zh-CN"/>
        </w:rPr>
        <w:t>15</w:t>
      </w:r>
      <w:r>
        <w:rPr>
          <w:rFonts w:hint="eastAsia"/>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5"/>
        <w:jc w:val="right"/>
      </w:pPr>
    </w:p>
    <w:tbl>
      <w:tblPr>
        <w:tblStyle w:val="16"/>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2023年滁宁城铁安全工器具检测试验室改造项目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2023</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2"/>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2"/>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2"/>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12606745"/>
      <w:bookmarkStart w:id="16" w:name="_Toc4691"/>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u w:val="single"/>
        </w:rPr>
        <w:t>189600</w:t>
      </w:r>
      <w:r>
        <w:rPr>
          <w:rFonts w:hint="eastAsia"/>
          <w:u w:val="single"/>
          <w:lang w:val="en-US" w:eastAsia="zh-CN"/>
        </w:rPr>
        <w:t>.00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2"/>
        <w:numPr>
          <w:ilvl w:val="0"/>
          <w:numId w:val="0"/>
        </w:numPr>
        <w:tabs>
          <w:tab w:val="left" w:pos="426"/>
          <w:tab w:val="clear" w:pos="574"/>
        </w:tabs>
        <w:jc w:val="left"/>
        <w:rPr>
          <w:rFonts w:ascii="Times New Roman" w:hAnsi="Times New Roman"/>
          <w:bCs/>
          <w:color w:val="auto"/>
          <w:sz w:val="24"/>
          <w:szCs w:val="24"/>
        </w:rPr>
      </w:pPr>
      <w:bookmarkStart w:id="17" w:name="_Toc256080744"/>
      <w:bookmarkStart w:id="18" w:name="_Toc254769697"/>
      <w:bookmarkStart w:id="19" w:name="_Toc305939868"/>
      <w:r>
        <w:rPr>
          <w:rFonts w:ascii="Times New Roman" w:hAnsi="Times New Roman"/>
          <w:bCs/>
          <w:color w:val="auto"/>
          <w:sz w:val="24"/>
          <w:szCs w:val="24"/>
        </w:rPr>
        <w:br w:type="page"/>
      </w:r>
      <w:bookmarkStart w:id="20" w:name="_Toc27711"/>
      <w:bookmarkStart w:id="21" w:name="_Toc12606746"/>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3"/>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305939869"/>
      <w:bookmarkStart w:id="24" w:name="_Toc476839702"/>
      <w:bookmarkStart w:id="25" w:name="_Toc12606747"/>
      <w:bookmarkStart w:id="26" w:name="_Toc476668567"/>
      <w:bookmarkStart w:id="27" w:name="_Toc476840767"/>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2023年滁宁城铁安全工器具检测试验室改造项目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6"/>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216151032"/>
      <w:bookmarkStart w:id="29" w:name="_Toc305939872"/>
    </w:p>
    <w:p>
      <w:pPr>
        <w:pStyle w:val="3"/>
        <w:numPr>
          <w:ilvl w:val="1"/>
          <w:numId w:val="0"/>
        </w:numPr>
        <w:spacing w:line="360" w:lineRule="auto"/>
        <w:jc w:val="center"/>
        <w:rPr>
          <w:rFonts w:ascii="Times New Roman" w:hAnsi="Times New Roman" w:eastAsia="宋体"/>
          <w:snapToGrid w:val="0"/>
          <w:sz w:val="28"/>
          <w:szCs w:val="28"/>
        </w:rPr>
      </w:pPr>
      <w:bookmarkStart w:id="30" w:name="_Toc476839703"/>
      <w:bookmarkStart w:id="31" w:name="_Toc476668568"/>
      <w:bookmarkStart w:id="32" w:name="_Toc476840768"/>
      <w:bookmarkStart w:id="33" w:name="_Toc534879826"/>
      <w:bookmarkStart w:id="34" w:name="_Toc23827"/>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pPr>
        <w:tabs>
          <w:tab w:val="left" w:pos="8364"/>
        </w:tabs>
        <w:snapToGrid w:val="0"/>
        <w:ind w:right="-58"/>
        <w:rPr>
          <w:b/>
          <w:bCs/>
          <w:szCs w:val="21"/>
        </w:rPr>
      </w:pPr>
      <w:r>
        <w:rPr>
          <w:b/>
          <w:bCs/>
          <w:szCs w:val="21"/>
        </w:rPr>
        <w:t>第  页共  页                                     货币单位：（人民币元）</w:t>
      </w:r>
    </w:p>
    <w:tbl>
      <w:tblPr>
        <w:tblStyle w:val="16"/>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安全防护栏及设备平台、电气电源及控制布线管安装</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30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eastAsia="宋体" w:cs="宋体"/>
                <w:i w:val="0"/>
                <w:iCs w:val="0"/>
                <w:color w:val="000000"/>
                <w:kern w:val="0"/>
                <w:sz w:val="21"/>
                <w:szCs w:val="21"/>
                <w:u w:val="none"/>
                <w:lang w:val="en-US" w:eastAsia="zh-CN" w:bidi="ar"/>
              </w:rPr>
              <w:t>配套设备采购、安装、运输、装卸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安全带拉力试验机</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验电器功能检测装置</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绝缘工具干燥装置（安全工具柜）</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绝缘垫</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70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接地排</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Style w:val="24"/>
                <w:rFonts w:hint="eastAsia" w:ascii="宋体" w:hAnsi="宋体" w:eastAsia="宋体" w:cs="宋体"/>
                <w:sz w:val="21"/>
                <w:szCs w:val="21"/>
                <w:lang w:val="en-US" w:eastAsia="zh-CN" w:bidi="ar"/>
              </w:rPr>
              <w:t>m</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30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力学防飞溅格栅</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货架</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个</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2</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绝缘杆、验电器批量测试架</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14873532"/>
      <w:bookmarkStart w:id="36" w:name="_Toc12606749"/>
      <w:bookmarkStart w:id="37" w:name="_Toc476668603"/>
      <w:bookmarkStart w:id="38" w:name="_Toc476840769"/>
      <w:bookmarkStart w:id="39" w:name="_Toc476839738"/>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8"/>
        <w:adjustRightInd w:val="0"/>
        <w:snapToGrid w:val="0"/>
        <w:spacing w:line="360" w:lineRule="auto"/>
        <w:jc w:val="center"/>
        <w:rPr>
          <w:rFonts w:ascii="Times New Roman" w:hAnsi="Times New Roman" w:cs="Times New Roman"/>
          <w:sz w:val="28"/>
          <w:szCs w:val="28"/>
        </w:rPr>
      </w:pPr>
    </w:p>
    <w:p>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6"/>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5243" w:type="dxa"/>
            <w:vAlign w:val="center"/>
          </w:tcPr>
          <w:p>
            <w:pPr>
              <w:pStyle w:val="8"/>
              <w:adjustRightInd w:val="0"/>
              <w:snapToGrid w:val="0"/>
              <w:spacing w:line="360" w:lineRule="auto"/>
              <w:jc w:val="center"/>
              <w:rPr>
                <w:rFonts w:ascii="Times New Roman" w:hAnsi="Times New Roman" w:cs="Times New Roman"/>
              </w:rPr>
            </w:pPr>
          </w:p>
        </w:tc>
      </w:tr>
    </w:tbl>
    <w:p>
      <w:pPr>
        <w:pStyle w:val="8"/>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3"/>
        <w:numPr>
          <w:ilvl w:val="1"/>
          <w:numId w:val="0"/>
        </w:numPr>
        <w:spacing w:before="0" w:after="0" w:line="360" w:lineRule="auto"/>
        <w:jc w:val="center"/>
        <w:rPr>
          <w:rFonts w:ascii="Times New Roman" w:hAnsi="Times New Roman" w:eastAsia="宋体"/>
          <w:sz w:val="28"/>
          <w:szCs w:val="28"/>
        </w:rPr>
      </w:pPr>
      <w:bookmarkStart w:id="40" w:name="_Toc305939873"/>
      <w:bookmarkStart w:id="41" w:name="_Toc197595651"/>
      <w:r>
        <w:rPr>
          <w:rFonts w:ascii="Times New Roman" w:hAnsi="Times New Roman" w:eastAsia="宋体"/>
          <w:sz w:val="28"/>
          <w:szCs w:val="28"/>
        </w:rPr>
        <w:br w:type="page"/>
      </w:r>
      <w:bookmarkStart w:id="42" w:name="_Toc476840770"/>
      <w:bookmarkStart w:id="43" w:name="_Toc476839739"/>
      <w:bookmarkStart w:id="44" w:name="_Toc476668604"/>
      <w:bookmarkStart w:id="45" w:name="_Toc414873533"/>
      <w:bookmarkStart w:id="46" w:name="_Toc1260675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840771"/>
      <w:bookmarkStart w:id="48" w:name="_Toc476839740"/>
      <w:bookmarkStart w:id="49" w:name="_Toc414873534"/>
      <w:bookmarkStart w:id="50" w:name="_Toc12606751"/>
      <w:bookmarkStart w:id="51" w:name="_Toc476668605"/>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668606"/>
      <w:bookmarkStart w:id="54" w:name="_Toc476839741"/>
      <w:bookmarkStart w:id="55" w:name="_Toc476840772"/>
      <w:bookmarkStart w:id="56" w:name="_Toc12606752"/>
      <w:bookmarkStart w:id="57" w:name="_Toc414873535"/>
      <w:r>
        <w:rPr>
          <w:rFonts w:ascii="Times New Roman" w:hAnsi="Times New Roman" w:eastAsia="宋体"/>
          <w:sz w:val="28"/>
          <w:szCs w:val="28"/>
        </w:rPr>
        <w:t>六、依从性声明</w:t>
      </w:r>
      <w:bookmarkEnd w:id="52"/>
      <w:bookmarkEnd w:id="53"/>
      <w:bookmarkEnd w:id="54"/>
      <w:bookmarkEnd w:id="55"/>
      <w:bookmarkEnd w:id="56"/>
      <w:bookmarkEnd w:id="57"/>
    </w:p>
    <w:p>
      <w:pPr>
        <w:pStyle w:val="5"/>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1" w:name="_Toc476839742"/>
      <w:bookmarkStart w:id="62" w:name="_Toc476668607"/>
      <w:bookmarkStart w:id="63" w:name="_Toc414873536"/>
      <w:bookmarkStart w:id="64" w:name="_Toc197595656"/>
      <w:bookmarkStart w:id="65" w:name="_Toc305939875"/>
      <w:bookmarkStart w:id="66" w:name="_Toc476840773"/>
      <w:bookmarkStart w:id="67" w:name="_Toc12606753"/>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6"/>
        <w:tabs>
          <w:tab w:val="left" w:pos="3640"/>
        </w:tabs>
        <w:ind w:firstLine="425"/>
        <w:rPr>
          <w:rFonts w:ascii="Arial" w:hAnsi="Arial" w:cs="Arial"/>
        </w:rPr>
      </w:pPr>
    </w:p>
    <w:p>
      <w:pPr>
        <w:pStyle w:val="6"/>
        <w:tabs>
          <w:tab w:val="left" w:pos="3640"/>
        </w:tabs>
        <w:ind w:firstLine="425"/>
        <w:rPr>
          <w:rFonts w:ascii="Arial" w:hAnsi="Arial" w:cs="Arial"/>
        </w:rPr>
      </w:pPr>
      <w:r>
        <w:rPr>
          <w:rFonts w:hint="eastAsia" w:ascii="Arial" w:hAnsi="Arial" w:cs="Arial"/>
        </w:rPr>
        <w:t>被授权人无转委权。</w:t>
      </w:r>
    </w:p>
    <w:p>
      <w:pPr>
        <w:pStyle w:val="6"/>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6"/>
        <w:tabs>
          <w:tab w:val="left" w:pos="3640"/>
        </w:tabs>
        <w:ind w:firstLine="425"/>
        <w:rPr>
          <w:rFonts w:ascii="Arial" w:hAnsi="Arial" w:cs="Arial"/>
        </w:rPr>
      </w:pPr>
    </w:p>
    <w:p>
      <w:pPr>
        <w:pStyle w:val="6"/>
        <w:tabs>
          <w:tab w:val="left" w:pos="3640"/>
        </w:tabs>
        <w:ind w:firstLine="425"/>
        <w:rPr>
          <w:rFonts w:ascii="Arial" w:hAnsi="Arial" w:cs="Arial"/>
        </w:rPr>
      </w:pPr>
    </w:p>
    <w:tbl>
      <w:tblPr>
        <w:tblStyle w:val="16"/>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5"/>
        <w:spacing w:line="360" w:lineRule="auto"/>
      </w:pP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8" w:name="_Toc12606754"/>
      <w:bookmarkStart w:id="69" w:name="_Toc197595657"/>
      <w:bookmarkStart w:id="70" w:name="_Toc476840774"/>
      <w:bookmarkStart w:id="71" w:name="_Toc476668608"/>
      <w:bookmarkStart w:id="72" w:name="_Toc305939876"/>
      <w:bookmarkStart w:id="73" w:name="_Toc476839743"/>
      <w:bookmarkStart w:id="74" w:name="_Toc414873537"/>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476839744"/>
      <w:bookmarkStart w:id="76" w:name="_Toc197595659"/>
      <w:bookmarkStart w:id="77" w:name="_Toc414873538"/>
      <w:bookmarkStart w:id="78" w:name="_Toc305939877"/>
      <w:bookmarkStart w:id="79" w:name="_Toc476840775"/>
      <w:bookmarkStart w:id="80" w:name="_Toc12606755"/>
      <w:bookmarkStart w:id="81" w:name="_Toc476668609"/>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3"/>
        <w:numPr>
          <w:ilvl w:val="1"/>
          <w:numId w:val="0"/>
        </w:numPr>
        <w:spacing w:before="0" w:after="0" w:line="360" w:lineRule="auto"/>
        <w:jc w:val="center"/>
        <w:rPr>
          <w:rFonts w:ascii="Times New Roman" w:hAnsi="Times New Roman" w:eastAsia="宋体"/>
          <w:sz w:val="28"/>
          <w:szCs w:val="28"/>
        </w:rPr>
      </w:pPr>
      <w:bookmarkStart w:id="82" w:name="_Toc12606756"/>
      <w:bookmarkStart w:id="83" w:name="_Toc414873539"/>
      <w:bookmarkStart w:id="84" w:name="_Toc476840776"/>
      <w:bookmarkStart w:id="85" w:name="_Toc305939878"/>
      <w:bookmarkStart w:id="86" w:name="_Toc197595660"/>
      <w:bookmarkStart w:id="87" w:name="_Toc476839745"/>
      <w:bookmarkStart w:id="88" w:name="_Toc47666861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3"/>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668611"/>
      <w:bookmarkStart w:id="92" w:name="_Toc476839746"/>
      <w:bookmarkStart w:id="93" w:name="_Toc476840777"/>
      <w:bookmarkStart w:id="94" w:name="_Toc414873540"/>
      <w:bookmarkStart w:id="95" w:name="_Toc305939879"/>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9"/>
        <w:spacing w:line="360" w:lineRule="auto"/>
        <w:ind w:left="0" w:leftChars="0"/>
        <w:rPr>
          <w:rFonts w:ascii="Arial" w:hAnsi="Arial"/>
        </w:rPr>
      </w:pPr>
    </w:p>
    <w:p>
      <w:pPr>
        <w:pStyle w:val="9"/>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0"/>
        </w:numPr>
        <w:ind w:left="0" w:firstLine="480" w:firstLineChars="200"/>
        <w:rPr>
          <w:rFonts w:ascii="Arial" w:hAnsi="Arial"/>
        </w:rPr>
      </w:pPr>
      <w:r>
        <w:rPr>
          <w:rFonts w:hint="eastAsia" w:ascii="Arial" w:hAnsi="Arial"/>
        </w:rPr>
        <w:t>申请文件内容均是真实的；</w:t>
      </w:r>
    </w:p>
    <w:p>
      <w:pPr>
        <w:numPr>
          <w:ilvl w:val="0"/>
          <w:numId w:val="10"/>
        </w:numPr>
        <w:ind w:left="0" w:firstLine="480" w:firstLineChars="200"/>
        <w:rPr>
          <w:rFonts w:ascii="Arial" w:hAnsi="Arial"/>
        </w:rPr>
      </w:pPr>
      <w:r>
        <w:rPr>
          <w:rFonts w:hint="eastAsia" w:ascii="Arial" w:hAnsi="Arial"/>
        </w:rPr>
        <w:t>申请过程中无串通投标、弄虚作假、行贿等违法行为；</w:t>
      </w:r>
    </w:p>
    <w:p>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0"/>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3"/>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2"/>
        </w:numPr>
        <w:ind w:hanging="698"/>
      </w:pPr>
      <w:r>
        <w:t>项目概况</w:t>
      </w:r>
    </w:p>
    <w:p>
      <w:pPr>
        <w:numPr>
          <w:ilvl w:val="0"/>
          <w:numId w:val="12"/>
        </w:numPr>
        <w:ind w:hanging="698"/>
      </w:pPr>
      <w:r>
        <w:t>标准与技术规范</w:t>
      </w:r>
    </w:p>
    <w:p>
      <w:pPr>
        <w:numPr>
          <w:ilvl w:val="0"/>
          <w:numId w:val="12"/>
        </w:numPr>
        <w:ind w:hanging="698"/>
      </w:pPr>
      <w:r>
        <w:t>项目组织机构</w:t>
      </w:r>
    </w:p>
    <w:p>
      <w:pPr>
        <w:numPr>
          <w:ilvl w:val="0"/>
          <w:numId w:val="12"/>
        </w:numPr>
        <w:ind w:hanging="698"/>
      </w:pPr>
      <w:r>
        <w:t>施工段划分，劳动力、机械设备和材料投入计划</w:t>
      </w:r>
    </w:p>
    <w:p>
      <w:pPr>
        <w:numPr>
          <w:ilvl w:val="0"/>
          <w:numId w:val="12"/>
        </w:numPr>
        <w:ind w:hanging="698"/>
      </w:pPr>
      <w:r>
        <w:t>依据谈判文件和设计图，对本工程的重点、难点、细节部位处理有详细处理方法</w:t>
      </w:r>
    </w:p>
    <w:p>
      <w:pPr>
        <w:numPr>
          <w:ilvl w:val="0"/>
          <w:numId w:val="12"/>
        </w:numPr>
        <w:ind w:hanging="698"/>
      </w:pPr>
      <w:r>
        <w:t>项目实施期间的抢险保障措施</w:t>
      </w:r>
    </w:p>
    <w:p>
      <w:pPr>
        <w:numPr>
          <w:ilvl w:val="0"/>
          <w:numId w:val="12"/>
        </w:numPr>
        <w:ind w:hanging="698"/>
      </w:pPr>
      <w:r>
        <w:t>项目各项质量保证措施</w:t>
      </w:r>
    </w:p>
    <w:p>
      <w:pPr>
        <w:numPr>
          <w:ilvl w:val="0"/>
          <w:numId w:val="12"/>
        </w:numPr>
        <w:ind w:hanging="698"/>
      </w:pPr>
      <w:r>
        <w:t>项目各项安全保证措施</w:t>
      </w:r>
    </w:p>
    <w:p>
      <w:pPr>
        <w:numPr>
          <w:ilvl w:val="0"/>
          <w:numId w:val="12"/>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3"/>
        <w:numPr>
          <w:ilvl w:val="1"/>
          <w:numId w:val="0"/>
        </w:numPr>
        <w:spacing w:before="0" w:after="0" w:line="360" w:lineRule="auto"/>
        <w:jc w:val="center"/>
        <w:rPr>
          <w:rFonts w:ascii="Times New Roman" w:hAnsi="Times New Roman" w:eastAsia="宋体"/>
          <w:sz w:val="28"/>
          <w:szCs w:val="28"/>
        </w:rPr>
      </w:pPr>
      <w:bookmarkStart w:id="97" w:name="_Toc414873541"/>
      <w:bookmarkStart w:id="98" w:name="_Toc476840778"/>
      <w:bookmarkStart w:id="99" w:name="_Toc476839747"/>
      <w:bookmarkStart w:id="100" w:name="_Toc305939880"/>
      <w:bookmarkStart w:id="101" w:name="_Toc12606759"/>
      <w:bookmarkStart w:id="102" w:name="_Toc476668612"/>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3"/>
        <w:numPr>
          <w:ilvl w:val="1"/>
          <w:numId w:val="0"/>
        </w:numPr>
        <w:spacing w:before="0" w:after="0" w:line="360" w:lineRule="auto"/>
        <w:jc w:val="center"/>
        <w:rPr>
          <w:rFonts w:ascii="Times New Roman" w:hAnsi="Times New Roman" w:eastAsia="宋体"/>
          <w:sz w:val="28"/>
          <w:szCs w:val="28"/>
        </w:rPr>
      </w:pPr>
      <w:bookmarkStart w:id="103" w:name="_Toc476839748"/>
      <w:bookmarkStart w:id="104" w:name="_Toc414873542"/>
      <w:bookmarkStart w:id="105" w:name="_Toc476840779"/>
      <w:bookmarkStart w:id="106" w:name="_Toc305939881"/>
      <w:bookmarkStart w:id="107" w:name="_Toc476668613"/>
      <w:bookmarkStart w:id="108" w:name="_Toc12606760"/>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rPr>
        <w:t>2023</w:t>
      </w:r>
      <w:r>
        <w:rPr>
          <w:snapToGrid w:val="0"/>
          <w:color w:val="000000"/>
          <w:highlight w:val="none"/>
        </w:rPr>
        <w:t>年</w:t>
      </w:r>
      <w:r>
        <w:rPr>
          <w:rFonts w:hint="eastAsia"/>
          <w:snapToGrid w:val="0"/>
          <w:color w:val="000000"/>
          <w:highlight w:val="none"/>
          <w:u w:val="single"/>
        </w:rPr>
        <w:t>11</w:t>
      </w:r>
      <w:r>
        <w:rPr>
          <w:snapToGrid w:val="0"/>
          <w:color w:val="000000"/>
          <w:highlight w:val="none"/>
        </w:rPr>
        <w:t>月</w:t>
      </w:r>
      <w:r>
        <w:rPr>
          <w:rFonts w:hint="eastAsia"/>
          <w:snapToGrid w:val="0"/>
          <w:color w:val="000000"/>
          <w:highlight w:val="none"/>
          <w:u w:val="single"/>
          <w:lang w:val="en-US" w:eastAsia="zh-CN"/>
        </w:rPr>
        <w:t>28</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15</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u w:val="single"/>
          <w:lang w:val="en-US" w:eastAsia="zh-CN"/>
        </w:rPr>
        <w:t>00</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5</w:t>
      </w:r>
      <w:r>
        <w:rPr>
          <w:rFonts w:hint="eastAsia"/>
          <w:snapToGrid w:val="0"/>
          <w:color w:val="000000"/>
          <w:highlight w:val="none"/>
          <w:u w:val="none"/>
        </w:rPr>
        <w:t>会议室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2"/>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2606783"/>
      <w:bookmarkStart w:id="115" w:name="_Toc16392"/>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numPr>
          <w:ilvl w:val="0"/>
          <w:numId w:val="0"/>
        </w:numPr>
        <w:adjustRightInd w:val="0"/>
        <w:snapToGrid w:val="0"/>
        <w:ind w:leftChars="0"/>
        <w:jc w:val="left"/>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pPr>
      <w:r>
        <w:rPr>
          <w:rFonts w:ascii="Arial" w:hAnsi="Arial" w:cs="Arial"/>
          <w:color w:val="000000"/>
        </w:rPr>
        <w:br w:type="page"/>
      </w:r>
    </w:p>
    <w:p>
      <w:pPr>
        <w:pStyle w:val="2"/>
        <w:numPr>
          <w:ilvl w:val="0"/>
          <w:numId w:val="0"/>
        </w:numPr>
        <w:tabs>
          <w:tab w:val="left" w:pos="426"/>
          <w:tab w:val="clear" w:pos="574"/>
        </w:tabs>
        <w:jc w:val="left"/>
        <w:rPr>
          <w:rFonts w:ascii="Times New Roman" w:hAnsi="Times New Roman"/>
          <w:bCs/>
          <w:color w:val="auto"/>
          <w:sz w:val="24"/>
          <w:szCs w:val="24"/>
        </w:rPr>
      </w:pPr>
      <w:bookmarkStart w:id="116" w:name="_Toc11199"/>
      <w:bookmarkStart w:id="117" w:name="_Toc12606784"/>
      <w:r>
        <w:rPr>
          <w:rFonts w:hint="eastAsia" w:ascii="Times New Roman" w:hAnsi="Times New Roman"/>
          <w:bCs/>
          <w:color w:val="auto"/>
          <w:sz w:val="24"/>
          <w:szCs w:val="24"/>
          <w:lang w:val="en-US"/>
        </w:rPr>
        <w:t xml:space="preserve">8  </w:t>
      </w:r>
      <w:r>
        <w:rPr>
          <w:rFonts w:hint="eastAsia" w:ascii="Times New Roman" w:hAnsi="Times New Roman"/>
          <w:bCs/>
          <w:color w:val="auto"/>
          <w:sz w:val="24"/>
          <w:szCs w:val="24"/>
        </w:rPr>
        <w:t>合同条款</w:t>
      </w:r>
      <w:bookmarkEnd w:id="116"/>
      <w:bookmarkEnd w:id="117"/>
    </w:p>
    <w:p>
      <w:pPr>
        <w:rPr>
          <w:rFonts w:eastAsia="仿宋"/>
          <w:b/>
        </w:rPr>
      </w:pPr>
      <w:r>
        <w:rPr>
          <w:rFonts w:hint="eastAsia" w:eastAsia="仿宋"/>
          <w:b/>
        </w:rPr>
        <w:t>甲方：滁州市轨道交通运营有限公司</w:t>
      </w:r>
    </w:p>
    <w:p>
      <w:pPr>
        <w:rPr>
          <w:rFonts w:eastAsia="仿宋"/>
          <w:b/>
          <w:u w:val="single"/>
        </w:rPr>
      </w:pPr>
      <w:r>
        <w:rPr>
          <w:rFonts w:hint="eastAsia" w:eastAsia="仿宋"/>
          <w:b/>
        </w:rPr>
        <w:t>乙方：</w:t>
      </w:r>
    </w:p>
    <w:p>
      <w:pPr>
        <w:ind w:firstLine="48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2023年滁宁城铁安全工器具检测试验室改造项目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pPr>
        <w:pStyle w:val="22"/>
        <w:ind w:firstLine="0" w:firstLineChars="0"/>
        <w:rPr>
          <w:rFonts w:eastAsia="仿宋"/>
          <w:b/>
        </w:rPr>
      </w:pPr>
      <w:bookmarkStart w:id="118" w:name="_Toc351203486"/>
      <w:r>
        <w:rPr>
          <w:rFonts w:hint="eastAsia" w:eastAsia="仿宋"/>
          <w:b/>
        </w:rPr>
        <w:t>一、</w:t>
      </w:r>
      <w:r>
        <w:rPr>
          <w:rFonts w:eastAsia="仿宋"/>
          <w:b/>
        </w:rPr>
        <w:t>合同文件构成</w:t>
      </w:r>
      <w:bookmarkEnd w:id="118"/>
    </w:p>
    <w:p>
      <w:pPr>
        <w:rPr>
          <w:rFonts w:eastAsia="仿宋"/>
          <w:bCs/>
        </w:rPr>
      </w:pPr>
      <w:bookmarkStart w:id="119" w:name="_Hlk14188859"/>
      <w:r>
        <w:rPr>
          <w:rFonts w:eastAsia="仿宋"/>
          <w:bCs/>
        </w:rPr>
        <w:t>本</w:t>
      </w:r>
      <w:r>
        <w:rPr>
          <w:rFonts w:hint="eastAsia" w:eastAsia="仿宋"/>
          <w:bCs/>
        </w:rPr>
        <w:t>合同</w:t>
      </w:r>
      <w:r>
        <w:rPr>
          <w:rFonts w:eastAsia="仿宋"/>
          <w:bCs/>
        </w:rPr>
        <w:t>书与下列文件一起构成合同文件：</w:t>
      </w:r>
    </w:p>
    <w:p>
      <w:pPr>
        <w:pStyle w:val="22"/>
        <w:numPr>
          <w:ilvl w:val="0"/>
          <w:numId w:val="15"/>
        </w:numPr>
        <w:ind w:firstLineChars="0"/>
        <w:rPr>
          <w:rFonts w:eastAsia="仿宋"/>
        </w:rPr>
      </w:pPr>
      <w:r>
        <w:rPr>
          <w:rFonts w:hint="eastAsia" w:eastAsia="仿宋"/>
        </w:rPr>
        <w:t>招标文件、投标文件、</w:t>
      </w:r>
      <w:r>
        <w:rPr>
          <w:rFonts w:eastAsia="仿宋"/>
        </w:rPr>
        <w:t>中标通知书（如有）；</w:t>
      </w:r>
    </w:p>
    <w:p>
      <w:pPr>
        <w:pStyle w:val="22"/>
        <w:numPr>
          <w:ilvl w:val="0"/>
          <w:numId w:val="15"/>
        </w:numPr>
        <w:ind w:firstLineChars="0"/>
        <w:rPr>
          <w:rFonts w:eastAsia="仿宋"/>
        </w:rPr>
      </w:pPr>
      <w:bookmarkStart w:id="120" w:name="_Hlk14189050"/>
      <w:r>
        <w:rPr>
          <w:rFonts w:hint="eastAsia" w:eastAsia="仿宋"/>
        </w:rPr>
        <w:t>竞争性磋商文件、谈判文件及申请文件（如有）</w:t>
      </w:r>
      <w:r>
        <w:rPr>
          <w:rFonts w:eastAsia="仿宋"/>
        </w:rPr>
        <w:t>；</w:t>
      </w:r>
    </w:p>
    <w:p>
      <w:pPr>
        <w:numPr>
          <w:ilvl w:val="0"/>
          <w:numId w:val="15"/>
        </w:numPr>
        <w:rPr>
          <w:rFonts w:eastAsia="仿宋"/>
        </w:rPr>
      </w:pPr>
      <w:r>
        <w:rPr>
          <w:rFonts w:eastAsia="仿宋"/>
        </w:rPr>
        <w:t>技术标准和要求</w:t>
      </w:r>
      <w:r>
        <w:rPr>
          <w:rFonts w:hint="eastAsia" w:eastAsia="仿宋"/>
        </w:rPr>
        <w:t>（用户需求书）</w:t>
      </w:r>
      <w:r>
        <w:rPr>
          <w:rFonts w:eastAsia="仿宋"/>
        </w:rPr>
        <w:t>；</w:t>
      </w:r>
      <w:bookmarkEnd w:id="120"/>
    </w:p>
    <w:p>
      <w:pPr>
        <w:numPr>
          <w:ilvl w:val="0"/>
          <w:numId w:val="15"/>
        </w:numPr>
        <w:rPr>
          <w:rFonts w:eastAsia="仿宋"/>
        </w:rPr>
      </w:pPr>
      <w:r>
        <w:rPr>
          <w:rFonts w:eastAsia="仿宋"/>
        </w:rPr>
        <w:t>图纸</w:t>
      </w:r>
      <w:r>
        <w:rPr>
          <w:rFonts w:hint="eastAsia" w:eastAsia="仿宋"/>
        </w:rPr>
        <w:t>（如有）</w:t>
      </w:r>
      <w:r>
        <w:rPr>
          <w:rFonts w:eastAsia="仿宋"/>
        </w:rPr>
        <w:t>；</w:t>
      </w:r>
    </w:p>
    <w:p>
      <w:pPr>
        <w:numPr>
          <w:ilvl w:val="0"/>
          <w:numId w:val="15"/>
        </w:numPr>
        <w:rPr>
          <w:rFonts w:eastAsia="仿宋"/>
        </w:rPr>
      </w:pPr>
      <w:r>
        <w:rPr>
          <w:rFonts w:eastAsia="仿宋"/>
        </w:rPr>
        <w:t>已标价工程量清单或预算书</w:t>
      </w:r>
      <w:r>
        <w:rPr>
          <w:rFonts w:hint="eastAsia" w:eastAsia="仿宋"/>
        </w:rPr>
        <w:t>（如有）</w:t>
      </w:r>
      <w:r>
        <w:rPr>
          <w:rFonts w:eastAsia="仿宋"/>
        </w:rPr>
        <w:t>；</w:t>
      </w:r>
      <w:bookmarkStart w:id="121" w:name="_Hlk14189066"/>
    </w:p>
    <w:p>
      <w:pPr>
        <w:numPr>
          <w:ilvl w:val="0"/>
          <w:numId w:val="15"/>
        </w:numPr>
        <w:rPr>
          <w:rFonts w:eastAsia="仿宋"/>
        </w:rPr>
      </w:pPr>
      <w:r>
        <w:rPr>
          <w:rFonts w:hint="eastAsia" w:eastAsia="仿宋"/>
        </w:rPr>
        <w:t>其他文件：_</w:t>
      </w:r>
      <w:r>
        <w:rPr>
          <w:rFonts w:eastAsia="仿宋"/>
        </w:rPr>
        <w:t>____________________</w:t>
      </w:r>
      <w:bookmarkEnd w:id="119"/>
      <w:bookmarkEnd w:id="121"/>
    </w:p>
    <w:p>
      <w:pPr>
        <w:ind w:firstLine="480" w:firstLineChars="200"/>
        <w:rPr>
          <w:rFonts w:eastAsia="仿宋"/>
        </w:rPr>
      </w:pPr>
      <w:r>
        <w:rPr>
          <w:rFonts w:eastAsia="仿宋"/>
        </w:rPr>
        <w:t>上述各项合同文件包括合同当事人就该项合同文件所作出的补充和修改，属于同一类内容的文件，应以最新签署的为准。</w:t>
      </w:r>
    </w:p>
    <w:p>
      <w:pPr>
        <w:outlineLvl w:val="0"/>
        <w:rPr>
          <w:rFonts w:eastAsia="仿宋"/>
          <w:b/>
          <w:bCs/>
        </w:rPr>
      </w:pPr>
      <w:bookmarkStart w:id="122" w:name="_Toc7606"/>
      <w:r>
        <w:rPr>
          <w:rFonts w:hint="eastAsia" w:eastAsia="仿宋"/>
          <w:b/>
          <w:bCs/>
        </w:rPr>
        <w:t>二、项目概况</w:t>
      </w:r>
      <w:bookmarkEnd w:id="122"/>
    </w:p>
    <w:p>
      <w:pPr>
        <w:rPr>
          <w:rFonts w:hint="eastAsia" w:eastAsia="仿宋"/>
          <w:lang w:eastAsia="zh-CN"/>
        </w:rPr>
      </w:pPr>
      <w:r>
        <w:rPr>
          <w:rFonts w:hint="eastAsia" w:eastAsia="仿宋"/>
        </w:rPr>
        <w:t>2</w:t>
      </w:r>
      <w:r>
        <w:rPr>
          <w:rFonts w:eastAsia="仿宋"/>
        </w:rPr>
        <w:t>.1</w:t>
      </w:r>
      <w:r>
        <w:rPr>
          <w:rFonts w:hint="eastAsia" w:eastAsia="仿宋"/>
        </w:rPr>
        <w:t xml:space="preserve"> 项目实施</w:t>
      </w:r>
      <w:r>
        <w:rPr>
          <w:rFonts w:eastAsia="仿宋"/>
        </w:rPr>
        <w:t>地点：</w:t>
      </w:r>
      <w:r>
        <w:rPr>
          <w:rFonts w:hint="eastAsia" w:ascii="仿宋" w:hAnsi="仿宋" w:eastAsia="仿宋" w:cs="仿宋"/>
          <w:u w:val="single"/>
        </w:rPr>
        <w:t>滁州市轨道交通运营有限公司相官车辆段综合楼104房间</w:t>
      </w:r>
      <w:r>
        <w:rPr>
          <w:rFonts w:hint="eastAsia" w:ascii="仿宋" w:hAnsi="仿宋" w:eastAsia="仿宋" w:cs="仿宋"/>
          <w:u w:val="single"/>
          <w:lang w:eastAsia="zh-CN"/>
        </w:rPr>
        <w:t>。</w:t>
      </w:r>
    </w:p>
    <w:p>
      <w:pPr>
        <w:widowControl/>
        <w:rPr>
          <w:rFonts w:ascii="仿宋" w:hAnsi="仿宋" w:eastAsia="仿宋" w:cs="仿宋"/>
          <w:highlight w:val="yellow"/>
          <w:u w:val="single"/>
        </w:rPr>
      </w:pPr>
      <w:r>
        <w:rPr>
          <w:rFonts w:hint="eastAsia" w:eastAsia="仿宋"/>
        </w:rPr>
        <w:t>2</w:t>
      </w:r>
      <w:r>
        <w:rPr>
          <w:rFonts w:eastAsia="仿宋"/>
        </w:rPr>
        <w:t xml:space="preserve">.2 </w:t>
      </w:r>
      <w:r>
        <w:rPr>
          <w:rFonts w:hint="eastAsia" w:eastAsia="仿宋"/>
        </w:rPr>
        <w:t>项目内容：</w:t>
      </w:r>
      <w:r>
        <w:rPr>
          <w:rFonts w:hint="eastAsia" w:ascii="仿宋" w:hAnsi="仿宋" w:eastAsia="仿宋" w:cs="仿宋"/>
          <w:kern w:val="0"/>
          <w:szCs w:val="21"/>
          <w:u w:val="single"/>
        </w:rPr>
        <w:t>为满足《安全生产法》及运营公司对安全工器具周期性检测的要求，拟于滁州市轨道交通运营有限公司相官车辆段综合楼104房间设立</w:t>
      </w:r>
      <w:r>
        <w:rPr>
          <w:rFonts w:hint="eastAsia" w:eastAsia="仿宋"/>
          <w:u w:val="single"/>
          <w:lang w:eastAsia="zh-CN"/>
        </w:rPr>
        <w:t>安全工器具检测试验室</w:t>
      </w:r>
      <w:r>
        <w:rPr>
          <w:rFonts w:hint="eastAsia" w:ascii="仿宋" w:hAnsi="仿宋" w:eastAsia="仿宋" w:cs="仿宋"/>
          <w:kern w:val="0"/>
          <w:szCs w:val="21"/>
          <w:u w:val="single"/>
        </w:rPr>
        <w:t>，现需增购试验设备和器材及对场地进行安全改造，实现运营公司对安全工器具自主检测。</w:t>
      </w:r>
    </w:p>
    <w:p>
      <w:pPr>
        <w:pStyle w:val="6"/>
        <w:keepNext w:val="0"/>
        <w:keepLines w:val="0"/>
        <w:pageBreakBefore w:val="0"/>
        <w:widowControl w:val="0"/>
        <w:kinsoku/>
        <w:wordWrap/>
        <w:overflowPunct/>
        <w:topLinePunct w:val="0"/>
        <w:autoSpaceDE/>
        <w:autoSpaceDN/>
        <w:bidi w:val="0"/>
        <w:adjustRightInd/>
        <w:snapToGrid/>
        <w:spacing w:after="0"/>
        <w:textAlignment w:val="auto"/>
        <w:rPr>
          <w:rFonts w:ascii="宋体" w:hAnsi="宋体" w:eastAsia="仿宋"/>
          <w:b/>
          <w:bCs/>
        </w:rPr>
      </w:pPr>
      <w:r>
        <w:rPr>
          <w:rFonts w:hint="eastAsia" w:ascii="宋体" w:hAnsi="宋体" w:eastAsia="仿宋"/>
          <w:b/>
          <w:bCs/>
        </w:rPr>
        <w:t>三、合同工期</w:t>
      </w:r>
    </w:p>
    <w:p>
      <w:pPr>
        <w:keepNext w:val="0"/>
        <w:keepLines w:val="0"/>
        <w:pageBreakBefore w:val="0"/>
        <w:widowControl w:val="0"/>
        <w:kinsoku/>
        <w:wordWrap/>
        <w:overflowPunct/>
        <w:topLinePunct w:val="0"/>
        <w:autoSpaceDE/>
        <w:autoSpaceDN/>
        <w:bidi w:val="0"/>
        <w:adjustRightInd/>
        <w:snapToGrid/>
        <w:textAlignment w:val="auto"/>
        <w:rPr>
          <w:rFonts w:eastAsia="仿宋"/>
          <w:u w:val="single"/>
        </w:rPr>
      </w:pPr>
      <w:r>
        <w:rPr>
          <w:rFonts w:hint="eastAsia" w:eastAsia="仿宋"/>
        </w:rPr>
        <w:t>3.1 本项目工期为</w:t>
      </w:r>
      <w:r>
        <w:rPr>
          <w:rFonts w:hint="eastAsia" w:eastAsia="仿宋"/>
          <w:u w:val="single"/>
        </w:rPr>
        <w:t xml:space="preserve"> 75 </w:t>
      </w:r>
      <w:r>
        <w:rPr>
          <w:rFonts w:hint="eastAsia" w:eastAsia="仿宋"/>
        </w:rPr>
        <w:t>天（日历天），自</w:t>
      </w:r>
      <w:r>
        <w:rPr>
          <w:rFonts w:hint="eastAsia" w:eastAsia="仿宋"/>
          <w:u w:val="single"/>
        </w:rPr>
        <w:t>甲方下达开工通知书之日起计算</w:t>
      </w:r>
      <w:r>
        <w:rPr>
          <w:rFonts w:hint="eastAsia" w:eastAsia="仿宋"/>
        </w:rPr>
        <w:t>。</w:t>
      </w:r>
    </w:p>
    <w:p>
      <w:pPr>
        <w:rPr>
          <w:rFonts w:eastAsia="仿宋"/>
          <w:b/>
        </w:rPr>
      </w:pPr>
      <w:bookmarkStart w:id="123" w:name="_Toc351203484"/>
      <w:r>
        <w:rPr>
          <w:rFonts w:hint="eastAsia" w:eastAsia="仿宋"/>
          <w:b/>
        </w:rPr>
        <w:t>四</w:t>
      </w:r>
      <w:r>
        <w:rPr>
          <w:rFonts w:eastAsia="仿宋"/>
          <w:b/>
        </w:rPr>
        <w:t>、合同价</w:t>
      </w:r>
      <w:bookmarkEnd w:id="123"/>
      <w:r>
        <w:rPr>
          <w:rFonts w:hint="eastAsia" w:eastAsia="仿宋"/>
          <w:b/>
        </w:rPr>
        <w:t>款及付款方式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b/>
          <w:bCs/>
          <w:highlight w:val="yellow"/>
        </w:rPr>
      </w:pPr>
      <w:r>
        <w:rPr>
          <w:rFonts w:hint="eastAsia" w:eastAsia="仿宋"/>
        </w:rPr>
        <w:t>4</w:t>
      </w:r>
      <w:r>
        <w:rPr>
          <w:rFonts w:eastAsia="仿宋"/>
        </w:rPr>
        <w:t xml:space="preserve">.1 </w:t>
      </w:r>
      <w:r>
        <w:rPr>
          <w:rFonts w:ascii="仿宋" w:hAnsi="仿宋" w:eastAsia="仿宋"/>
        </w:rPr>
        <w:t>本合同不含税价</w:t>
      </w:r>
      <w:r>
        <w:rPr>
          <w:rFonts w:hint="eastAsia" w:ascii="仿宋" w:hAnsi="仿宋" w:eastAsia="仿宋"/>
        </w:rPr>
        <w:t>款</w:t>
      </w:r>
      <w:r>
        <w:rPr>
          <w:rFonts w:ascii="仿宋" w:hAnsi="仿宋" w:eastAsia="仿宋"/>
        </w:rPr>
        <w:t>为</w:t>
      </w:r>
      <w:r>
        <w:rPr>
          <w:rFonts w:hint="eastAsia" w:ascii="仿宋" w:hAnsi="仿宋" w:eastAsia="仿宋"/>
        </w:rPr>
        <w:t>人民币（大写）</w:t>
      </w:r>
      <w:r>
        <w:rPr>
          <w:rFonts w:hint="eastAsia" w:ascii="仿宋" w:hAnsi="仿宋" w:eastAsia="仿宋"/>
          <w:u w:val="single"/>
        </w:rPr>
        <w:t xml:space="preserve">                  </w:t>
      </w:r>
      <w:r>
        <w:rPr>
          <w:rFonts w:hint="eastAsia" w:ascii="仿宋" w:hAnsi="仿宋" w:eastAsia="仿宋"/>
        </w:rPr>
        <w:t>（¥</w:t>
      </w:r>
      <w:r>
        <w:rPr>
          <w:rFonts w:hint="eastAsia" w:ascii="仿宋" w:hAnsi="仿宋" w:eastAsia="仿宋"/>
          <w:u w:val="single"/>
        </w:rPr>
        <w:t xml:space="preserve">           </w:t>
      </w:r>
      <w:r>
        <w:rPr>
          <w:rFonts w:hint="eastAsia" w:ascii="仿宋" w:hAnsi="仿宋" w:eastAsia="仿宋"/>
        </w:rPr>
        <w:t>元）</w:t>
      </w:r>
      <w:r>
        <w:rPr>
          <w:rFonts w:ascii="仿宋" w:hAnsi="仿宋" w:eastAsia="仿宋"/>
        </w:rPr>
        <w:t>，含税总价共计为</w:t>
      </w:r>
      <w:r>
        <w:rPr>
          <w:rFonts w:hint="eastAsia" w:ascii="仿宋" w:hAnsi="仿宋" w:eastAsia="仿宋"/>
        </w:rPr>
        <w:t>人民币（大写）</w:t>
      </w:r>
      <w:r>
        <w:rPr>
          <w:rFonts w:hint="eastAsia" w:ascii="仿宋" w:hAnsi="仿宋" w:eastAsia="仿宋"/>
          <w:u w:val="single"/>
        </w:rPr>
        <w:t xml:space="preserve">                  </w:t>
      </w:r>
      <w:r>
        <w:rPr>
          <w:rFonts w:hint="eastAsia" w:ascii="仿宋" w:hAnsi="仿宋" w:eastAsia="仿宋"/>
        </w:rPr>
        <w:t>（¥</w:t>
      </w:r>
      <w:r>
        <w:rPr>
          <w:rFonts w:hint="eastAsia" w:ascii="仿宋" w:hAnsi="仿宋" w:eastAsia="仿宋"/>
          <w:u w:val="single"/>
        </w:rPr>
        <w:t xml:space="preserve">           </w:t>
      </w:r>
      <w:r>
        <w:rPr>
          <w:rFonts w:hint="eastAsia" w:ascii="仿宋" w:hAnsi="仿宋" w:eastAsia="仿宋"/>
        </w:rPr>
        <w:t>元）,税率为_</w:t>
      </w:r>
      <w:r>
        <w:rPr>
          <w:rFonts w:ascii="仿宋" w:hAnsi="仿宋" w:eastAsia="仿宋"/>
        </w:rPr>
        <w:t>____%</w:t>
      </w:r>
      <w:r>
        <w:rPr>
          <w:rFonts w:hint="eastAsia" w:ascii="仿宋" w:hAnsi="仿宋" w:eastAsia="仿宋"/>
          <w:bCs/>
        </w:rPr>
        <w:t>，</w:t>
      </w:r>
      <w:r>
        <w:rPr>
          <w:rFonts w:ascii="仿宋" w:hAnsi="仿宋" w:eastAsia="仿宋"/>
        </w:rPr>
        <w:t>具体价</w:t>
      </w:r>
      <w:r>
        <w:rPr>
          <w:rFonts w:hint="eastAsia" w:ascii="仿宋" w:hAnsi="仿宋" w:eastAsia="仿宋"/>
        </w:rPr>
        <w:t>款</w:t>
      </w:r>
      <w:r>
        <w:rPr>
          <w:rFonts w:ascii="仿宋" w:hAnsi="仿宋" w:eastAsia="仿宋"/>
        </w:rPr>
        <w:t>清单详见</w:t>
      </w:r>
      <w:r>
        <w:rPr>
          <w:rFonts w:ascii="仿宋" w:hAnsi="仿宋" w:eastAsia="仿宋"/>
          <w:highlight w:val="none"/>
        </w:rPr>
        <w:t>【附件</w:t>
      </w:r>
      <w:r>
        <w:rPr>
          <w:rFonts w:hint="eastAsia" w:ascii="仿宋" w:hAnsi="仿宋" w:eastAsia="仿宋"/>
          <w:highlight w:val="none"/>
        </w:rPr>
        <w:t>二价格明细表</w:t>
      </w:r>
      <w:r>
        <w:rPr>
          <w:rFonts w:ascii="仿宋" w:hAnsi="仿宋" w:eastAsia="仿宋"/>
          <w:highlight w:val="none"/>
        </w:rPr>
        <w:t>】</w:t>
      </w:r>
      <w:r>
        <w:rPr>
          <w:rFonts w:ascii="仿宋" w:hAnsi="仿宋" w:eastAsia="仿宋"/>
        </w:rPr>
        <w:t>。</w:t>
      </w:r>
    </w:p>
    <w:p>
      <w:pPr>
        <w:rPr>
          <w:rFonts w:eastAsia="仿宋"/>
          <w:highlight w:val="yellow"/>
        </w:rPr>
      </w:pPr>
      <w:r>
        <w:rPr>
          <w:rFonts w:hint="eastAsia" w:eastAsia="仿宋"/>
        </w:rPr>
        <w:t>4</w:t>
      </w:r>
      <w:r>
        <w:rPr>
          <w:rFonts w:eastAsia="仿宋"/>
        </w:rPr>
        <w:t xml:space="preserve">.2 </w:t>
      </w:r>
      <w:r>
        <w:rPr>
          <w:rFonts w:hint="eastAsia" w:eastAsia="仿宋"/>
        </w:rPr>
        <w:t>本合同采用以下第</w:t>
      </w:r>
      <w:r>
        <w:rPr>
          <w:rFonts w:hint="eastAsia" w:eastAsia="仿宋"/>
          <w:u w:val="single"/>
          <w:lang w:val="en-US" w:eastAsia="zh-CN"/>
        </w:rPr>
        <w:t xml:space="preserve"> 1 </w:t>
      </w:r>
      <w:r>
        <w:rPr>
          <w:rFonts w:hint="eastAsia" w:eastAsia="仿宋"/>
        </w:rPr>
        <w:t>种价格形式：</w:t>
      </w:r>
    </w:p>
    <w:p>
      <w:pPr>
        <w:widowControl/>
        <w:ind w:firstLine="480" w:firstLineChars="200"/>
        <w:rPr>
          <w:rFonts w:eastAsia="仿宋"/>
          <w:highlight w:val="yellow"/>
        </w:rPr>
      </w:pPr>
      <w:r>
        <w:rPr>
          <w:rFonts w:hint="eastAsia" w:eastAsia="仿宋"/>
        </w:rPr>
        <w:t>1.总价合同形式</w:t>
      </w:r>
    </w:p>
    <w:p>
      <w:pPr>
        <w:widowControl/>
        <w:ind w:firstLine="480" w:firstLineChars="200"/>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pPr>
        <w:widowControl/>
        <w:ind w:firstLine="480" w:firstLineChars="200"/>
        <w:rPr>
          <w:rFonts w:eastAsia="仿宋"/>
        </w:rPr>
      </w:pPr>
      <w:r>
        <w:rPr>
          <w:rFonts w:hint="eastAsia" w:eastAsia="仿宋"/>
        </w:rPr>
        <w:t>（</w:t>
      </w:r>
      <w:r>
        <w:rPr>
          <w:rFonts w:eastAsia="仿宋"/>
        </w:rPr>
        <w:t>2</w:t>
      </w:r>
      <w:r>
        <w:rPr>
          <w:rFonts w:hint="eastAsia" w:eastAsia="仿宋"/>
        </w:rPr>
        <w:t>）以</w:t>
      </w:r>
      <w:r>
        <w:rPr>
          <w:rFonts w:hint="eastAsia" w:eastAsia="仿宋"/>
          <w:color w:val="auto"/>
        </w:rPr>
        <w:t>甲方提供的工</w:t>
      </w:r>
      <w:r>
        <w:rPr>
          <w:rFonts w:hint="eastAsia" w:eastAsia="仿宋"/>
        </w:rPr>
        <w:t>程量清单包干，在合同约定的范围内合同总价原则上不作任何调整。</w:t>
      </w:r>
    </w:p>
    <w:p>
      <w:pPr>
        <w:widowControl/>
        <w:ind w:firstLine="480" w:firstLineChars="200"/>
        <w:rPr>
          <w:rFonts w:eastAsia="仿宋"/>
        </w:rPr>
      </w:pPr>
      <w:r>
        <w:rPr>
          <w:rFonts w:hint="eastAsia" w:eastAsia="仿宋"/>
        </w:rPr>
        <w:t>（3）</w:t>
      </w:r>
      <w:r>
        <w:rPr>
          <w:rFonts w:eastAsia="仿宋"/>
        </w:rPr>
        <w:t>本合同总价在合同有效期内为不变价</w:t>
      </w:r>
      <w:r>
        <w:rPr>
          <w:rFonts w:hint="eastAsia" w:eastAsia="仿宋"/>
        </w:rPr>
        <w:t>，除非发生下列情形可作调整外，不会因为其他情形发生任何调整：</w:t>
      </w:r>
    </w:p>
    <w:p>
      <w:pPr>
        <w:widowControl/>
        <w:ind w:firstLine="480" w:firstLineChars="200"/>
        <w:rPr>
          <w:rFonts w:eastAsia="仿宋"/>
        </w:rPr>
      </w:pPr>
      <w:r>
        <w:rPr>
          <w:rFonts w:hint="eastAsia" w:eastAsia="仿宋"/>
        </w:rPr>
        <w:t>a</w:t>
      </w:r>
      <w:r>
        <w:rPr>
          <w:rFonts w:eastAsia="仿宋"/>
        </w:rPr>
        <w:t xml:space="preserve">. </w:t>
      </w:r>
      <w:r>
        <w:rPr>
          <w:rFonts w:hint="eastAsia" w:eastAsia="仿宋"/>
        </w:rPr>
        <w:t>按照甲方要求或指示的设计变更，导致不包含在合同范围内的工程量或费用的增加，或者导致合同范围内的工程量或费用的减少；</w:t>
      </w:r>
    </w:p>
    <w:p>
      <w:pPr>
        <w:widowControl/>
        <w:ind w:firstLine="480" w:firstLineChars="200"/>
        <w:rPr>
          <w:rFonts w:eastAsia="仿宋"/>
        </w:rPr>
      </w:pPr>
      <w:r>
        <w:rPr>
          <w:rFonts w:hint="eastAsia" w:eastAsia="仿宋"/>
        </w:rPr>
        <w:t>b</w:t>
      </w:r>
      <w:r>
        <w:rPr>
          <w:rFonts w:eastAsia="仿宋"/>
        </w:rPr>
        <w:t>.</w:t>
      </w:r>
      <w:r>
        <w:rPr>
          <w:rFonts w:hint="eastAsia" w:eastAsia="仿宋"/>
        </w:rPr>
        <w:t>经甲方签证确认的非乙方原因导致的合同工程现场签证事项。</w:t>
      </w:r>
    </w:p>
    <w:p>
      <w:pPr>
        <w:widowControl/>
        <w:ind w:firstLine="480" w:firstLineChars="200"/>
        <w:rPr>
          <w:rFonts w:eastAsia="仿宋"/>
        </w:rPr>
      </w:pPr>
      <w:r>
        <w:rPr>
          <w:rFonts w:hint="eastAsia" w:eastAsia="仿宋"/>
        </w:rPr>
        <w:t>2.单价合同形式</w:t>
      </w:r>
    </w:p>
    <w:p>
      <w:pPr>
        <w:widowControl/>
        <w:ind w:firstLine="480" w:firstLineChars="200"/>
        <w:rPr>
          <w:rFonts w:eastAsia="仿宋"/>
        </w:rPr>
      </w:pPr>
      <w:r>
        <w:rPr>
          <w:rFonts w:hint="eastAsia" w:eastAsia="仿宋"/>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pPr>
        <w:widowControl/>
        <w:ind w:firstLine="480" w:firstLineChars="200"/>
        <w:rPr>
          <w:rFonts w:eastAsia="仿宋"/>
        </w:rPr>
      </w:pPr>
      <w:r>
        <w:rPr>
          <w:rFonts w:hint="eastAsia" w:eastAsia="仿宋"/>
        </w:rPr>
        <w:t>（2）构成合同价款的项目单价一经甲方和乙方签订合同确定后不作调整。</w:t>
      </w:r>
    </w:p>
    <w:p>
      <w:pPr>
        <w:rPr>
          <w:rFonts w:eastAsia="仿宋"/>
        </w:rPr>
      </w:pPr>
      <w:r>
        <w:rPr>
          <w:rFonts w:hint="eastAsia" w:eastAsia="仿宋"/>
        </w:rPr>
        <w:t>4</w:t>
      </w:r>
      <w:r>
        <w:rPr>
          <w:rFonts w:eastAsia="仿宋"/>
        </w:rPr>
        <w:t xml:space="preserve">.3 </w:t>
      </w:r>
      <w:r>
        <w:rPr>
          <w:rFonts w:hint="eastAsia" w:eastAsia="仿宋"/>
        </w:rPr>
        <w:t>出现合同约定的合同价款调增事项后的七个工作日内，乙方应向甲方提交合同价款调增报告并附上相关资料，若乙方在七个工作日内未提交合同价款调增报告的，视为乙方对该事项不存在调整价款。</w:t>
      </w:r>
    </w:p>
    <w:p>
      <w:pPr>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rPr>
        <w:t>个工作日内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pPr>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rPr>
        <w:t>7</w:t>
      </w:r>
      <w:r>
        <w:rPr>
          <w:rFonts w:hint="eastAsia" w:eastAsia="仿宋"/>
        </w:rPr>
        <w:t>个工作日内不予确认也未提出不同意见的，视为乙方认可甲方的价款调减请求。</w:t>
      </w:r>
    </w:p>
    <w:p>
      <w:pPr>
        <w:rPr>
          <w:rFonts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pPr>
        <w:rPr>
          <w:rFonts w:eastAsia="仿宋"/>
        </w:rPr>
      </w:pPr>
      <w:r>
        <w:rPr>
          <w:rFonts w:hint="eastAsia" w:eastAsia="仿宋"/>
        </w:rPr>
        <w:t>4.7 本合同款项应按下列第</w:t>
      </w:r>
      <w:r>
        <w:rPr>
          <w:rFonts w:hint="eastAsia" w:eastAsia="仿宋"/>
          <w:u w:val="single"/>
          <w:lang w:val="en-US" w:eastAsia="zh-CN"/>
        </w:rPr>
        <w:t xml:space="preserve"> 1 </w:t>
      </w:r>
      <w:r>
        <w:rPr>
          <w:rFonts w:hint="eastAsia" w:eastAsia="仿宋"/>
        </w:rPr>
        <w:t>种方式支付：</w:t>
      </w:r>
    </w:p>
    <w:p>
      <w:pPr>
        <w:widowControl/>
        <w:ind w:firstLine="480" w:firstLineChars="200"/>
        <w:rPr>
          <w:rFonts w:eastAsia="仿宋"/>
        </w:rPr>
      </w:pPr>
      <w:r>
        <w:rPr>
          <w:rFonts w:eastAsia="仿宋"/>
        </w:rPr>
        <w:t>1</w:t>
      </w:r>
      <w:r>
        <w:rPr>
          <w:rFonts w:hint="eastAsia" w:eastAsia="仿宋"/>
        </w:rPr>
        <w:t>.一次性付款</w:t>
      </w:r>
    </w:p>
    <w:p>
      <w:pPr>
        <w:widowControl/>
        <w:ind w:firstLine="480" w:firstLineChars="200"/>
        <w:rPr>
          <w:rFonts w:eastAsia="仿宋"/>
        </w:rPr>
      </w:pPr>
      <w:r>
        <w:rPr>
          <w:rFonts w:eastAsia="仿宋"/>
        </w:rPr>
        <w:t>(1)</w:t>
      </w:r>
      <w:r>
        <w:rPr>
          <w:rFonts w:hint="eastAsia" w:eastAsia="仿宋"/>
          <w:highlight w:val="none"/>
        </w:rPr>
        <w:t>在本</w:t>
      </w:r>
      <w:r>
        <w:rPr>
          <w:rFonts w:eastAsia="仿宋"/>
          <w:highlight w:val="none"/>
        </w:rPr>
        <w:t>项目</w:t>
      </w:r>
      <w:r>
        <w:rPr>
          <w:rFonts w:hint="eastAsia" w:eastAsia="仿宋"/>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highlight w:val="none"/>
        </w:rPr>
        <w:t>）</w:t>
      </w:r>
      <w:r>
        <w:rPr>
          <w:rFonts w:eastAsia="仿宋"/>
        </w:rPr>
        <w:t>，</w:t>
      </w:r>
      <w:r>
        <w:rPr>
          <w:rFonts w:hint="eastAsia" w:eastAsia="仿宋"/>
        </w:rPr>
        <w:t>乙方提交</w:t>
      </w:r>
      <w:r>
        <w:rPr>
          <w:rFonts w:eastAsia="仿宋"/>
        </w:rPr>
        <w:t>全额有效</w:t>
      </w:r>
      <w:r>
        <w:rPr>
          <w:rFonts w:hint="eastAsia" w:eastAsia="仿宋"/>
        </w:rPr>
        <w:t>且经甲方确认无误的增值税专用发票后三十日内，甲方</w:t>
      </w:r>
      <w:r>
        <w:rPr>
          <w:rFonts w:eastAsia="仿宋"/>
        </w:rPr>
        <w:t>应付至结算价的</w:t>
      </w:r>
      <w:r>
        <w:rPr>
          <w:rFonts w:hint="eastAsia" w:eastAsia="仿宋"/>
          <w:u w:val="single"/>
        </w:rPr>
        <w:t>95</w:t>
      </w:r>
      <w:r>
        <w:rPr>
          <w:rFonts w:eastAsia="仿宋"/>
        </w:rPr>
        <w:t>%</w:t>
      </w:r>
      <w:r>
        <w:rPr>
          <w:rFonts w:hint="eastAsia" w:eastAsia="仿宋"/>
        </w:rPr>
        <w:t>；</w:t>
      </w:r>
      <w:bookmarkStart w:id="124" w:name="OLE_LINK5"/>
    </w:p>
    <w:p>
      <w:pPr>
        <w:widowControl/>
        <w:ind w:firstLine="480" w:firstLineChars="200"/>
        <w:rPr>
          <w:rFonts w:eastAsia="仿宋"/>
        </w:rPr>
      </w:pPr>
      <w:r>
        <w:rPr>
          <w:rFonts w:hint="eastAsia" w:eastAsia="仿宋"/>
        </w:rPr>
        <w:t>(</w:t>
      </w:r>
      <w:r>
        <w:rPr>
          <w:rFonts w:eastAsia="仿宋"/>
        </w:rPr>
        <w:t>2)余下</w:t>
      </w:r>
      <w:r>
        <w:rPr>
          <w:rFonts w:hint="eastAsia" w:eastAsia="仿宋"/>
          <w:u w:val="single"/>
        </w:rPr>
        <w:t>5</w:t>
      </w:r>
      <w:r>
        <w:rPr>
          <w:rFonts w:eastAsia="仿宋"/>
          <w:u w:val="single"/>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124"/>
    </w:p>
    <w:p>
      <w:pPr>
        <w:widowControl/>
        <w:ind w:firstLine="480" w:firstLineChars="200"/>
        <w:rPr>
          <w:rFonts w:eastAsia="仿宋"/>
        </w:rPr>
      </w:pPr>
      <w:r>
        <w:rPr>
          <w:rFonts w:eastAsia="仿宋"/>
        </w:rPr>
        <w:t>2.</w:t>
      </w:r>
      <w:r>
        <w:rPr>
          <w:rFonts w:hint="eastAsia" w:eastAsia="仿宋"/>
        </w:rPr>
        <w:t>分阶段付款：</w:t>
      </w:r>
    </w:p>
    <w:p>
      <w:pPr>
        <w:widowControl/>
        <w:ind w:firstLine="480" w:firstLineChars="200"/>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pPr>
        <w:widowControl/>
        <w:ind w:firstLine="480" w:firstLineChars="200"/>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pPr>
        <w:widowControl/>
        <w:ind w:firstLine="480" w:firstLineChars="200"/>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95</w:t>
      </w:r>
      <w:r>
        <w:rPr>
          <w:rFonts w:eastAsia="仿宋"/>
        </w:rPr>
        <w:t>%</w:t>
      </w:r>
      <w:r>
        <w:rPr>
          <w:rFonts w:hint="eastAsia" w:eastAsia="仿宋"/>
        </w:rPr>
        <w:t>；</w:t>
      </w:r>
    </w:p>
    <w:p>
      <w:pPr>
        <w:widowControl/>
        <w:ind w:firstLine="480" w:firstLineChars="200"/>
        <w:rPr>
          <w:rFonts w:eastAsia="仿宋"/>
        </w:rPr>
      </w:pPr>
      <w:r>
        <w:rPr>
          <w:rFonts w:hint="eastAsia" w:eastAsia="仿宋"/>
        </w:rPr>
        <w:t>（4）</w:t>
      </w:r>
      <w:r>
        <w:rPr>
          <w:rFonts w:eastAsia="仿宋"/>
        </w:rPr>
        <w:t>余下</w:t>
      </w:r>
      <w:r>
        <w:rPr>
          <w:rFonts w:hint="eastAsia" w:eastAsia="仿宋"/>
          <w:u w:val="single"/>
        </w:rPr>
        <w:t>5</w:t>
      </w:r>
      <w:r>
        <w:rPr>
          <w:rFonts w:eastAsia="仿宋"/>
          <w:u w:val="single"/>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pPr>
        <w:rPr>
          <w:rFonts w:eastAsia="仿宋"/>
        </w:rPr>
      </w:pPr>
      <w:r>
        <w:rPr>
          <w:rFonts w:hint="eastAsia" w:eastAsia="仿宋"/>
        </w:rPr>
        <w:t>4.8 合同价款以</w:t>
      </w:r>
      <w:r>
        <w:rPr>
          <w:rFonts w:hint="eastAsia" w:eastAsia="仿宋"/>
          <w:u w:val="single"/>
        </w:rPr>
        <w:t xml:space="preserve"> 银行转账 </w:t>
      </w:r>
      <w:r>
        <w:rPr>
          <w:rFonts w:hint="eastAsia" w:eastAsia="仿宋"/>
        </w:rPr>
        <w:t>的方式支付。</w:t>
      </w:r>
    </w:p>
    <w:p>
      <w:pPr>
        <w:rPr>
          <w:rFonts w:eastAsia="仿宋"/>
        </w:rPr>
      </w:pPr>
      <w:r>
        <w:rPr>
          <w:rFonts w:hint="eastAsia" w:eastAsia="仿宋"/>
        </w:rPr>
        <w:t>乙方银行账户信息确认如下：</w:t>
      </w:r>
    </w:p>
    <w:p>
      <w:pPr>
        <w:rPr>
          <w:rFonts w:eastAsia="仿宋"/>
        </w:rPr>
      </w:pPr>
      <w:r>
        <w:rPr>
          <w:rFonts w:hint="eastAsia" w:eastAsia="仿宋"/>
        </w:rPr>
        <w:t xml:space="preserve">账户名：_____________________  </w:t>
      </w:r>
    </w:p>
    <w:p>
      <w:pPr>
        <w:rPr>
          <w:rFonts w:eastAsia="仿宋"/>
        </w:rPr>
      </w:pPr>
      <w:r>
        <w:rPr>
          <w:rFonts w:hint="eastAsia" w:eastAsia="仿宋"/>
        </w:rPr>
        <w:t xml:space="preserve">开户行：_____________________                                   </w:t>
      </w:r>
    </w:p>
    <w:p>
      <w:pPr>
        <w:rPr>
          <w:rFonts w:eastAsia="仿宋"/>
        </w:rPr>
      </w:pPr>
      <w:r>
        <w:rPr>
          <w:rFonts w:hint="eastAsia" w:eastAsia="仿宋"/>
        </w:rPr>
        <w:t xml:space="preserve">账号： ______________________                                         </w:t>
      </w:r>
    </w:p>
    <w:p>
      <w:pPr>
        <w:rPr>
          <w:rFonts w:eastAsia="仿宋"/>
        </w:rPr>
      </w:pPr>
      <w:r>
        <w:rPr>
          <w:rFonts w:hint="eastAsia" w:eastAsia="仿宋"/>
        </w:rPr>
        <w:t>甲方开票信息确认如下：</w:t>
      </w:r>
    </w:p>
    <w:p>
      <w:pPr>
        <w:rPr>
          <w:rFonts w:eastAsia="仿宋"/>
        </w:rPr>
      </w:pPr>
      <w:r>
        <w:rPr>
          <w:rFonts w:hint="eastAsia" w:eastAsia="仿宋"/>
        </w:rPr>
        <w:t xml:space="preserve">单位名称：________________________                                    </w:t>
      </w:r>
    </w:p>
    <w:p>
      <w:pPr>
        <w:rPr>
          <w:rFonts w:eastAsia="仿宋"/>
        </w:rPr>
      </w:pPr>
      <w:r>
        <w:rPr>
          <w:rFonts w:hint="eastAsia" w:eastAsia="仿宋"/>
        </w:rPr>
        <w:t xml:space="preserve">纳税人识别号：_____________________                             </w:t>
      </w:r>
    </w:p>
    <w:p>
      <w:pPr>
        <w:rPr>
          <w:rFonts w:eastAsia="仿宋"/>
        </w:rPr>
      </w:pPr>
      <w:r>
        <w:rPr>
          <w:rFonts w:hint="eastAsia" w:eastAsia="仿宋"/>
        </w:rPr>
        <w:t xml:space="preserve">地址、电话：________________________                                  </w:t>
      </w:r>
    </w:p>
    <w:p>
      <w:pPr>
        <w:rPr>
          <w:rFonts w:ascii="黑体" w:eastAsia="黑体"/>
          <w:b/>
        </w:rPr>
      </w:pPr>
      <w:r>
        <w:rPr>
          <w:rFonts w:hint="eastAsia" w:eastAsia="仿宋"/>
        </w:rPr>
        <w:t xml:space="preserve">开户行、账号： _____________________   </w:t>
      </w:r>
      <w:r>
        <w:rPr>
          <w:rFonts w:hint="eastAsia" w:ascii="宋体" w:hAnsi="宋体" w:cs="宋体"/>
          <w:sz w:val="28"/>
          <w:u w:val="single"/>
        </w:rPr>
        <w:t xml:space="preserve">     </w:t>
      </w:r>
      <w:r>
        <w:rPr>
          <w:rFonts w:hint="eastAsia" w:cs="宋体"/>
          <w:sz w:val="28"/>
          <w:u w:val="single"/>
        </w:rPr>
        <w:t xml:space="preserve">        </w:t>
      </w:r>
      <w:r>
        <w:rPr>
          <w:rFonts w:hint="eastAsia" w:ascii="宋体" w:hAnsi="宋体" w:cs="宋体"/>
          <w:sz w:val="28"/>
          <w:u w:val="single"/>
        </w:rPr>
        <w:t xml:space="preserve">    </w:t>
      </w:r>
      <w:r>
        <w:rPr>
          <w:rFonts w:hint="eastAsia" w:ascii="宋体" w:hAnsi="宋体" w:cs="宋体"/>
          <w:sz w:val="28"/>
        </w:rPr>
        <w:t xml:space="preserve">   </w:t>
      </w:r>
    </w:p>
    <w:p>
      <w:pPr>
        <w:rPr>
          <w:rFonts w:eastAsia="仿宋"/>
        </w:rPr>
      </w:pPr>
      <w:r>
        <w:rPr>
          <w:rFonts w:hint="eastAsia" w:eastAsia="仿宋"/>
        </w:rPr>
        <w:t>4.9 乙方应支付的违约金、损失赔偿金等均可由甲方直接从未付的合同价款、履约保证金或质保金中扣除。如不足以赔付，甲方有权向乙方另行主张赔偿。</w:t>
      </w:r>
    </w:p>
    <w:p>
      <w:r>
        <w:rPr>
          <w:rFonts w:hint="eastAsia" w:ascii="仿宋" w:eastAsia="仿宋"/>
          <w:color w:val="000000"/>
        </w:rPr>
        <w:t>4.10 本合同约定的不含税价款</w:t>
      </w:r>
      <w:r>
        <w:rPr>
          <w:rFonts w:hint="eastAsia" w:ascii="仿宋" w:eastAsia="仿宋"/>
        </w:rPr>
        <w:t>，不因国家税率变化而变化。在合同履行期间，如遇国家的税率调整或其他政策影响税率的，则价税合计金额做相应调整。</w:t>
      </w:r>
    </w:p>
    <w:p>
      <w:pPr>
        <w:rPr>
          <w:rFonts w:eastAsia="仿宋"/>
        </w:rPr>
      </w:pPr>
      <w:r>
        <w:rPr>
          <w:rFonts w:hint="eastAsia" w:eastAsia="仿宋"/>
        </w:rPr>
        <w:t>4.11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rPr>
          <w:rFonts w:eastAsia="仿宋"/>
          <w:b/>
        </w:rPr>
      </w:pPr>
      <w:r>
        <w:rPr>
          <w:rFonts w:hint="eastAsia" w:eastAsia="仿宋"/>
          <w:b/>
        </w:rPr>
        <w:t>五、甲方权利义务</w:t>
      </w:r>
    </w:p>
    <w:p>
      <w:pPr>
        <w:rPr>
          <w:rFonts w:eastAsia="仿宋"/>
        </w:rPr>
      </w:pPr>
      <w:r>
        <w:rPr>
          <w:rFonts w:hint="eastAsia" w:eastAsia="仿宋"/>
        </w:rPr>
        <w:t>5</w:t>
      </w:r>
      <w:r>
        <w:rPr>
          <w:rFonts w:eastAsia="仿宋"/>
        </w:rPr>
        <w:t>.1</w:t>
      </w:r>
      <w:r>
        <w:rPr>
          <w:rFonts w:hint="eastAsia" w:eastAsia="仿宋"/>
        </w:rPr>
        <w:t xml:space="preserve"> 负责按照本合同约定向乙方支付相应的费用。</w:t>
      </w:r>
    </w:p>
    <w:p>
      <w:pPr>
        <w:rPr>
          <w:rFonts w:eastAsia="仿宋"/>
        </w:rPr>
      </w:pPr>
      <w:r>
        <w:rPr>
          <w:rFonts w:hint="eastAsia" w:eastAsia="仿宋"/>
        </w:rPr>
        <w:t>5</w:t>
      </w:r>
      <w:r>
        <w:rPr>
          <w:rFonts w:eastAsia="仿宋"/>
        </w:rPr>
        <w:t>.2</w:t>
      </w:r>
      <w:r>
        <w:rPr>
          <w:rFonts w:hint="eastAsia" w:eastAsia="仿宋"/>
        </w:rPr>
        <w:t xml:space="preserve"> 负责向乙方提供本项目相关的图纸和资料，并审批乙方提供的施工方案和计划。</w:t>
      </w:r>
    </w:p>
    <w:p>
      <w:pPr>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pPr>
        <w:rPr>
          <w:rFonts w:eastAsia="仿宋"/>
        </w:rPr>
      </w:pPr>
      <w:r>
        <w:rPr>
          <w:rFonts w:hint="eastAsia" w:eastAsia="仿宋"/>
        </w:rPr>
        <w:t>5.</w:t>
      </w:r>
      <w:r>
        <w:rPr>
          <w:rFonts w:eastAsia="仿宋"/>
        </w:rPr>
        <w:t>4</w:t>
      </w:r>
      <w:r>
        <w:rPr>
          <w:rFonts w:hint="eastAsia" w:eastAsia="仿宋"/>
        </w:rPr>
        <w:t xml:space="preserve"> 负责本项目的完工验收，并办理项目结算。</w:t>
      </w:r>
    </w:p>
    <w:p>
      <w:pPr>
        <w:rPr>
          <w:rFonts w:eastAsia="仿宋"/>
          <w:b/>
        </w:rPr>
      </w:pPr>
      <w:r>
        <w:rPr>
          <w:rFonts w:hint="eastAsia" w:eastAsia="仿宋"/>
          <w:b/>
        </w:rPr>
        <w:t>六、乙方权利义务</w:t>
      </w:r>
    </w:p>
    <w:p>
      <w:pPr>
        <w:rPr>
          <w:rFonts w:eastAsia="仿宋"/>
        </w:rPr>
      </w:pPr>
      <w:r>
        <w:rPr>
          <w:rFonts w:hint="eastAsia" w:eastAsia="仿宋"/>
        </w:rPr>
        <w:t>6</w:t>
      </w:r>
      <w:r>
        <w:rPr>
          <w:rFonts w:eastAsia="仿宋"/>
        </w:rPr>
        <w:t>.1</w:t>
      </w:r>
      <w:r>
        <w:rPr>
          <w:rFonts w:hint="eastAsia" w:eastAsia="仿宋"/>
        </w:rPr>
        <w:t xml:space="preserve"> 乙方应具有完成本项目的施工资质，在施工前应向甲方提供符合要求的施工计划、施工方案以及施工设计图纸等材料。</w:t>
      </w:r>
    </w:p>
    <w:p>
      <w:pPr>
        <w:rPr>
          <w:rFonts w:eastAsia="仿宋"/>
        </w:rPr>
      </w:pPr>
      <w:r>
        <w:rPr>
          <w:rFonts w:hint="eastAsia" w:eastAsia="仿宋"/>
        </w:rPr>
        <w:t>6</w:t>
      </w:r>
      <w:r>
        <w:rPr>
          <w:rFonts w:eastAsia="仿宋"/>
        </w:rPr>
        <w:t>.2</w:t>
      </w:r>
      <w:r>
        <w:rPr>
          <w:rFonts w:hint="eastAsia" w:eastAsia="仿宋"/>
        </w:rPr>
        <w:t xml:space="preserve"> 乙方指派项目经理负责组织施工，保质、保量、按期完成施工任务。</w:t>
      </w:r>
    </w:p>
    <w:p>
      <w:pPr>
        <w:rPr>
          <w:rFonts w:eastAsia="仿宋"/>
        </w:rPr>
      </w:pPr>
      <w:r>
        <w:rPr>
          <w:rFonts w:hint="eastAsia" w:eastAsia="仿宋"/>
        </w:rPr>
        <w:t>6</w:t>
      </w:r>
      <w:r>
        <w:rPr>
          <w:rFonts w:eastAsia="仿宋"/>
        </w:rPr>
        <w:t>.3</w:t>
      </w:r>
      <w:r>
        <w:rPr>
          <w:rFonts w:hint="eastAsia" w:eastAsia="仿宋"/>
        </w:rPr>
        <w:t xml:space="preserve"> 在项目实施前向甲方提交一份现场主要施工人员和施工设备的清单，严格执行施工规范、安全操作规程，遵守防火安全、环境保护等规定，做好各项质量检查记录。</w:t>
      </w:r>
    </w:p>
    <w:p>
      <w:pPr>
        <w:rPr>
          <w:rFonts w:eastAsia="仿宋"/>
        </w:rPr>
      </w:pPr>
      <w:r>
        <w:rPr>
          <w:rFonts w:hint="eastAsia" w:eastAsia="仿宋"/>
        </w:rPr>
        <w:t>6</w:t>
      </w:r>
      <w:r>
        <w:rPr>
          <w:rFonts w:eastAsia="仿宋"/>
        </w:rPr>
        <w:t>.4</w:t>
      </w:r>
      <w:r>
        <w:rPr>
          <w:rFonts w:hint="eastAsia" w:eastAsia="仿宋"/>
        </w:rPr>
        <w:t xml:space="preserve"> 本项目实施过程中，应接受甲方的检查、检验，并为检查、检验提供便利条件。</w:t>
      </w:r>
    </w:p>
    <w:p>
      <w:pPr>
        <w:rPr>
          <w:rFonts w:eastAsia="仿宋"/>
        </w:rPr>
      </w:pPr>
      <w:r>
        <w:rPr>
          <w:rFonts w:hint="eastAsia" w:eastAsia="仿宋"/>
        </w:rPr>
        <w:t>6</w:t>
      </w:r>
      <w:r>
        <w:rPr>
          <w:rFonts w:eastAsia="仿宋"/>
        </w:rPr>
        <w:t>.5</w:t>
      </w:r>
      <w:r>
        <w:rPr>
          <w:rFonts w:hint="eastAsia" w:eastAsia="仿宋"/>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pPr>
        <w:rPr>
          <w:rFonts w:eastAsia="仿宋"/>
        </w:rPr>
      </w:pPr>
      <w:r>
        <w:rPr>
          <w:rFonts w:hint="eastAsia" w:eastAsia="仿宋"/>
        </w:rPr>
        <w:t>6</w:t>
      </w:r>
      <w:r>
        <w:rPr>
          <w:rFonts w:eastAsia="仿宋"/>
        </w:rPr>
        <w:t>.6</w:t>
      </w:r>
      <w:r>
        <w:rPr>
          <w:rFonts w:hint="eastAsia" w:eastAsia="仿宋"/>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pPr>
        <w:rPr>
          <w:rFonts w:eastAsia="仿宋"/>
        </w:rPr>
      </w:pPr>
      <w:r>
        <w:rPr>
          <w:rFonts w:hint="eastAsia" w:eastAsia="仿宋"/>
        </w:rPr>
        <w:t>6</w:t>
      </w:r>
      <w:r>
        <w:rPr>
          <w:rFonts w:eastAsia="仿宋"/>
        </w:rPr>
        <w:t>.7</w:t>
      </w:r>
      <w:r>
        <w:rPr>
          <w:rFonts w:hint="eastAsia" w:eastAsia="仿宋"/>
        </w:rPr>
        <w:t xml:space="preserve"> 本项目完工未移交甲方之前，乙方应负责保管现场的一切设施和工程成品。</w:t>
      </w:r>
    </w:p>
    <w:p>
      <w:pPr>
        <w:rPr>
          <w:rFonts w:eastAsia="仿宋"/>
        </w:rPr>
      </w:pPr>
      <w:r>
        <w:rPr>
          <w:rFonts w:hint="eastAsia" w:eastAsia="仿宋"/>
        </w:rPr>
        <w:t>6</w:t>
      </w:r>
      <w:r>
        <w:rPr>
          <w:rFonts w:eastAsia="仿宋"/>
        </w:rPr>
        <w:t>.8</w:t>
      </w:r>
      <w:r>
        <w:rPr>
          <w:rFonts w:hint="eastAsia" w:eastAsia="仿宋"/>
        </w:rPr>
        <w:t xml:space="preserve"> 未经甲方的书面同意，乙方不得将其在本合同项下的权利和义务转让给第三方。</w:t>
      </w:r>
    </w:p>
    <w:p>
      <w:pPr>
        <w:rPr>
          <w:rFonts w:eastAsia="仿宋"/>
        </w:rPr>
      </w:pPr>
      <w:r>
        <w:rPr>
          <w:rFonts w:hint="eastAsia" w:eastAsia="仿宋"/>
        </w:rPr>
        <w:t>6</w:t>
      </w:r>
      <w:r>
        <w:rPr>
          <w:rFonts w:eastAsia="仿宋"/>
        </w:rPr>
        <w:t>.9</w:t>
      </w:r>
      <w:r>
        <w:rPr>
          <w:rFonts w:hint="eastAsia" w:eastAsia="仿宋"/>
        </w:rPr>
        <w:t xml:space="preserve"> 负责办理项目施工期间乙方相关雇员的工伤保险、意外伤害保险、第三者责任保险及工程设备保险等事宜并承担相关费用，并负责处理与其雇员、员工之间的劳动人事争议。</w:t>
      </w:r>
    </w:p>
    <w:p>
      <w:pPr>
        <w:rPr>
          <w:rFonts w:eastAsia="仿宋" w:cs="Times New Roman (正文 CS 字体)"/>
        </w:rPr>
      </w:pPr>
      <w:r>
        <w:rPr>
          <w:rFonts w:hint="eastAsia" w:eastAsia="仿宋"/>
        </w:rPr>
        <w:t>6.10 乙方承诺严格规范劳动用工，并不得发生任何拖欠第三方材料款、拖欠农民工工资或集体聚集、上访、打架等群体事件，否则甲方有权解除合同，并有权从应付未付的合同款项、履约保证金中扣除因</w:t>
      </w:r>
      <w:r>
        <w:rPr>
          <w:rFonts w:hint="eastAsia" w:eastAsia="仿宋" w:cs="Times New Roman (正文 CS 字体)"/>
        </w:rPr>
        <w:t>乙方原因导致的任何费用支出、违约金、损失或损害赔偿金。</w:t>
      </w:r>
    </w:p>
    <w:p>
      <w:pPr>
        <w:rPr>
          <w:rFonts w:eastAsia="仿宋"/>
          <w:highlight w:val="green"/>
        </w:rPr>
      </w:pPr>
      <w:r>
        <w:rPr>
          <w:rFonts w:eastAsia="仿宋"/>
        </w:rPr>
        <w:t>6.11</w:t>
      </w:r>
      <w:r>
        <w:rPr>
          <w:rFonts w:hint="eastAsia" w:eastAsia="仿宋"/>
        </w:rPr>
        <w:t xml:space="preserve"> 乙方</w:t>
      </w:r>
      <w:r>
        <w:rPr>
          <w:rFonts w:hint="eastAsia" w:eastAsia="仿宋"/>
          <w:lang w:eastAsia="zh-Hans"/>
        </w:rPr>
        <w:t>如</w:t>
      </w:r>
      <w:r>
        <w:rPr>
          <w:rFonts w:hint="eastAsia" w:eastAsia="仿宋"/>
        </w:rPr>
        <w:t>在中标后</w:t>
      </w:r>
      <w:r>
        <w:rPr>
          <w:rFonts w:hint="eastAsia" w:eastAsia="仿宋"/>
          <w:lang w:eastAsia="zh-Hans"/>
        </w:rPr>
        <w:t>或者合同履行期间发生</w:t>
      </w:r>
      <w:r>
        <w:rPr>
          <w:rFonts w:hint="eastAsia" w:eastAsia="仿宋"/>
        </w:rPr>
        <w:t>被人民法院列为失信被执行人、影响合同履约能力的重大行政处罚等情形，应及时向</w:t>
      </w:r>
      <w:r>
        <w:rPr>
          <w:rFonts w:hint="eastAsia" w:eastAsia="仿宋"/>
          <w:lang w:eastAsia="zh-Hans"/>
        </w:rPr>
        <w:t>甲方的</w:t>
      </w:r>
      <w:r>
        <w:rPr>
          <w:rFonts w:hint="eastAsia" w:eastAsia="仿宋"/>
        </w:rPr>
        <w:t>履约管理单位</w:t>
      </w:r>
      <w:r>
        <w:rPr>
          <w:rFonts w:hint="eastAsia" w:eastAsia="仿宋"/>
          <w:lang w:eastAsia="zh-Hans"/>
        </w:rPr>
        <w:t>、</w:t>
      </w:r>
      <w:r>
        <w:rPr>
          <w:rFonts w:hint="eastAsia" w:eastAsia="仿宋"/>
        </w:rPr>
        <w:t>物资部报备。</w:t>
      </w:r>
    </w:p>
    <w:p>
      <w:pPr>
        <w:rPr>
          <w:rFonts w:eastAsia="仿宋"/>
          <w:b/>
        </w:rPr>
      </w:pPr>
      <w:r>
        <w:rPr>
          <w:rFonts w:hint="eastAsia" w:eastAsia="仿宋"/>
          <w:b/>
        </w:rPr>
        <w:t>七、质量及验收要求</w:t>
      </w:r>
    </w:p>
    <w:p>
      <w:pPr>
        <w:rPr>
          <w:rFonts w:eastAsia="仿宋"/>
        </w:rPr>
      </w:pPr>
      <w:r>
        <w:rPr>
          <w:rFonts w:hint="eastAsia" w:eastAsia="仿宋"/>
        </w:rPr>
        <w:t>7</w:t>
      </w:r>
      <w:r>
        <w:rPr>
          <w:rFonts w:eastAsia="仿宋"/>
        </w:rPr>
        <w:t>.1</w:t>
      </w:r>
      <w:r>
        <w:rPr>
          <w:rFonts w:hint="eastAsia" w:eastAsia="仿宋"/>
        </w:rPr>
        <w:t xml:space="preserve"> 乙方为本项目提供的材料均须符合国家标准，有质量合格证明，主要材料的品种、规格等经甲方认可后方可使用。</w:t>
      </w:r>
    </w:p>
    <w:p>
      <w:pPr>
        <w:rPr>
          <w:rFonts w:eastAsia="仿宋"/>
        </w:rPr>
      </w:pPr>
      <w:r>
        <w:rPr>
          <w:rFonts w:hint="eastAsia" w:eastAsia="仿宋"/>
        </w:rPr>
        <w:t>7</w:t>
      </w:r>
      <w:r>
        <w:rPr>
          <w:rFonts w:eastAsia="仿宋"/>
        </w:rPr>
        <w:t>.2</w:t>
      </w:r>
      <w:r>
        <w:rPr>
          <w:rFonts w:hint="eastAsia" w:eastAsia="仿宋"/>
        </w:rPr>
        <w:t xml:space="preserve"> 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pPr>
        <w:rPr>
          <w:rFonts w:eastAsia="仿宋"/>
        </w:rPr>
      </w:pPr>
      <w:r>
        <w:rPr>
          <w:rFonts w:hint="eastAsia" w:eastAsia="仿宋"/>
        </w:rPr>
        <w:t>7.3 原则上没有国家标准、规范的，适用行业标准、规范；没有国家和行业标准、规范的，适用项目所在地的地方标准、规范；国内没有相应标准、规范的，由甲方向乙方提出技术要求，乙方提出维修方案，经甲方批准后执行。</w:t>
      </w:r>
    </w:p>
    <w:p>
      <w:pPr>
        <w:rPr>
          <w:rFonts w:eastAsia="仿宋"/>
        </w:rPr>
      </w:pPr>
      <w:r>
        <w:rPr>
          <w:rFonts w:hint="eastAsia" w:eastAsia="仿宋"/>
        </w:rPr>
        <w:t>7.4 如遇规范、标准、技术规程对同一问题的处理出现相互矛盾的情况时，乙方应通知甲方，提出解决办法并征得甲方的同意。本项目所用的规范及标准应采用双方最新确定的方案。</w:t>
      </w:r>
    </w:p>
    <w:p>
      <w:pPr>
        <w:rPr>
          <w:rFonts w:eastAsia="仿宋"/>
        </w:rPr>
      </w:pPr>
      <w:r>
        <w:rPr>
          <w:rFonts w:hint="eastAsia" w:eastAsia="仿宋"/>
        </w:rPr>
        <w:t>7</w:t>
      </w:r>
      <w:r>
        <w:rPr>
          <w:rFonts w:eastAsia="仿宋"/>
        </w:rPr>
        <w:t>.</w:t>
      </w:r>
      <w:r>
        <w:rPr>
          <w:rFonts w:hint="eastAsia" w:eastAsia="仿宋"/>
        </w:rPr>
        <w:t>5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pPr>
        <w:rPr>
          <w:rFonts w:eastAsia="仿宋"/>
        </w:rPr>
      </w:pPr>
      <w:r>
        <w:rPr>
          <w:rFonts w:hint="eastAsia" w:eastAsia="仿宋"/>
        </w:rPr>
        <w:t>7</w:t>
      </w:r>
      <w:r>
        <w:rPr>
          <w:rFonts w:eastAsia="仿宋"/>
        </w:rPr>
        <w:t>.</w:t>
      </w:r>
      <w:r>
        <w:rPr>
          <w:rFonts w:hint="eastAsia" w:eastAsia="仿宋"/>
        </w:rPr>
        <w:t>6 甲乙双方对工程质量有争议，应协商确定第三方工程质量检验机构进行鉴定，所需费用及由此造成的损失，由责任方承担。</w:t>
      </w:r>
    </w:p>
    <w:p>
      <w:pPr>
        <w:rPr>
          <w:rFonts w:eastAsia="仿宋"/>
          <w:b/>
        </w:rPr>
      </w:pPr>
      <w:r>
        <w:rPr>
          <w:rFonts w:hint="eastAsia" w:eastAsia="仿宋"/>
          <w:b/>
        </w:rPr>
        <w:t>八、质量保证</w:t>
      </w:r>
    </w:p>
    <w:p>
      <w:pPr>
        <w:ind w:firstLine="480" w:firstLineChars="200"/>
        <w:rPr>
          <w:rFonts w:eastAsia="仿宋"/>
        </w:rPr>
      </w:pPr>
      <w:r>
        <w:rPr>
          <w:rFonts w:hint="eastAsia" w:eastAsia="仿宋"/>
        </w:rPr>
        <w:t>乙方应按法律法规及本合同约定，对交付甲方使用的工程或设备在质量保证期内承担质量保证责任。</w:t>
      </w:r>
    </w:p>
    <w:p>
      <w:pPr>
        <w:rPr>
          <w:rFonts w:eastAsia="仿宋"/>
        </w:rPr>
      </w:pPr>
      <w:r>
        <w:rPr>
          <w:rFonts w:hint="eastAsia" w:eastAsia="仿宋"/>
        </w:rPr>
        <w:t>8</w:t>
      </w:r>
      <w:r>
        <w:rPr>
          <w:rFonts w:eastAsia="仿宋"/>
        </w:rPr>
        <w:t>.1</w:t>
      </w:r>
      <w:r>
        <w:rPr>
          <w:rFonts w:hint="eastAsia" w:eastAsia="仿宋"/>
        </w:rPr>
        <w:t xml:space="preserve"> 质量保证范围</w:t>
      </w:r>
    </w:p>
    <w:p>
      <w:pPr>
        <w:widowControl/>
        <w:rPr>
          <w:rFonts w:eastAsia="仿宋"/>
        </w:rPr>
      </w:pPr>
      <w:r>
        <w:rPr>
          <w:rFonts w:hint="eastAsia" w:eastAsia="仿宋"/>
        </w:rPr>
        <w:t>质量保证范围包括乙方承担的本项目一切工作和合同约定的其他工作。</w:t>
      </w:r>
    </w:p>
    <w:p>
      <w:pPr>
        <w:rPr>
          <w:rFonts w:eastAsia="仿宋"/>
        </w:rPr>
      </w:pPr>
      <w:r>
        <w:rPr>
          <w:rFonts w:hint="eastAsia" w:eastAsia="仿宋"/>
        </w:rPr>
        <w:t>8</w:t>
      </w:r>
      <w:r>
        <w:rPr>
          <w:rFonts w:eastAsia="仿宋"/>
        </w:rPr>
        <w:t>.2</w:t>
      </w:r>
      <w:r>
        <w:rPr>
          <w:rFonts w:hint="eastAsia" w:eastAsia="仿宋"/>
        </w:rPr>
        <w:t xml:space="preserve"> 质量保证期限</w:t>
      </w:r>
    </w:p>
    <w:p>
      <w:pPr>
        <w:rPr>
          <w:rFonts w:eastAsia="仿宋"/>
        </w:rPr>
      </w:pPr>
      <w:r>
        <w:rPr>
          <w:rFonts w:hint="eastAsia" w:eastAsia="仿宋"/>
        </w:rPr>
        <w:t>乙方对本项目新购采购设备承担质量保证责任的期限不少于一年，从验收合格之日起计算。乙方对本工程项目承担质量保证责任的期限为2年，从竣工验收合格之日起计算。</w:t>
      </w:r>
    </w:p>
    <w:p>
      <w:pPr>
        <w:rPr>
          <w:rFonts w:eastAsia="仿宋"/>
        </w:rPr>
      </w:pPr>
      <w:r>
        <w:rPr>
          <w:rFonts w:hint="eastAsia" w:eastAsia="仿宋"/>
        </w:rPr>
        <w:t>8</w:t>
      </w:r>
      <w:r>
        <w:rPr>
          <w:rFonts w:eastAsia="仿宋"/>
        </w:rPr>
        <w:t>.3</w:t>
      </w:r>
      <w:r>
        <w:rPr>
          <w:rFonts w:hint="eastAsia" w:eastAsia="仿宋"/>
        </w:rPr>
        <w:t xml:space="preserve"> 质量保证责任承担</w:t>
      </w:r>
    </w:p>
    <w:p>
      <w:pPr>
        <w:rPr>
          <w:rFonts w:eastAsia="仿宋"/>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pPr>
        <w:rPr>
          <w:rFonts w:eastAsia="仿宋"/>
          <w:color w:val="auto"/>
          <w:highlight w:val="none"/>
        </w:rPr>
      </w:pPr>
      <w:r>
        <w:rPr>
          <w:rFonts w:eastAsia="仿宋"/>
        </w:rPr>
        <w:t>2</w:t>
      </w:r>
      <w:r>
        <w:rPr>
          <w:rFonts w:hint="eastAsia" w:eastAsia="仿宋"/>
        </w:rPr>
        <w:t>）发生须紧急抢修的事故时，乙方接到通知后，应立即到达事故现场抢修。非乙方作业质量引起的事故，抢修费用由甲方承担（</w:t>
      </w:r>
      <w:r>
        <w:rPr>
          <w:rFonts w:hint="eastAsia" w:eastAsia="仿宋"/>
          <w:color w:val="auto"/>
          <w:highlight w:val="none"/>
        </w:rPr>
        <w:t>属于合同工作范围的在该合同项下支付）。</w:t>
      </w:r>
    </w:p>
    <w:p>
      <w:pPr>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pPr>
        <w:rPr>
          <w:rFonts w:eastAsia="仿宋"/>
          <w:b/>
        </w:rPr>
      </w:pPr>
      <w:r>
        <w:rPr>
          <w:rFonts w:hint="eastAsia" w:eastAsia="仿宋"/>
          <w:b/>
        </w:rPr>
        <w:t>九、履约担保</w:t>
      </w:r>
    </w:p>
    <w:p>
      <w:pPr>
        <w:rPr>
          <w:rFonts w:eastAsia="仿宋"/>
        </w:rPr>
      </w:pPr>
      <w:r>
        <w:rPr>
          <w:rFonts w:hint="eastAsia" w:eastAsia="仿宋"/>
        </w:rPr>
        <w:t>9</w:t>
      </w:r>
      <w:r>
        <w:rPr>
          <w:rFonts w:eastAsia="仿宋"/>
        </w:rPr>
        <w:t>.1</w:t>
      </w:r>
      <w:bookmarkStart w:id="125" w:name="_Toc198694697"/>
      <w:bookmarkStart w:id="126" w:name="_Toc198693812"/>
      <w:r>
        <w:rPr>
          <w:rFonts w:hint="eastAsia" w:eastAsia="仿宋"/>
        </w:rPr>
        <w:t xml:space="preserve"> 履约担保</w:t>
      </w:r>
    </w:p>
    <w:p>
      <w:pPr>
        <w:rPr>
          <w:rFonts w:ascii="黑体" w:eastAsia="黑体"/>
          <w:b/>
          <w:highlight w:val="yellow"/>
        </w:rPr>
      </w:pPr>
      <w:r>
        <w:rPr>
          <w:rFonts w:hint="eastAsia" w:ascii="黑体" w:eastAsia="黑体"/>
          <w:b/>
          <w:highlight w:val="yellow"/>
        </w:rPr>
        <w:t>（条款说明：请文本使用单位根据项目的具体情况选择适用履约保证金还是履约保函，选定之后把另外对应条款删除。）</w:t>
      </w:r>
    </w:p>
    <w:p>
      <w:pPr>
        <w:rPr>
          <w:rFonts w:eastAsia="仿宋" w:cs="Times New Roman (正文 CS 字体)"/>
          <w:highlight w:val="yellow"/>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.在本合同签订时，乙方应向甲方提交履约保证金，本项目履约保证金的金额为合同总价款</w:t>
      </w:r>
      <w:r>
        <w:rPr>
          <w:rFonts w:eastAsia="仿宋" w:cs="Times New Roman (正文 CS 字体)"/>
          <w:u w:val="single"/>
        </w:rPr>
        <w:t>5%</w:t>
      </w:r>
      <w:r>
        <w:rPr>
          <w:rFonts w:eastAsia="仿宋" w:cs="Times New Roman (正文 CS 字体)"/>
        </w:rPr>
        <w:t>。</w:t>
      </w:r>
    </w:p>
    <w:p>
      <w:pPr>
        <w:rPr>
          <w:rFonts w:eastAsia="仿宋" w:cs="Times New Roman (正文 CS 字体)"/>
        </w:rPr>
      </w:pPr>
      <w:r>
        <w:rPr>
          <w:rFonts w:eastAsia="仿宋" w:cs="Times New Roman (正文 CS 字体)"/>
        </w:rPr>
        <w:t>2.履约保证金由甲方持有，甲方有权在该保证金内扣除任何乙方应付而未付之任何款项</w:t>
      </w:r>
      <w:r>
        <w:rPr>
          <w:rFonts w:hint="eastAsia" w:eastAsia="仿宋" w:cs="Times New Roman (正文 CS 字体)"/>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rPr>
        <w:t>如甲方根据</w:t>
      </w:r>
      <w:r>
        <w:rPr>
          <w:rFonts w:hint="eastAsia" w:eastAsia="仿宋" w:cs="Times New Roman (正文 CS 字体)"/>
        </w:rPr>
        <w:t>上述</w:t>
      </w:r>
      <w:r>
        <w:rPr>
          <w:rFonts w:eastAsia="仿宋" w:cs="Times New Roman (正文 CS 字体)"/>
        </w:rPr>
        <w:t>情况扣除保证金，乙方必须在扣款后七个工作日内，补足相等于该扣除款额的履约保证金，以保证合同履行期间履约保证金的完整。如履约保证金尚不能弥补甲方的损失，甲方有权另行向乙方主张赔偿。</w:t>
      </w:r>
    </w:p>
    <w:p>
      <w:pPr>
        <w:ind w:firstLine="120" w:firstLineChars="50"/>
        <w:rPr>
          <w:rFonts w:eastAsia="仿宋" w:cs="Times New Roman (正文 CS 字体)"/>
        </w:rPr>
      </w:pPr>
      <w:r>
        <w:rPr>
          <w:rFonts w:hint="eastAsia" w:eastAsia="仿宋" w:cs="Times New Roman (正文 CS 字体)"/>
          <w:highlight w:val="yellow"/>
        </w:rPr>
        <w:t>（采用履约保证金的方式时选用）</w:t>
      </w:r>
    </w:p>
    <w:p>
      <w:pPr>
        <w:rPr>
          <w:rFonts w:eastAsia="仿宋" w:cs="Times New Roman (正文 CS 字体)"/>
          <w:b/>
        </w:rPr>
      </w:pPr>
      <w:r>
        <w:rPr>
          <w:rFonts w:hint="eastAsia" w:eastAsia="仿宋" w:cs="Times New Roman (正文 CS 字体)"/>
          <w:b/>
        </w:rPr>
        <w:t>或</w:t>
      </w:r>
    </w:p>
    <w:p>
      <w:pPr>
        <w:rPr>
          <w:rFonts w:eastAsia="仿宋" w:cs="Times New Roman (正文 CS 字体)"/>
          <w:highlight w:val="yellow"/>
        </w:rPr>
      </w:pPr>
      <w:r>
        <w:rPr>
          <w:rFonts w:eastAsia="仿宋" w:cs="Times New Roman (正文 CS 字体)"/>
        </w:rPr>
        <w:t>1.在本合同签订时，乙方应</w:t>
      </w:r>
      <w:r>
        <w:rPr>
          <w:rFonts w:hint="eastAsia" w:eastAsia="仿宋" w:cs="Times New Roman (正文 CS 字体)"/>
        </w:rPr>
        <w:t>提交经甲方认可的银行履约保函，保函金</w:t>
      </w:r>
      <w:r>
        <w:rPr>
          <w:rFonts w:eastAsia="仿宋" w:cs="Times New Roman (正文 CS 字体)"/>
        </w:rPr>
        <w:t>额为合同总价款</w:t>
      </w:r>
      <w:r>
        <w:rPr>
          <w:rFonts w:eastAsia="仿宋" w:cs="Times New Roman (正文 CS 字体)"/>
          <w:u w:val="single"/>
        </w:rPr>
        <w:t>5%</w:t>
      </w:r>
      <w:r>
        <w:rPr>
          <w:rFonts w:eastAsia="仿宋" w:cs="Times New Roman (正文 CS 字体)"/>
        </w:rPr>
        <w:t>。</w:t>
      </w:r>
    </w:p>
    <w:p>
      <w:pPr>
        <w:rPr>
          <w:rFonts w:eastAsia="仿宋" w:cs="Times New Roman (正文 CS 字体)"/>
        </w:rPr>
      </w:pPr>
      <w:r>
        <w:rPr>
          <w:rFonts w:hint="eastAsia" w:eastAsia="仿宋" w:cs="Times New Roman (正文 CS 字体)"/>
        </w:rPr>
        <w:t>2</w:t>
      </w:r>
      <w:r>
        <w:rPr>
          <w:rFonts w:eastAsia="仿宋" w:cs="Times New Roman (正文 CS 字体)"/>
        </w:rPr>
        <w:t>.甲方有权在履约保函内提取任何乙方应付而未付之任何款项</w:t>
      </w:r>
      <w:bookmarkStart w:id="127" w:name="_Hlk18247249"/>
      <w:r>
        <w:rPr>
          <w:rFonts w:hint="eastAsia" w:eastAsia="仿宋" w:cs="Times New Roman (正文 CS 字体)"/>
        </w:rPr>
        <w:t>（包括但不限于合同约定的乙方应支付款项、甲方垫付的其他费用等），</w:t>
      </w:r>
      <w:bookmarkStart w:id="128" w:name="_Hlk17966884"/>
      <w:r>
        <w:rPr>
          <w:rFonts w:hint="eastAsia" w:eastAsia="仿宋" w:cs="Times New Roman (正文 CS 字体)"/>
        </w:rPr>
        <w:t>及任何因乙方在不遵守或不履行本合同条款之任何部分而导致的任何费用支出、违约金、损失或损害赔偿金。</w:t>
      </w:r>
      <w:bookmarkEnd w:id="127"/>
      <w:bookmarkEnd w:id="128"/>
      <w:r>
        <w:rPr>
          <w:rFonts w:eastAsia="仿宋" w:cs="Times New Roman (正文 CS 字体)"/>
        </w:rPr>
        <w:t>如甲方根据上述情况提取保函金额，乙方必须在该项提取发生之日起七个工作日内，补足至原履约保函金额</w:t>
      </w:r>
      <w:r>
        <w:rPr>
          <w:rFonts w:hint="eastAsia" w:eastAsia="仿宋" w:cs="Times New Roman (正文 CS 字体)"/>
        </w:rPr>
        <w:t>即元</w:t>
      </w:r>
      <w:r>
        <w:rPr>
          <w:rFonts w:eastAsia="仿宋" w:cs="Times New Roman (正文 CS 字体)"/>
        </w:rPr>
        <w:t>整，以保证合同履行期间履约保函的完整。如履约保函金额全部提取尚不能弥补甲方的损失，甲方有权另行向乙方主张赔偿。</w:t>
      </w:r>
      <w:r>
        <w:rPr>
          <w:rFonts w:hint="eastAsia" w:eastAsia="仿宋" w:cs="Times New Roman (正文 CS 字体)"/>
          <w:highlight w:val="yellow"/>
        </w:rPr>
        <w:t>（采用履约保函的方式时选用）</w:t>
      </w:r>
    </w:p>
    <w:p>
      <w:pPr>
        <w:rPr>
          <w:rFonts w:eastAsia="仿宋" w:cs="Times New Roman (正文 CS 字体)"/>
        </w:rPr>
      </w:pPr>
      <w:r>
        <w:rPr>
          <w:rFonts w:eastAsia="仿宋" w:cs="Times New Roman (正文 CS 字体)"/>
        </w:rPr>
        <w:t>3</w:t>
      </w:r>
      <w:r>
        <w:rPr>
          <w:rFonts w:hint="eastAsia" w:eastAsia="仿宋" w:cs="Times New Roman (正文 CS 字体)"/>
        </w:rPr>
        <w:t>.</w:t>
      </w:r>
      <w:r>
        <w:rPr>
          <w:rFonts w:eastAsia="仿宋" w:cs="Times New Roman (正文 CS 字体)"/>
        </w:rPr>
        <w:t>履约担保的有效期</w:t>
      </w:r>
      <w:r>
        <w:rPr>
          <w:rFonts w:hint="eastAsia" w:eastAsia="仿宋" w:cs="Times New Roman (正文 CS 字体)"/>
          <w:highlight w:val="yellow"/>
        </w:rPr>
        <w:t>（采用履约保函的方式时选用）</w:t>
      </w:r>
    </w:p>
    <w:p>
      <w:pPr>
        <w:widowControl/>
        <w:ind w:firstLine="480" w:firstLineChars="200"/>
        <w:rPr>
          <w:rFonts w:eastAsia="仿宋" w:cs="Times New Roman (正文 CS 字体)"/>
        </w:rPr>
      </w:pPr>
      <w:r>
        <w:rPr>
          <w:rFonts w:eastAsia="仿宋" w:cs="Times New Roman (正文 CS 字体)"/>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pPr>
        <w:rPr>
          <w:rFonts w:eastAsia="仿宋" w:cs="Times New Roman (正文 CS 字体)"/>
        </w:rPr>
      </w:pPr>
      <w:r>
        <w:rPr>
          <w:rFonts w:hint="eastAsia" w:eastAsia="仿宋" w:cs="Times New Roman (正文 CS 字体)"/>
        </w:rPr>
        <w:t>9.2 履约担保</w:t>
      </w:r>
      <w:r>
        <w:rPr>
          <w:rFonts w:eastAsia="仿宋" w:cs="Times New Roman (正文 CS 字体)"/>
        </w:rPr>
        <w:t>的</w:t>
      </w:r>
      <w:r>
        <w:rPr>
          <w:rFonts w:hint="eastAsia" w:eastAsia="仿宋" w:cs="Times New Roman (正文 CS 字体)"/>
        </w:rPr>
        <w:t>退</w:t>
      </w:r>
      <w:r>
        <w:rPr>
          <w:rFonts w:eastAsia="仿宋" w:cs="Times New Roman (正文 CS 字体)"/>
        </w:rPr>
        <w:t>还</w:t>
      </w:r>
    </w:p>
    <w:p>
      <w:pPr>
        <w:ind w:firstLine="480" w:firstLineChars="200"/>
        <w:rPr>
          <w:rFonts w:eastAsia="仿宋" w:cs="Times New Roman (正文 CS 字体)"/>
          <w:highlight w:val="none"/>
        </w:rPr>
      </w:pPr>
      <w:r>
        <w:rPr>
          <w:rFonts w:hint="eastAsia" w:eastAsia="仿宋" w:cs="Times New Roman (正文 CS 字体)"/>
          <w:highlight w:val="none"/>
        </w:rPr>
        <w:t>本项目工程经甲方验收合格后</w:t>
      </w:r>
      <w:r>
        <w:rPr>
          <w:rFonts w:eastAsia="仿宋" w:cs="Times New Roman (正文 CS 字体)"/>
          <w:highlight w:val="none"/>
        </w:rPr>
        <w:t>，并</w:t>
      </w:r>
      <w:r>
        <w:rPr>
          <w:rFonts w:hint="eastAsia" w:eastAsia="仿宋" w:cs="Times New Roman (正文 CS 字体)"/>
          <w:highlight w:val="none"/>
        </w:rPr>
        <w:t>在乙方</w:t>
      </w:r>
      <w:r>
        <w:rPr>
          <w:rFonts w:eastAsia="仿宋" w:cs="Times New Roman (正文 CS 字体)"/>
          <w:highlight w:val="none"/>
        </w:rPr>
        <w:t>收到甲方</w:t>
      </w:r>
      <w:r>
        <w:rPr>
          <w:rFonts w:hint="eastAsia" w:eastAsia="仿宋" w:cs="Times New Roman (正文 CS 字体)"/>
          <w:highlight w:val="none"/>
          <w:lang w:val="en-US" w:eastAsia="zh-CN"/>
        </w:rPr>
        <w:t>工程结算款</w:t>
      </w:r>
      <w:r>
        <w:rPr>
          <w:rFonts w:eastAsia="仿宋" w:cs="Times New Roman (正文 CS 字体)"/>
          <w:highlight w:val="none"/>
        </w:rPr>
        <w:t>后30天内，甲方将履约保证金无息退还给乙方。</w:t>
      </w:r>
      <w:bookmarkEnd w:id="125"/>
      <w:bookmarkEnd w:id="126"/>
    </w:p>
    <w:p>
      <w:pPr>
        <w:rPr>
          <w:rFonts w:eastAsia="仿宋"/>
          <w:b/>
        </w:rPr>
      </w:pPr>
      <w:r>
        <w:rPr>
          <w:rFonts w:hint="eastAsia" w:eastAsia="仿宋"/>
          <w:b/>
        </w:rPr>
        <w:t>十、违约责任</w:t>
      </w:r>
    </w:p>
    <w:p>
      <w:pPr>
        <w:rPr>
          <w:rFonts w:eastAsia="仿宋"/>
        </w:rPr>
      </w:pPr>
      <w:r>
        <w:rPr>
          <w:rFonts w:hint="eastAsia" w:eastAsia="仿宋"/>
        </w:rPr>
        <w:t>10</w:t>
      </w:r>
      <w:r>
        <w:rPr>
          <w:rFonts w:eastAsia="仿宋"/>
        </w:rPr>
        <w:t>.1</w:t>
      </w:r>
      <w:r>
        <w:rPr>
          <w:rFonts w:hint="eastAsia" w:eastAsia="仿宋"/>
        </w:rPr>
        <w:t xml:space="preserve"> 在合同履行中，乙方不按照甲方的管理规定以及现场检查人员的施工管理要求进行施工的，每发现一次应向甲方支付1000元作为违约金，如同时给甲方造成损失的，乙方还应承担赔偿责任。</w:t>
      </w:r>
    </w:p>
    <w:p>
      <w:pPr>
        <w:rPr>
          <w:rFonts w:eastAsia="仿宋"/>
        </w:rPr>
      </w:pPr>
      <w:r>
        <w:rPr>
          <w:rFonts w:eastAsia="仿宋"/>
        </w:rPr>
        <w:t>10.2</w:t>
      </w:r>
      <w:r>
        <w:rPr>
          <w:rFonts w:hint="eastAsia" w:eastAsia="仿宋"/>
        </w:rPr>
        <w:t xml:space="preserve"> 违反本合同第</w:t>
      </w:r>
      <w:r>
        <w:rPr>
          <w:rFonts w:eastAsia="仿宋"/>
        </w:rPr>
        <w:t>6.9</w:t>
      </w:r>
      <w:r>
        <w:rPr>
          <w:rFonts w:hint="eastAsia" w:eastAsia="仿宋"/>
        </w:rPr>
        <w:t>条规定，每发生一次应向甲方支付</w:t>
      </w:r>
      <w:r>
        <w:rPr>
          <w:rFonts w:eastAsia="仿宋"/>
        </w:rPr>
        <w:t>1000</w:t>
      </w:r>
      <w:r>
        <w:rPr>
          <w:rFonts w:hint="eastAsia" w:eastAsia="仿宋"/>
        </w:rPr>
        <w:t>元作为违约金，如同时给甲方造成损失的，乙方还应承担赔偿责任。</w:t>
      </w:r>
    </w:p>
    <w:p>
      <w:pPr>
        <w:rPr>
          <w:rFonts w:eastAsia="仿宋"/>
        </w:rPr>
      </w:pPr>
      <w:r>
        <w:rPr>
          <w:rFonts w:hint="eastAsia" w:eastAsia="仿宋"/>
        </w:rPr>
        <w:t>10</w:t>
      </w:r>
      <w:r>
        <w:rPr>
          <w:rFonts w:eastAsia="仿宋"/>
        </w:rPr>
        <w:t>.</w:t>
      </w:r>
      <w:r>
        <w:rPr>
          <w:rFonts w:hint="eastAsia" w:eastAsia="仿宋"/>
        </w:rPr>
        <w:t>3 乙方未能按照甲方审查确认的施工图纸或做法说明进行施工而造成的工程量变更，乙方不得提出费用增加的要求，甲方也不需为此支付额外的费用。</w:t>
      </w:r>
    </w:p>
    <w:p>
      <w:pPr>
        <w:rPr>
          <w:rFonts w:eastAsia="仿宋"/>
        </w:rPr>
      </w:pPr>
      <w:r>
        <w:rPr>
          <w:rFonts w:hint="eastAsia" w:eastAsia="仿宋"/>
        </w:rPr>
        <w:t>10</w:t>
      </w:r>
      <w:r>
        <w:rPr>
          <w:rFonts w:eastAsia="仿宋"/>
        </w:rPr>
        <w:t>.</w:t>
      </w:r>
      <w:r>
        <w:rPr>
          <w:rFonts w:hint="eastAsia" w:eastAsia="仿宋"/>
        </w:rPr>
        <w:t>4 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pPr>
        <w:rPr>
          <w:rFonts w:eastAsia="仿宋"/>
        </w:rPr>
      </w:pPr>
      <w:r>
        <w:rPr>
          <w:rFonts w:hint="eastAsia" w:eastAsia="仿宋"/>
        </w:rPr>
        <w:t>10</w:t>
      </w:r>
      <w:r>
        <w:rPr>
          <w:rFonts w:eastAsia="仿宋"/>
        </w:rPr>
        <w:t>.</w:t>
      </w:r>
      <w:r>
        <w:rPr>
          <w:rFonts w:hint="eastAsia" w:eastAsia="仿宋"/>
        </w:rPr>
        <w:t>5 乙方未能在规定日期内竣工验收并交付甲方使用的，每逾期一日，乙方须按合同价款的</w:t>
      </w:r>
      <w:r>
        <w:rPr>
          <w:rFonts w:hint="eastAsia" w:eastAsia="仿宋"/>
          <w:u w:val="single"/>
        </w:rPr>
        <w:t>0.5%</w:t>
      </w:r>
      <w:r>
        <w:rPr>
          <w:rFonts w:hint="eastAsia" w:eastAsia="仿宋"/>
        </w:rPr>
        <w:t>向甲方支付违约金。</w:t>
      </w:r>
    </w:p>
    <w:p>
      <w:pPr>
        <w:rPr>
          <w:rFonts w:eastAsia="仿宋"/>
        </w:rPr>
      </w:pPr>
      <w:r>
        <w:rPr>
          <w:rFonts w:hint="eastAsia" w:eastAsia="仿宋"/>
        </w:rPr>
        <w:t>10</w:t>
      </w:r>
      <w:r>
        <w:rPr>
          <w:rFonts w:eastAsia="仿宋"/>
        </w:rPr>
        <w:t>.</w:t>
      </w:r>
      <w:r>
        <w:rPr>
          <w:rFonts w:hint="eastAsia" w:eastAsia="仿宋"/>
        </w:rPr>
        <w:t>6 乙方发生下列情形之一，甲方有权解除本合同并不予退还履约保证金，甲方因合同解除而遭受损失的，乙方还应承担赔偿责任：</w:t>
      </w:r>
    </w:p>
    <w:p>
      <w:pPr>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pPr>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pPr>
        <w:rPr>
          <w:rFonts w:eastAsia="仿宋"/>
        </w:rPr>
      </w:pPr>
      <w:r>
        <w:rPr>
          <w:rFonts w:hint="eastAsia" w:eastAsia="仿宋"/>
        </w:rPr>
        <w:t>3）乙方违反本合同第六条的规定，导致发生安全事故的；</w:t>
      </w:r>
    </w:p>
    <w:p>
      <w:pPr>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pPr>
        <w:rPr>
          <w:rFonts w:eastAsia="仿宋"/>
        </w:rPr>
      </w:pPr>
      <w:r>
        <w:rPr>
          <w:rFonts w:hint="eastAsia" w:eastAsia="仿宋"/>
        </w:rPr>
        <w:t>10</w:t>
      </w:r>
      <w:r>
        <w:rPr>
          <w:rFonts w:eastAsia="仿宋"/>
        </w:rPr>
        <w:t>.</w:t>
      </w:r>
      <w:r>
        <w:rPr>
          <w:rFonts w:hint="eastAsia" w:eastAsia="仿宋"/>
        </w:rPr>
        <w:t>7 在合同履行期间，擅自解除合同方，应按合同总金额的20％作为违约金付给守约方。因擅自解除合同，使对方造成的实际损失超过违约金的，责任方应足额赔偿另一方损失。</w:t>
      </w:r>
    </w:p>
    <w:p>
      <w:pPr>
        <w:rPr>
          <w:rFonts w:eastAsia="仿宋"/>
        </w:rPr>
      </w:pPr>
      <w:r>
        <w:rPr>
          <w:rFonts w:hint="eastAsia" w:eastAsia="仿宋"/>
        </w:rPr>
        <w:t>10</w:t>
      </w:r>
      <w:r>
        <w:rPr>
          <w:rFonts w:eastAsia="仿宋"/>
        </w:rPr>
        <w:t>.</w:t>
      </w:r>
      <w:r>
        <w:rPr>
          <w:rFonts w:hint="eastAsia" w:eastAsia="仿宋"/>
        </w:rPr>
        <w:t xml:space="preserve">8 </w:t>
      </w:r>
      <w:r>
        <w:rPr>
          <w:rFonts w:hint="eastAsia" w:ascii="仿宋" w:hAnsi="仿宋" w:eastAsia="仿宋" w:cs="仿宋"/>
        </w:rPr>
        <w:t>本合同所称不可抗力事件指合同当事人不能预见、不能避免、不能克服的客观情况，包括但不限于地震、火灾、水灾、雷击、雪灾等天灾，战争、恐怖袭击、内乱、疫情等严重威胁安全或健康的情形。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pPr>
        <w:rPr>
          <w:rFonts w:eastAsia="仿宋"/>
          <w:b/>
        </w:rPr>
      </w:pPr>
      <w:bookmarkStart w:id="129" w:name="_Toc424651548"/>
      <w:r>
        <w:rPr>
          <w:rFonts w:hint="eastAsia" w:eastAsia="仿宋"/>
          <w:b/>
        </w:rPr>
        <w:t>十一、通知</w:t>
      </w:r>
      <w:bookmarkEnd w:id="129"/>
    </w:p>
    <w:p>
      <w:pPr>
        <w:rPr>
          <w:rFonts w:eastAsia="仿宋"/>
          <w:bCs/>
        </w:rPr>
      </w:pPr>
      <w:r>
        <w:rPr>
          <w:rFonts w:hint="eastAsia" w:eastAsia="仿宋"/>
          <w:bCs/>
        </w:rPr>
        <w:t>11.1 任何与本合同有关的通知应以书面形式做出，由本合同一方以专人递送、邮递方式发出。通知以专人递送，于递交时视为送达；以邮递方式发出，于邮件寄出后的第3个工作日视为送达。任何通知一经送达即行生效。</w:t>
      </w:r>
    </w:p>
    <w:p>
      <w:pPr>
        <w:rPr>
          <w:rFonts w:eastAsia="仿宋"/>
          <w:bCs/>
        </w:rPr>
      </w:pPr>
      <w:r>
        <w:rPr>
          <w:rFonts w:hint="eastAsia" w:eastAsia="仿宋"/>
          <w:bCs/>
        </w:rPr>
        <w:t>各方的联络及通讯方法以各方的下列信息为准：</w:t>
      </w:r>
    </w:p>
    <w:p>
      <w:pPr>
        <w:rPr>
          <w:rFonts w:eastAsia="仿宋"/>
          <w:bCs/>
        </w:rPr>
      </w:pPr>
      <w:r>
        <w:rPr>
          <w:rFonts w:hint="eastAsia" w:eastAsia="仿宋"/>
          <w:bCs/>
        </w:rPr>
        <w:t xml:space="preserve">甲方： </w:t>
      </w:r>
    </w:p>
    <w:p>
      <w:pPr>
        <w:rPr>
          <w:rFonts w:eastAsia="仿宋"/>
          <w:bCs/>
        </w:rPr>
      </w:pPr>
      <w:r>
        <w:rPr>
          <w:rFonts w:hint="eastAsia" w:eastAsia="仿宋"/>
          <w:bCs/>
        </w:rPr>
        <w:t>地址：_____________________</w:t>
      </w:r>
    </w:p>
    <w:p>
      <w:pPr>
        <w:rPr>
          <w:rFonts w:eastAsia="仿宋"/>
          <w:bCs/>
        </w:rPr>
      </w:pPr>
      <w:r>
        <w:rPr>
          <w:rFonts w:hint="eastAsia" w:eastAsia="仿宋"/>
          <w:bCs/>
        </w:rPr>
        <w:t>电话：_____________________</w:t>
      </w:r>
    </w:p>
    <w:p>
      <w:pPr>
        <w:rPr>
          <w:rFonts w:eastAsia="仿宋"/>
          <w:bCs/>
        </w:rPr>
      </w:pPr>
      <w:r>
        <w:rPr>
          <w:rFonts w:hint="eastAsia" w:eastAsia="仿宋"/>
          <w:bCs/>
        </w:rPr>
        <w:t>收件人：_____________________</w:t>
      </w:r>
    </w:p>
    <w:p>
      <w:pPr>
        <w:rPr>
          <w:rFonts w:eastAsia="仿宋"/>
          <w:bCs/>
        </w:rPr>
      </w:pPr>
      <w:r>
        <w:rPr>
          <w:rFonts w:hint="eastAsia" w:eastAsia="仿宋"/>
          <w:bCs/>
        </w:rPr>
        <w:t>联系人：_____________________</w:t>
      </w:r>
    </w:p>
    <w:p>
      <w:pPr>
        <w:rPr>
          <w:rFonts w:eastAsia="仿宋"/>
          <w:bCs/>
        </w:rPr>
      </w:pPr>
    </w:p>
    <w:p>
      <w:pPr>
        <w:rPr>
          <w:rFonts w:eastAsia="仿宋"/>
          <w:bCs/>
        </w:rPr>
      </w:pPr>
      <w:r>
        <w:rPr>
          <w:rFonts w:hint="eastAsia" w:eastAsia="仿宋"/>
          <w:bCs/>
        </w:rPr>
        <w:t>乙方：</w:t>
      </w:r>
    </w:p>
    <w:p>
      <w:pPr>
        <w:rPr>
          <w:rFonts w:eastAsia="仿宋"/>
          <w:bCs/>
        </w:rPr>
      </w:pPr>
      <w:r>
        <w:rPr>
          <w:rFonts w:hint="eastAsia" w:eastAsia="仿宋"/>
          <w:bCs/>
        </w:rPr>
        <w:t>地址：_____________________</w:t>
      </w:r>
    </w:p>
    <w:p>
      <w:pPr>
        <w:rPr>
          <w:rFonts w:eastAsia="仿宋"/>
          <w:bCs/>
        </w:rPr>
      </w:pPr>
      <w:r>
        <w:rPr>
          <w:rFonts w:hint="eastAsia" w:eastAsia="仿宋"/>
          <w:bCs/>
        </w:rPr>
        <w:t>电话：_____________________</w:t>
      </w:r>
    </w:p>
    <w:p>
      <w:pPr>
        <w:rPr>
          <w:rFonts w:eastAsia="仿宋"/>
          <w:bCs/>
        </w:rPr>
      </w:pPr>
      <w:r>
        <w:rPr>
          <w:rFonts w:hint="eastAsia" w:eastAsia="仿宋"/>
          <w:bCs/>
        </w:rPr>
        <w:t>收件人：____________________</w:t>
      </w:r>
    </w:p>
    <w:p>
      <w:pPr>
        <w:rPr>
          <w:rFonts w:eastAsia="仿宋"/>
          <w:bCs/>
        </w:rPr>
      </w:pPr>
      <w:r>
        <w:rPr>
          <w:rFonts w:hint="eastAsia" w:eastAsia="仿宋"/>
          <w:bCs/>
        </w:rPr>
        <w:t>联系人：__________________</w:t>
      </w:r>
    </w:p>
    <w:p>
      <w:pPr>
        <w:rPr>
          <w:rFonts w:eastAsia="仿宋"/>
          <w:bCs/>
        </w:rPr>
      </w:pPr>
      <w:r>
        <w:rPr>
          <w:rFonts w:hint="eastAsia" w:eastAsia="仿宋"/>
          <w:bCs/>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rPr>
          <w:rFonts w:eastAsia="仿宋"/>
          <w:bCs/>
        </w:rPr>
      </w:pPr>
      <w:r>
        <w:rPr>
          <w:rFonts w:hint="eastAsia" w:eastAsia="仿宋"/>
          <w:bCs/>
        </w:rPr>
        <w:t>11.3 本条款为独立条款，不受协议整体或其他条款的效力的影响，始终有效。</w:t>
      </w:r>
    </w:p>
    <w:p>
      <w:pPr>
        <w:rPr>
          <w:rFonts w:eastAsia="仿宋"/>
          <w:b/>
        </w:rPr>
      </w:pPr>
      <w:r>
        <w:rPr>
          <w:rFonts w:hint="eastAsia" w:eastAsia="仿宋"/>
          <w:b/>
        </w:rPr>
        <w:t>十二、争议解决</w:t>
      </w:r>
    </w:p>
    <w:p>
      <w:pPr>
        <w:ind w:firstLine="480" w:firstLineChars="200"/>
        <w:rPr>
          <w:rFonts w:eastAsia="仿宋"/>
          <w:b/>
        </w:rPr>
      </w:pPr>
      <w:r>
        <w:rPr>
          <w:rFonts w:hint="eastAsia" w:eastAsia="仿宋"/>
        </w:rPr>
        <w:t>因履行合同所发生的或与本合同有关的一切争议，双方应通过友好协商解决。如果双方协商不成，任何一方可向甲方所在地有管辖权的人民法院起诉。</w:t>
      </w:r>
    </w:p>
    <w:p>
      <w:pPr>
        <w:rPr>
          <w:rFonts w:eastAsia="仿宋"/>
          <w:b/>
        </w:rPr>
      </w:pPr>
      <w:r>
        <w:rPr>
          <w:rFonts w:hint="eastAsia" w:eastAsia="仿宋"/>
          <w:b/>
        </w:rPr>
        <w:t>十三、廉洁规范条款</w:t>
      </w:r>
    </w:p>
    <w:p>
      <w:pPr>
        <w:ind w:firstLine="480" w:firstLineChars="200"/>
        <w:rPr>
          <w:rFonts w:eastAsia="仿宋"/>
          <w:lang w:val="zh-CN"/>
        </w:rPr>
      </w:pPr>
      <w:r>
        <w:rPr>
          <w:rFonts w:hint="eastAsia" w:eastAsia="仿宋"/>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rPr>
        <w:t>甲方解除本合同的，有权不予退还乙方履约保证金</w:t>
      </w:r>
      <w:r>
        <w:rPr>
          <w:rFonts w:hint="eastAsia" w:eastAsia="仿宋"/>
        </w:rPr>
        <w:t>。</w:t>
      </w:r>
    </w:p>
    <w:p>
      <w:pPr>
        <w:rPr>
          <w:rFonts w:eastAsia="仿宋"/>
          <w:b/>
        </w:rPr>
      </w:pPr>
      <w:r>
        <w:rPr>
          <w:rFonts w:hint="eastAsia" w:eastAsia="仿宋"/>
          <w:b/>
        </w:rPr>
        <w:t>十四、附则</w:t>
      </w:r>
    </w:p>
    <w:p>
      <w:pPr>
        <w:rPr>
          <w:rFonts w:eastAsia="仿宋"/>
        </w:rPr>
      </w:pPr>
      <w:r>
        <w:rPr>
          <w:rFonts w:eastAsia="仿宋"/>
        </w:rPr>
        <w:t>1</w:t>
      </w:r>
      <w:r>
        <w:rPr>
          <w:rFonts w:hint="eastAsia" w:eastAsia="仿宋"/>
        </w:rPr>
        <w:t>4</w:t>
      </w:r>
      <w:r>
        <w:rPr>
          <w:rFonts w:eastAsia="仿宋"/>
        </w:rPr>
        <w:t xml:space="preserve">.1 </w:t>
      </w:r>
      <w:bookmarkStart w:id="130" w:name="_Toc478650037"/>
      <w:r>
        <w:rPr>
          <w:rFonts w:hint="eastAsia" w:eastAsia="仿宋"/>
        </w:rPr>
        <w:t>本合同经甲、乙双方法定代表人或授权代表人签名</w:t>
      </w:r>
      <w:r>
        <w:rPr>
          <w:rFonts w:hint="eastAsia" w:eastAsia="仿宋"/>
          <w:highlight w:val="yellow"/>
        </w:rPr>
        <w:t>（如为授权代表签名，乙方需提交法定代表人授权委托书）</w:t>
      </w:r>
      <w:r>
        <w:rPr>
          <w:rFonts w:hint="eastAsia" w:eastAsia="仿宋"/>
        </w:rPr>
        <w:t>并加盖单位公章或者合同专用章后生效。</w:t>
      </w:r>
      <w:r>
        <w:rPr>
          <w:rFonts w:eastAsia="仿宋"/>
        </w:rPr>
        <w:t>未尽事宜，双方根据需要，经协商可另外签订补充</w:t>
      </w:r>
      <w:r>
        <w:rPr>
          <w:rFonts w:hint="eastAsia" w:eastAsia="仿宋"/>
        </w:rPr>
        <w:t>合同</w:t>
      </w:r>
      <w:r>
        <w:rPr>
          <w:rFonts w:eastAsia="仿宋"/>
        </w:rPr>
        <w:t>。</w:t>
      </w:r>
      <w:bookmarkEnd w:id="130"/>
    </w:p>
    <w:p>
      <w:pPr>
        <w:rPr>
          <w:rFonts w:eastAsia="仿宋"/>
        </w:rPr>
      </w:pPr>
      <w:r>
        <w:rPr>
          <w:rFonts w:eastAsia="仿宋"/>
        </w:rPr>
        <w:t>1</w:t>
      </w:r>
      <w:r>
        <w:rPr>
          <w:rFonts w:hint="eastAsia" w:eastAsia="仿宋"/>
        </w:rPr>
        <w:t>4</w:t>
      </w:r>
      <w:r>
        <w:rPr>
          <w:rFonts w:eastAsia="仿宋"/>
        </w:rPr>
        <w:t>.2 本合同一式</w:t>
      </w:r>
      <w:r>
        <w:rPr>
          <w:rFonts w:eastAsia="仿宋"/>
          <w:u w:val="single"/>
        </w:rPr>
        <w:t>9</w:t>
      </w:r>
      <w:r>
        <w:rPr>
          <w:rFonts w:eastAsia="仿宋"/>
        </w:rPr>
        <w:t>份，其中正本</w:t>
      </w:r>
      <w:r>
        <w:rPr>
          <w:rFonts w:eastAsia="仿宋"/>
          <w:u w:val="single"/>
        </w:rPr>
        <w:t>3</w:t>
      </w:r>
      <w:r>
        <w:rPr>
          <w:rFonts w:eastAsia="仿宋"/>
        </w:rPr>
        <w:t>份，甲方执</w:t>
      </w:r>
      <w:r>
        <w:rPr>
          <w:rFonts w:eastAsia="仿宋"/>
          <w:u w:val="single"/>
        </w:rPr>
        <w:t>1</w:t>
      </w:r>
      <w:r>
        <w:rPr>
          <w:rFonts w:eastAsia="仿宋"/>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pPr>
        <w:rPr>
          <w:rFonts w:eastAsia="仿宋"/>
        </w:rPr>
      </w:pPr>
      <w:r>
        <w:rPr>
          <w:rFonts w:hint="eastAsia" w:eastAsia="仿宋"/>
        </w:rPr>
        <w:t>14.3 本合同的附件内容作为合同的组成部分，与本合同具有同等法律效力。</w:t>
      </w:r>
    </w:p>
    <w:p>
      <w:pPr>
        <w:rPr>
          <w:rFonts w:eastAsia="仿宋"/>
          <w:b/>
          <w:bCs/>
          <w:highlight w:val="yellow"/>
        </w:rPr>
      </w:pPr>
      <w:r>
        <w:rPr>
          <w:rFonts w:hint="eastAsia" w:eastAsia="仿宋"/>
          <w:b/>
          <w:bCs/>
        </w:rPr>
        <w:t>十五、合同附件</w:t>
      </w:r>
    </w:p>
    <w:p>
      <w:pPr>
        <w:rPr>
          <w:rFonts w:hint="eastAsia" w:ascii="仿宋" w:hAnsi="仿宋" w:eastAsia="仿宋" w:cs="仿宋"/>
        </w:rPr>
      </w:pPr>
      <w:r>
        <w:rPr>
          <w:rFonts w:hint="eastAsia" w:ascii="仿宋" w:hAnsi="仿宋" w:eastAsia="仿宋" w:cs="仿宋"/>
        </w:rPr>
        <w:t>附件一：用户需求书</w:t>
      </w:r>
    </w:p>
    <w:p>
      <w:pPr>
        <w:rPr>
          <w:rFonts w:hint="eastAsia" w:ascii="仿宋" w:hAnsi="仿宋" w:eastAsia="仿宋" w:cs="仿宋"/>
        </w:rPr>
      </w:pPr>
      <w:r>
        <w:rPr>
          <w:rFonts w:hint="eastAsia" w:ascii="仿宋" w:hAnsi="仿宋" w:eastAsia="仿宋" w:cs="仿宋"/>
        </w:rPr>
        <w:t>附件二：价格明细表</w:t>
      </w:r>
    </w:p>
    <w:p>
      <w:pPr>
        <w:rPr>
          <w:rFonts w:hint="eastAsia" w:ascii="仿宋" w:hAnsi="仿宋" w:eastAsia="仿宋" w:cs="仿宋"/>
        </w:rPr>
      </w:pPr>
      <w:r>
        <w:rPr>
          <w:rFonts w:hint="eastAsia" w:ascii="仿宋" w:hAnsi="仿宋" w:eastAsia="仿宋" w:cs="仿宋"/>
        </w:rPr>
        <w:t>附件三：项目组成员</w:t>
      </w:r>
    </w:p>
    <w:p>
      <w:pPr>
        <w:rPr>
          <w:rFonts w:hint="eastAsia" w:ascii="仿宋" w:hAnsi="仿宋" w:eastAsia="仿宋" w:cs="仿宋"/>
        </w:rPr>
      </w:pPr>
      <w:r>
        <w:rPr>
          <w:rFonts w:hint="eastAsia" w:ascii="仿宋" w:hAnsi="仿宋" w:eastAsia="仿宋" w:cs="仿宋"/>
        </w:rPr>
        <w:t>附件四：拟投入设备一览表</w:t>
      </w:r>
    </w:p>
    <w:p>
      <w:pPr>
        <w:rPr>
          <w:rFonts w:hint="eastAsia" w:ascii="仿宋" w:hAnsi="仿宋" w:eastAsia="仿宋" w:cs="仿宋"/>
        </w:rPr>
      </w:pPr>
      <w:r>
        <w:rPr>
          <w:rFonts w:hint="eastAsia" w:ascii="仿宋" w:hAnsi="仿宋" w:eastAsia="仿宋" w:cs="仿宋"/>
        </w:rPr>
        <w:t>附件五：乙方技术方案及承诺（或授权书）</w:t>
      </w:r>
    </w:p>
    <w:p>
      <w:pPr>
        <w:rPr>
          <w:rFonts w:hint="eastAsia" w:ascii="仿宋" w:hAnsi="仿宋" w:eastAsia="仿宋" w:cs="仿宋"/>
        </w:rPr>
      </w:pPr>
      <w:r>
        <w:rPr>
          <w:rFonts w:hint="eastAsia" w:ascii="仿宋" w:hAnsi="仿宋" w:eastAsia="仿宋" w:cs="仿宋"/>
        </w:rPr>
        <w:t>附件六：法定代表人授权书及法定代表人身份证复印件</w:t>
      </w:r>
    </w:p>
    <w:p>
      <w:pPr>
        <w:rPr>
          <w:rFonts w:hint="eastAsia" w:ascii="仿宋" w:hAnsi="仿宋" w:eastAsia="仿宋" w:cs="仿宋"/>
        </w:rPr>
      </w:pPr>
      <w:r>
        <w:rPr>
          <w:rFonts w:hint="eastAsia" w:ascii="仿宋" w:hAnsi="仿宋" w:eastAsia="仿宋" w:cs="仿宋"/>
        </w:rPr>
        <w:t>附件七：履约保证金收据/履约保函复印件</w:t>
      </w:r>
    </w:p>
    <w:p>
      <w:pPr>
        <w:rPr>
          <w:rFonts w:hint="eastAsia" w:ascii="仿宋" w:hAnsi="仿宋" w:eastAsia="仿宋" w:cs="仿宋"/>
        </w:rPr>
      </w:pPr>
      <w:r>
        <w:rPr>
          <w:rFonts w:hint="eastAsia" w:ascii="仿宋" w:hAnsi="仿宋" w:eastAsia="仿宋" w:cs="仿宋"/>
        </w:rPr>
        <w:t>附件八：中标通知书/成交通知书复印件</w:t>
      </w:r>
    </w:p>
    <w:p>
      <w:pPr>
        <w:adjustRightInd w:val="0"/>
        <w:snapToGrid w:val="0"/>
        <w:jc w:val="left"/>
        <w:rPr>
          <w:rFonts w:ascii="Arial" w:hAnsi="Arial" w:cs="Arial"/>
          <w:color w:val="000000"/>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rPr>
          <w:rFonts w:ascii="宋体" w:hAnsi="宋体"/>
          <w:b/>
        </w:rPr>
      </w:pPr>
      <w:r>
        <w:rPr>
          <w:rFonts w:hint="eastAsia" w:ascii="宋体" w:hAnsi="宋体"/>
          <w:b/>
        </w:rPr>
        <w:t>（此页无正文）</w:t>
      </w:r>
    </w:p>
    <w:p>
      <w:pPr>
        <w:rPr>
          <w:rFonts w:ascii="宋体" w:hAnsi="宋体"/>
          <w:b/>
        </w:rPr>
      </w:pPr>
    </w:p>
    <w:p>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pPr>
        <w:autoSpaceDN w:val="0"/>
        <w:ind w:left="14" w:hanging="14" w:hangingChars="6"/>
        <w:rPr>
          <w:rFonts w:ascii="宋体" w:hAnsi="宋体"/>
          <w:b/>
        </w:rPr>
      </w:pPr>
    </w:p>
    <w:p>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pPr>
        <w:rPr>
          <w:rFonts w:ascii="宋体" w:hAnsi="宋体"/>
          <w:b/>
        </w:rPr>
      </w:pPr>
    </w:p>
    <w:p>
      <w:pPr>
        <w:rPr>
          <w:rFonts w:ascii="宋体" w:hAnsi="宋体"/>
          <w:b/>
        </w:rPr>
      </w:pPr>
    </w:p>
    <w:p>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p>
      <w:pPr>
        <w:adjustRightInd w:val="0"/>
        <w:snapToGrid w:val="0"/>
        <w:ind w:firstLine="480" w:firstLineChars="200"/>
        <w:jc w:val="left"/>
        <w:rPr>
          <w:bCs/>
        </w:rPr>
      </w:pPr>
    </w:p>
    <w:p>
      <w:pPr>
        <w:adjustRightInd w:val="0"/>
        <w:snapToGrid w:val="0"/>
        <w:ind w:firstLine="480" w:firstLineChars="200"/>
        <w:jc w:val="left"/>
        <w:rPr>
          <w:bCs/>
        </w:rPr>
      </w:pPr>
      <w:r>
        <w:rPr>
          <w:bCs/>
        </w:rPr>
        <w:br w:type="page"/>
      </w:r>
    </w:p>
    <w:p>
      <w:pPr>
        <w:pStyle w:val="2"/>
        <w:numPr>
          <w:ilvl w:val="0"/>
          <w:numId w:val="0"/>
        </w:numPr>
        <w:tabs>
          <w:tab w:val="left" w:pos="426"/>
          <w:tab w:val="clear" w:pos="574"/>
        </w:tabs>
        <w:jc w:val="left"/>
        <w:rPr>
          <w:rFonts w:hint="eastAsia" w:ascii="Times New Roman" w:hAnsi="Times New Roman"/>
          <w:bCs/>
          <w:color w:val="auto"/>
          <w:sz w:val="24"/>
          <w:szCs w:val="24"/>
          <w:lang w:val="en-US"/>
        </w:rPr>
        <w:sectPr>
          <w:pgSz w:w="11906" w:h="16838"/>
          <w:pgMar w:top="1440" w:right="1287" w:bottom="1246" w:left="1259" w:header="851" w:footer="992" w:gutter="0"/>
          <w:pgNumType w:fmt="decimal"/>
          <w:cols w:space="720" w:num="1"/>
          <w:docGrid w:type="linesAndChars" w:linePitch="312" w:charSpace="0"/>
        </w:sectPr>
      </w:pPr>
      <w:bookmarkStart w:id="131" w:name="_Toc15601"/>
      <w:bookmarkStart w:id="132" w:name="_Toc534879862"/>
    </w:p>
    <w:p>
      <w:pPr>
        <w:pStyle w:val="3"/>
        <w:numPr>
          <w:ilvl w:val="1"/>
          <w:numId w:val="0"/>
        </w:numPr>
        <w:tabs>
          <w:tab w:val="left" w:pos="432"/>
        </w:tabs>
        <w:ind w:leftChars="0"/>
      </w:pPr>
    </w:p>
    <w:p/>
    <w:p>
      <w:pPr>
        <w:pStyle w:val="3"/>
        <w:numPr>
          <w:ilvl w:val="1"/>
          <w:numId w:val="0"/>
        </w:numPr>
        <w:tabs>
          <w:tab w:val="left" w:pos="432"/>
        </w:tabs>
        <w:ind w:leftChars="0"/>
      </w:pPr>
    </w:p>
    <w:p/>
    <w:p>
      <w:pPr>
        <w:pStyle w:val="3"/>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9" w:type="default"/>
          <w:footerReference r:id="rId10" w:type="even"/>
          <w:pgSz w:w="11906" w:h="16838"/>
          <w:pgMar w:top="1440" w:right="1286" w:bottom="1440" w:left="1260" w:header="851" w:footer="992" w:gutter="0"/>
          <w:pgNumType w:fmt="decimal"/>
          <w:cols w:space="720" w:num="1"/>
          <w:docGrid w:type="lines" w:linePitch="312" w:charSpace="0"/>
        </w:sectPr>
      </w:pPr>
    </w:p>
    <w:bookmarkEnd w:id="110"/>
    <w:bookmarkEnd w:id="131"/>
    <w:bookmarkEnd w:id="132"/>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3"/>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3"/>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9"/>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9"/>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2"/>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spacing w:line="560" w:lineRule="exact"/>
        <w:rPr>
          <w:rFonts w:ascii="仿宋" w:hAnsi="仿宋" w:eastAsia="仿宋" w:cs="仿宋"/>
          <w:b/>
          <w:bCs/>
          <w:sz w:val="28"/>
          <w:szCs w:val="28"/>
        </w:rPr>
      </w:pPr>
      <w:r>
        <w:rPr>
          <w:rFonts w:hint="eastAsia" w:ascii="仿宋" w:hAnsi="仿宋" w:eastAsia="仿宋" w:cs="仿宋"/>
          <w:b/>
          <w:bCs/>
        </w:rPr>
        <w:t xml:space="preserve"> </w:t>
      </w:r>
      <w:r>
        <w:rPr>
          <w:rFonts w:hint="eastAsia" w:ascii="仿宋" w:hAnsi="仿宋" w:eastAsia="仿宋" w:cs="仿宋"/>
          <w:b/>
          <w:bCs/>
          <w:sz w:val="28"/>
          <w:szCs w:val="28"/>
        </w:rPr>
        <w:t>一、改造项目概况</w:t>
      </w:r>
    </w:p>
    <w:p>
      <w:pPr>
        <w:ind w:firstLine="480" w:firstLineChars="200"/>
        <w:rPr>
          <w:rFonts w:ascii="仿宋" w:hAnsi="仿宋" w:eastAsia="仿宋" w:cs="仿宋"/>
        </w:rPr>
      </w:pPr>
      <w:r>
        <w:rPr>
          <w:rFonts w:hint="eastAsia" w:ascii="仿宋" w:hAnsi="仿宋" w:eastAsia="仿宋" w:cs="仿宋"/>
        </w:rPr>
        <w:t>本项目安全工器具检测试验室改造，试验室位于归滁州市轨道交通运营有限公司相官车辆段综合楼104房间内，需增购试验设备及对场地进行安全改造。</w:t>
      </w:r>
    </w:p>
    <w:p>
      <w:pPr>
        <w:spacing w:line="560" w:lineRule="exact"/>
        <w:rPr>
          <w:rFonts w:ascii="仿宋" w:hAnsi="仿宋" w:eastAsia="仿宋" w:cs="仿宋"/>
          <w:b/>
          <w:bCs/>
          <w:sz w:val="28"/>
          <w:szCs w:val="28"/>
        </w:rPr>
      </w:pPr>
      <w:r>
        <w:rPr>
          <w:rFonts w:hint="eastAsia" w:ascii="仿宋" w:hAnsi="仿宋" w:eastAsia="仿宋" w:cs="仿宋"/>
          <w:b/>
          <w:bCs/>
          <w:sz w:val="28"/>
          <w:szCs w:val="28"/>
        </w:rPr>
        <w:t>二、改造项目时间安排</w:t>
      </w:r>
    </w:p>
    <w:p>
      <w:pPr>
        <w:ind w:firstLine="480" w:firstLineChars="200"/>
        <w:rPr>
          <w:rFonts w:ascii="仿宋" w:hAnsi="仿宋" w:eastAsia="仿宋" w:cs="仿宋"/>
        </w:rPr>
      </w:pPr>
      <w:r>
        <w:rPr>
          <w:rFonts w:hint="eastAsia" w:ascii="仿宋" w:hAnsi="仿宋" w:eastAsia="仿宋" w:cs="仿宋"/>
        </w:rPr>
        <w:t>本项目实施具体时间为</w:t>
      </w:r>
      <w:r>
        <w:rPr>
          <w:rFonts w:hint="eastAsia" w:ascii="仿宋" w:hAnsi="仿宋" w:eastAsia="仿宋" w:cs="仿宋"/>
          <w:lang w:val="en-US" w:eastAsia="zh-CN"/>
        </w:rPr>
        <w:t>运营公司开工通知书为准</w:t>
      </w:r>
      <w:r>
        <w:rPr>
          <w:rFonts w:hint="eastAsia" w:ascii="仿宋" w:hAnsi="仿宋" w:eastAsia="仿宋" w:cs="仿宋"/>
        </w:rPr>
        <w:t xml:space="preserve"> ，谈判申请人应在实施之日起7日内开展项目入场施工工作。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三、编制依据</w:t>
      </w:r>
    </w:p>
    <w:p>
      <w:pPr>
        <w:ind w:firstLine="480" w:firstLineChars="200"/>
        <w:rPr>
          <w:rFonts w:ascii="仿宋" w:hAnsi="仿宋" w:eastAsia="仿宋" w:cs="仿宋"/>
        </w:rPr>
      </w:pPr>
      <w:r>
        <w:rPr>
          <w:rFonts w:hint="eastAsia" w:ascii="仿宋" w:hAnsi="仿宋" w:eastAsia="仿宋" w:cs="仿宋"/>
        </w:rPr>
        <w:t>GB50169—2006  《电气装置安装工程施工及验收规范》</w:t>
      </w:r>
    </w:p>
    <w:p>
      <w:pPr>
        <w:ind w:firstLine="480" w:firstLineChars="200"/>
        <w:rPr>
          <w:rFonts w:ascii="仿宋" w:hAnsi="仿宋" w:eastAsia="仿宋" w:cs="仿宋"/>
        </w:rPr>
      </w:pPr>
      <w:r>
        <w:rPr>
          <w:rFonts w:hint="eastAsia" w:ascii="仿宋" w:hAnsi="仿宋" w:eastAsia="仿宋" w:cs="仿宋"/>
        </w:rPr>
        <w:t xml:space="preserve">GB/T 50065-2011《交流电气装置的接地设计规范》 </w:t>
      </w:r>
    </w:p>
    <w:p>
      <w:pPr>
        <w:ind w:firstLine="480" w:firstLineChars="200"/>
        <w:rPr>
          <w:rFonts w:ascii="仿宋" w:hAnsi="仿宋" w:eastAsia="仿宋" w:cs="仿宋"/>
        </w:rPr>
      </w:pPr>
      <w:r>
        <w:rPr>
          <w:rFonts w:hint="eastAsia" w:ascii="仿宋" w:hAnsi="仿宋" w:eastAsia="仿宋" w:cs="仿宋"/>
        </w:rPr>
        <w:t>GB50054-2019   《低压配电设计规范》</w:t>
      </w:r>
    </w:p>
    <w:p>
      <w:pPr>
        <w:ind w:firstLine="480" w:firstLineChars="200"/>
        <w:rPr>
          <w:rFonts w:ascii="仿宋" w:hAnsi="仿宋" w:eastAsia="仿宋" w:cs="仿宋"/>
        </w:rPr>
      </w:pPr>
      <w:r>
        <w:rPr>
          <w:rFonts w:hint="eastAsia" w:ascii="仿宋" w:hAnsi="仿宋" w:eastAsia="仿宋" w:cs="仿宋"/>
        </w:rPr>
        <w:t>DL/T1476-2015  《电力安全工器具预防性试验规程》</w:t>
      </w:r>
    </w:p>
    <w:p>
      <w:pPr>
        <w:ind w:firstLine="480" w:firstLineChars="200"/>
        <w:rPr>
          <w:rFonts w:ascii="仿宋" w:hAnsi="仿宋" w:eastAsia="仿宋" w:cs="仿宋"/>
        </w:rPr>
      </w:pPr>
      <w:r>
        <w:rPr>
          <w:rFonts w:hint="eastAsia" w:ascii="仿宋" w:hAnsi="仿宋" w:eastAsia="仿宋" w:cs="仿宋"/>
        </w:rPr>
        <w:t>DL740- 2014    《电容性验电器》</w:t>
      </w:r>
    </w:p>
    <w:p>
      <w:pPr>
        <w:ind w:firstLine="480" w:firstLineChars="200"/>
        <w:rPr>
          <w:rFonts w:ascii="仿宋" w:hAnsi="仿宋" w:eastAsia="仿宋" w:cs="仿宋"/>
        </w:rPr>
      </w:pPr>
      <w:r>
        <w:rPr>
          <w:rFonts w:hint="eastAsia" w:ascii="仿宋" w:hAnsi="仿宋" w:eastAsia="仿宋" w:cs="仿宋"/>
        </w:rPr>
        <w:t xml:space="preserve">GB/T 5330-2003 《工业用金属丝编织方孔筛网》 </w:t>
      </w:r>
    </w:p>
    <w:p>
      <w:pPr>
        <w:spacing w:line="560" w:lineRule="exact"/>
        <w:rPr>
          <w:rFonts w:ascii="仿宋" w:hAnsi="仿宋" w:eastAsia="仿宋" w:cs="仿宋"/>
          <w:b/>
          <w:bCs/>
          <w:sz w:val="28"/>
          <w:szCs w:val="28"/>
        </w:rPr>
      </w:pPr>
      <w:r>
        <w:rPr>
          <w:rFonts w:hint="eastAsia" w:ascii="仿宋" w:hAnsi="仿宋" w:eastAsia="仿宋" w:cs="仿宋"/>
          <w:b/>
          <w:bCs/>
          <w:sz w:val="28"/>
          <w:szCs w:val="28"/>
        </w:rPr>
        <w:t xml:space="preserve">四、改造项目内容及要求 </w:t>
      </w:r>
    </w:p>
    <w:p>
      <w:pPr>
        <w:spacing w:line="560" w:lineRule="exact"/>
        <w:ind w:firstLine="480" w:firstLineChars="200"/>
        <w:rPr>
          <w:rFonts w:ascii="仿宋" w:hAnsi="仿宋" w:eastAsia="仿宋" w:cs="仿宋"/>
          <w:b/>
          <w:bCs/>
        </w:rPr>
      </w:pPr>
      <w:r>
        <w:rPr>
          <w:rFonts w:hint="eastAsia" w:ascii="仿宋" w:hAnsi="仿宋" w:eastAsia="仿宋" w:cs="仿宋"/>
          <w:b/>
          <w:bCs/>
        </w:rPr>
        <w:t>4.1试验室概况</w:t>
      </w:r>
    </w:p>
    <w:p>
      <w:pPr>
        <w:ind w:firstLine="480" w:firstLineChars="200"/>
        <w:jc w:val="left"/>
        <w:rPr>
          <w:rFonts w:ascii="仿宋" w:hAnsi="仿宋" w:eastAsia="仿宋"/>
          <w:spacing w:val="-2"/>
          <w:sz w:val="28"/>
          <w:szCs w:val="28"/>
        </w:rPr>
      </w:pPr>
      <w:r>
        <w:rPr>
          <w:rFonts w:hint="eastAsia" w:ascii="仿宋" w:hAnsi="仿宋" w:eastAsia="仿宋" w:cs="仿宋"/>
        </w:rPr>
        <w:t>供电中心安全工器具变电试验间设在相官车辆段综合楼一楼的104房间，房间面积约92.26㎡。图4-1为相官车辆段综合楼104试验间CAD图，在保证安全操作的情况下，充分利用空间，在试验间的有限范围内划分四个相对独立的试验区域，以满足到任务繁重时可以同时进行不同种类的试验工作。试验间分为绝缘靴及绝缘手套测试区、接地线及验电器绝缘杆测试区、安全带及验电器探头测试区、试验品堆放区等四个功能区域，每个区域均安装安全警示牌，便于操作和管理。</w:t>
      </w:r>
    </w:p>
    <w:p>
      <w:pPr>
        <w:spacing w:line="240" w:lineRule="auto"/>
        <w:ind w:firstLine="552" w:firstLineChars="200"/>
        <w:rPr>
          <w:rFonts w:ascii="仿宋" w:hAnsi="仿宋" w:eastAsia="仿宋"/>
          <w:spacing w:val="-2"/>
          <w:sz w:val="28"/>
          <w:szCs w:val="28"/>
        </w:rPr>
      </w:pPr>
      <w:r>
        <w:rPr>
          <w:rFonts w:hint="eastAsia" w:ascii="仿宋" w:hAnsi="仿宋" w:eastAsia="仿宋"/>
          <w:spacing w:val="-2"/>
          <w:sz w:val="28"/>
          <w:szCs w:val="28"/>
        </w:rPr>
        <w:drawing>
          <wp:inline distT="0" distB="0" distL="114300" distR="114300">
            <wp:extent cx="5214620" cy="3664585"/>
            <wp:effectExtent l="0" t="0" r="5080" b="5715"/>
            <wp:docPr id="6" name="图片 6" descr="电气试验间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电气试验间平面布置图"/>
                    <pic:cNvPicPr>
                      <a:picLocks noChangeAspect="1"/>
                    </pic:cNvPicPr>
                  </pic:nvPicPr>
                  <pic:blipFill>
                    <a:blip r:embed="rId12"/>
                    <a:stretch>
                      <a:fillRect/>
                    </a:stretch>
                  </pic:blipFill>
                  <pic:spPr>
                    <a:xfrm>
                      <a:off x="0" y="0"/>
                      <a:ext cx="5214620" cy="3664585"/>
                    </a:xfrm>
                    <a:prstGeom prst="rect">
                      <a:avLst/>
                    </a:prstGeom>
                  </pic:spPr>
                </pic:pic>
              </a:graphicData>
            </a:graphic>
          </wp:inline>
        </w:drawing>
      </w:r>
    </w:p>
    <w:p>
      <w:pPr>
        <w:spacing w:line="240" w:lineRule="auto"/>
        <w:ind w:firstLine="412" w:firstLineChars="200"/>
        <w:jc w:val="center"/>
        <w:rPr>
          <w:rFonts w:ascii="仿宋" w:hAnsi="仿宋" w:eastAsia="仿宋"/>
          <w:spacing w:val="-2"/>
          <w:sz w:val="21"/>
          <w:szCs w:val="21"/>
        </w:rPr>
      </w:pPr>
      <w:r>
        <w:rPr>
          <w:rFonts w:hint="eastAsia" w:ascii="仿宋" w:hAnsi="仿宋" w:eastAsia="仿宋"/>
          <w:spacing w:val="-2"/>
          <w:sz w:val="21"/>
          <w:szCs w:val="21"/>
        </w:rPr>
        <w:t>图4-1 104试验室布局图</w:t>
      </w:r>
    </w:p>
    <w:p>
      <w:pPr>
        <w:spacing w:line="560" w:lineRule="exact"/>
        <w:ind w:firstLine="480" w:firstLineChars="200"/>
        <w:rPr>
          <w:rFonts w:ascii="仿宋" w:hAnsi="仿宋" w:eastAsia="仿宋" w:cs="仿宋"/>
          <w:b/>
          <w:bCs/>
        </w:rPr>
      </w:pPr>
      <w:r>
        <w:rPr>
          <w:rFonts w:hint="eastAsia" w:ascii="仿宋" w:hAnsi="仿宋" w:eastAsia="仿宋" w:cs="仿宋"/>
          <w:b/>
          <w:bCs/>
        </w:rPr>
        <w:t>4.2试验室新购设备要求</w:t>
      </w:r>
    </w:p>
    <w:p>
      <w:pPr>
        <w:numPr>
          <w:ilvl w:val="0"/>
          <w:numId w:val="16"/>
        </w:numPr>
        <w:spacing w:line="560" w:lineRule="exact"/>
        <w:rPr>
          <w:rFonts w:ascii="仿宋" w:hAnsi="仿宋" w:eastAsia="仿宋" w:cs="仿宋"/>
          <w:b/>
          <w:bCs/>
        </w:rPr>
      </w:pPr>
      <w:r>
        <w:rPr>
          <w:rFonts w:hint="eastAsia" w:ascii="仿宋" w:hAnsi="仿宋" w:eastAsia="仿宋" w:cs="仿宋"/>
          <w:b/>
          <w:bCs/>
        </w:rPr>
        <w:t>通用要求</w:t>
      </w:r>
    </w:p>
    <w:p>
      <w:pPr>
        <w:ind w:left="331" w:leftChars="38" w:hanging="240" w:hangingChars="100"/>
        <w:jc w:val="left"/>
        <w:rPr>
          <w:rFonts w:ascii="仿宋" w:hAnsi="仿宋" w:eastAsia="仿宋" w:cs="仿宋"/>
        </w:rPr>
      </w:pPr>
      <w:r>
        <w:rPr>
          <w:rFonts w:hint="eastAsia" w:ascii="仿宋" w:hAnsi="仿宋" w:eastAsia="仿宋" w:cs="仿宋"/>
        </w:rPr>
        <w:t>1.设备满足采购人对其功能、技术参数等需求。</w:t>
      </w:r>
    </w:p>
    <w:p>
      <w:pPr>
        <w:ind w:left="331" w:leftChars="38" w:hanging="240" w:hangingChars="100"/>
        <w:jc w:val="left"/>
        <w:rPr>
          <w:rFonts w:ascii="仿宋" w:hAnsi="仿宋" w:eastAsia="仿宋" w:cs="仿宋"/>
        </w:rPr>
      </w:pPr>
      <w:r>
        <w:rPr>
          <w:rFonts w:hint="eastAsia" w:ascii="仿宋" w:hAnsi="仿宋" w:eastAsia="仿宋" w:cs="仿宋"/>
        </w:rPr>
        <w:t>2.设备应该通过型式试验、厂验或者现场试验，各类试验结果满足国家相关规定要求。</w:t>
      </w:r>
    </w:p>
    <w:p>
      <w:pPr>
        <w:ind w:left="331" w:leftChars="38" w:hanging="240" w:hangingChars="100"/>
        <w:jc w:val="left"/>
        <w:rPr>
          <w:rFonts w:ascii="仿宋" w:hAnsi="仿宋" w:eastAsia="仿宋" w:cs="仿宋"/>
        </w:rPr>
      </w:pPr>
      <w:r>
        <w:rPr>
          <w:rFonts w:hint="eastAsia" w:ascii="仿宋" w:hAnsi="仿宋" w:eastAsia="仿宋" w:cs="仿宋"/>
        </w:rPr>
        <w:t>3.谈判申请人应对采购设备提供至少提供一年质保，出现产品质量问题，负责售后问题，及时恢复设备功能。</w:t>
      </w:r>
    </w:p>
    <w:p>
      <w:pPr>
        <w:ind w:left="331" w:leftChars="38" w:hanging="240" w:hangingChars="100"/>
        <w:jc w:val="left"/>
        <w:rPr>
          <w:rFonts w:ascii="仿宋" w:hAnsi="仿宋" w:eastAsia="仿宋" w:cs="仿宋"/>
        </w:rPr>
      </w:pPr>
      <w:r>
        <w:rPr>
          <w:rFonts w:hint="eastAsia" w:ascii="仿宋" w:hAnsi="仿宋" w:eastAsia="仿宋" w:cs="仿宋"/>
        </w:rPr>
        <w:t>4.本文规定了采购设备的主要技术参数、功能设计、性能等方面的技术要求；本文提出的是最低限度的技术要求，并未对一切技术细节作出规定，也未充分引述有关标准和规范的条文，设备生产厂家应提供符合本技术规范、国家标准、电力行业标准以及国际标准的优质产品。</w:t>
      </w:r>
    </w:p>
    <w:p>
      <w:pPr>
        <w:numPr>
          <w:ilvl w:val="0"/>
          <w:numId w:val="16"/>
        </w:numPr>
        <w:spacing w:line="560" w:lineRule="exact"/>
        <w:jc w:val="left"/>
        <w:rPr>
          <w:rFonts w:ascii="仿宋" w:hAnsi="仿宋" w:eastAsia="仿宋" w:cs="仿宋"/>
          <w:b/>
          <w:bCs/>
        </w:rPr>
      </w:pPr>
      <w:r>
        <w:rPr>
          <w:rFonts w:hint="eastAsia" w:ascii="仿宋" w:hAnsi="仿宋" w:eastAsia="仿宋" w:cs="仿宋"/>
        </w:rPr>
        <w:t xml:space="preserve"> </w:t>
      </w:r>
      <w:r>
        <w:rPr>
          <w:rFonts w:hint="eastAsia" w:ascii="仿宋" w:hAnsi="仿宋" w:eastAsia="仿宋" w:cs="仿宋"/>
          <w:b/>
          <w:bCs/>
          <w:lang w:val="en-US" w:eastAsia="zh-CN"/>
        </w:rPr>
        <w:t>安全带拉力试验机</w:t>
      </w:r>
    </w:p>
    <w:p>
      <w:pPr>
        <w:pStyle w:val="7"/>
        <w:numPr>
          <w:ilvl w:val="0"/>
          <w:numId w:val="17"/>
        </w:numPr>
        <w:ind w:left="240" w:firstLine="0"/>
        <w:jc w:val="left"/>
        <w:rPr>
          <w:rFonts w:ascii="仿宋" w:hAnsi="仿宋" w:eastAsia="仿宋" w:cs="仿宋"/>
          <w:b w:val="0"/>
          <w:bCs w:val="0"/>
          <w:sz w:val="24"/>
        </w:rPr>
      </w:pPr>
      <w:r>
        <w:rPr>
          <w:rFonts w:hint="eastAsia" w:ascii="仿宋" w:hAnsi="仿宋" w:eastAsia="仿宋" w:cs="仿宋"/>
          <w:b w:val="0"/>
          <w:bCs w:val="0"/>
          <w:sz w:val="24"/>
        </w:rPr>
        <w:t>功能要求</w:t>
      </w:r>
    </w:p>
    <w:p>
      <w:pPr>
        <w:pStyle w:val="7"/>
        <w:ind w:firstLine="480" w:firstLineChars="200"/>
        <w:jc w:val="left"/>
        <w:rPr>
          <w:rFonts w:ascii="仿宋" w:hAnsi="仿宋" w:eastAsia="仿宋" w:cs="仿宋"/>
          <w:b w:val="0"/>
          <w:bCs w:val="0"/>
          <w:sz w:val="24"/>
        </w:rPr>
      </w:pPr>
      <w:r>
        <w:rPr>
          <w:rFonts w:hint="eastAsia" w:ascii="仿宋" w:hAnsi="仿宋" w:eastAsia="仿宋" w:cs="仿宋"/>
          <w:b w:val="0"/>
          <w:bCs w:val="0"/>
          <w:sz w:val="24"/>
        </w:rPr>
        <w:t>能够对安全带、软、硬材质（如绳、葫芦等起重工具）等电力安全工器具实现力学性能测试，测试过程全部由电脑控制操作，实现加载平稳、无过冲现象、可切换手动/自动模式，使操作更方便、准确。</w:t>
      </w:r>
    </w:p>
    <w:p>
      <w:pPr>
        <w:pStyle w:val="7"/>
        <w:numPr>
          <w:ilvl w:val="0"/>
          <w:numId w:val="17"/>
        </w:numPr>
        <w:ind w:left="240" w:firstLine="0"/>
        <w:jc w:val="left"/>
        <w:rPr>
          <w:rFonts w:ascii="仿宋" w:hAnsi="仿宋" w:eastAsia="仿宋" w:cs="仿宋"/>
          <w:b w:val="0"/>
          <w:bCs w:val="0"/>
          <w:sz w:val="24"/>
        </w:rPr>
      </w:pPr>
      <w:r>
        <w:rPr>
          <w:rFonts w:hint="eastAsia" w:ascii="仿宋" w:hAnsi="仿宋" w:eastAsia="仿宋" w:cs="仿宋"/>
          <w:b w:val="0"/>
          <w:bCs w:val="0"/>
          <w:sz w:val="24"/>
        </w:rPr>
        <w:t>参数要求</w:t>
      </w:r>
    </w:p>
    <w:p>
      <w:pPr>
        <w:pStyle w:val="7"/>
        <w:numPr>
          <w:ilvl w:val="0"/>
          <w:numId w:val="18"/>
        </w:numPr>
        <w:jc w:val="left"/>
        <w:rPr>
          <w:rFonts w:hint="eastAsia" w:ascii="仿宋" w:hAnsi="仿宋" w:eastAsia="仿宋" w:cs="仿宋"/>
          <w:b w:val="0"/>
          <w:bCs w:val="0"/>
          <w:sz w:val="24"/>
        </w:rPr>
      </w:pPr>
      <w:r>
        <w:rPr>
          <w:rFonts w:hint="eastAsia" w:ascii="仿宋" w:hAnsi="仿宋" w:eastAsia="仿宋" w:cs="仿宋"/>
          <w:b w:val="0"/>
          <w:bCs w:val="0"/>
          <w:sz w:val="24"/>
        </w:rPr>
        <w:t>安全带拉力试验机由液压加载系统、微机测控系统组成，能够完成电力安全工器具力</w:t>
      </w:r>
    </w:p>
    <w:p>
      <w:pPr>
        <w:pStyle w:val="7"/>
        <w:numPr>
          <w:ilvl w:val="0"/>
          <w:numId w:val="0"/>
        </w:numPr>
        <w:ind w:leftChars="0"/>
        <w:jc w:val="left"/>
        <w:rPr>
          <w:rFonts w:ascii="仿宋" w:hAnsi="仿宋" w:eastAsia="仿宋" w:cs="仿宋"/>
          <w:b w:val="0"/>
          <w:bCs w:val="0"/>
          <w:sz w:val="24"/>
        </w:rPr>
      </w:pPr>
      <w:r>
        <w:rPr>
          <w:rFonts w:hint="eastAsia" w:ascii="仿宋" w:hAnsi="仿宋" w:eastAsia="仿宋" w:cs="仿宋"/>
          <w:b w:val="0"/>
          <w:bCs w:val="0"/>
          <w:sz w:val="24"/>
        </w:rPr>
        <w:t>学性能试验:</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最大拉力：50kN；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最大开距不小于2500mm；</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力值设定最小示值：0.001kN；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压力：50kN；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最大行程不小于1000mm；</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最小速度：30mm/min （可分快、慢档）；</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准确度级别：1级；</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电压电源：三相四线制 380±5% 50Hz；</w:t>
      </w:r>
    </w:p>
    <w:p>
      <w:pPr>
        <w:numPr>
          <w:ilvl w:val="0"/>
          <w:numId w:val="16"/>
        </w:numPr>
        <w:spacing w:line="560" w:lineRule="exact"/>
        <w:rPr>
          <w:rFonts w:ascii="仿宋" w:hAnsi="仿宋" w:eastAsia="仿宋" w:cs="仿宋"/>
          <w:b/>
          <w:bCs/>
          <w:sz w:val="22"/>
          <w:szCs w:val="22"/>
        </w:rPr>
      </w:pPr>
      <w:r>
        <w:rPr>
          <w:rFonts w:hint="eastAsia" w:ascii="仿宋" w:hAnsi="仿宋" w:eastAsia="仿宋" w:cs="Helvetica"/>
          <w:b/>
          <w:bCs/>
          <w:color w:val="3C3C3C"/>
        </w:rPr>
        <w:t>验电器功能检测装置</w:t>
      </w:r>
      <w:r>
        <w:rPr>
          <w:rFonts w:hint="eastAsia" w:ascii="仿宋" w:hAnsi="仿宋" w:eastAsia="仿宋" w:cs="仿宋"/>
          <w:b/>
          <w:bCs/>
          <w:sz w:val="22"/>
          <w:szCs w:val="22"/>
        </w:rPr>
        <w:t>要求</w:t>
      </w:r>
    </w:p>
    <w:p>
      <w:pPr>
        <w:pStyle w:val="7"/>
        <w:ind w:firstLine="240" w:firstLineChars="100"/>
        <w:jc w:val="left"/>
        <w:rPr>
          <w:rFonts w:ascii="仿宋" w:hAnsi="仿宋" w:eastAsia="仿宋" w:cs="仿宋"/>
          <w:b w:val="0"/>
          <w:bCs w:val="0"/>
          <w:sz w:val="24"/>
        </w:rPr>
      </w:pPr>
      <w:r>
        <w:rPr>
          <w:rFonts w:hint="eastAsia" w:ascii="仿宋" w:hAnsi="仿宋" w:eastAsia="仿宋" w:cs="仿宋"/>
          <w:b w:val="0"/>
          <w:bCs w:val="0"/>
          <w:sz w:val="24"/>
        </w:rPr>
        <w:t>1.功能要求</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验电器功能检测试验装置是符合我国电力行业标准，产品能够对验电器功能准确检验，便于试验人员操作。</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检测装置能够分别对适用于10kV、35k</w:t>
      </w:r>
      <w:r>
        <w:rPr>
          <w:rFonts w:ascii="仿宋" w:hAnsi="仿宋" w:eastAsia="仿宋" w:cs="仿宋"/>
          <w:b w:val="0"/>
          <w:bCs w:val="0"/>
          <w:sz w:val="24"/>
        </w:rPr>
        <w:t>V</w:t>
      </w:r>
      <w:r>
        <w:rPr>
          <w:rFonts w:hint="eastAsia" w:ascii="仿宋" w:hAnsi="仿宋" w:eastAsia="仿宋" w:cs="仿宋"/>
          <w:b w:val="0"/>
          <w:bCs w:val="0"/>
          <w:sz w:val="24"/>
          <w:lang w:eastAsia="zh-CN"/>
        </w:rPr>
        <w:t>、</w:t>
      </w:r>
      <w:r>
        <w:rPr>
          <w:rFonts w:ascii="仿宋" w:hAnsi="仿宋" w:eastAsia="仿宋" w:cs="仿宋"/>
          <w:b w:val="0"/>
          <w:bCs w:val="0"/>
          <w:sz w:val="24"/>
        </w:rPr>
        <w:t>110</w:t>
      </w:r>
      <w:r>
        <w:rPr>
          <w:rFonts w:hint="eastAsia" w:ascii="仿宋" w:hAnsi="仿宋" w:eastAsia="仿宋" w:cs="仿宋"/>
          <w:b w:val="0"/>
          <w:bCs w:val="0"/>
          <w:sz w:val="24"/>
        </w:rPr>
        <w:t>kV电压等级验电器进行检测，满足日常的验电器启动检测、同/反向干扰检测项目。</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符合国家相关标准，提供符合国家认可检验机构的合格检测报告。</w:t>
      </w:r>
    </w:p>
    <w:p>
      <w:pPr>
        <w:pStyle w:val="7"/>
        <w:ind w:firstLine="240" w:firstLineChars="100"/>
        <w:jc w:val="left"/>
        <w:rPr>
          <w:rFonts w:ascii="仿宋" w:hAnsi="仿宋" w:eastAsia="仿宋" w:cs="仿宋"/>
          <w:b w:val="0"/>
          <w:bCs w:val="0"/>
          <w:sz w:val="24"/>
        </w:rPr>
      </w:pPr>
      <w:r>
        <w:rPr>
          <w:rFonts w:hint="eastAsia" w:ascii="仿宋" w:hAnsi="仿宋" w:eastAsia="仿宋" w:cs="仿宋"/>
          <w:b w:val="0"/>
          <w:bCs w:val="0"/>
          <w:sz w:val="24"/>
        </w:rPr>
        <w:t>2.参数要求</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10kV:H1大于1500mm；环直径550mm；球直径60mm；带加长接触电极的验电器为100mm，带加长接触电极的验电器为300mm；</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35kV:H1大于1500mm；环直径550mm；球直径60mm；带加长接触电极的验电器为430mm，带加长接触电极的验电器为300mm；</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110kV ：H1大于2500mm；环直径1050mm；球直径100mm；带加长接触电极的验电器为650mm，带加长接触电极的验电器为1000mm；</w:t>
      </w:r>
    </w:p>
    <w:p>
      <w:pPr>
        <w:numPr>
          <w:ilvl w:val="0"/>
          <w:numId w:val="16"/>
        </w:numPr>
        <w:spacing w:line="560" w:lineRule="exact"/>
        <w:rPr>
          <w:rFonts w:ascii="仿宋" w:hAnsi="仿宋" w:eastAsia="仿宋" w:cs="Helvetica"/>
          <w:b/>
          <w:bCs/>
          <w:color w:val="3C3C3C"/>
        </w:rPr>
      </w:pPr>
      <w:r>
        <w:rPr>
          <w:rFonts w:hint="eastAsia" w:ascii="仿宋" w:hAnsi="仿宋" w:eastAsia="仿宋" w:cs="仿宋"/>
          <w:b w:val="0"/>
          <w:bCs w:val="0"/>
          <w:sz w:val="24"/>
          <w:lang w:val="en-US" w:eastAsia="zh-CN"/>
        </w:rPr>
        <w:t xml:space="preserve"> </w:t>
      </w:r>
      <w:r>
        <w:rPr>
          <w:rFonts w:hint="eastAsia" w:ascii="仿宋" w:hAnsi="仿宋" w:eastAsia="仿宋" w:cs="Helvetica"/>
          <w:b/>
          <w:bCs/>
          <w:color w:val="3C3C3C"/>
        </w:rPr>
        <w:t>绝缘工具干燥装置（安全工具柜）要求</w:t>
      </w:r>
    </w:p>
    <w:p>
      <w:pPr>
        <w:rPr>
          <w:rFonts w:ascii="仿宋" w:hAnsi="仿宋" w:eastAsia="仿宋" w:cs="Helvetica"/>
          <w:color w:val="3C3C3C"/>
          <w:sz w:val="28"/>
          <w:szCs w:val="28"/>
        </w:rPr>
      </w:pPr>
      <w:r>
        <w:rPr>
          <w:rFonts w:hint="eastAsia" w:ascii="仿宋" w:hAnsi="仿宋" w:eastAsia="仿宋" w:cs="Helvetica"/>
          <w:color w:val="3C3C3C"/>
          <w:sz w:val="28"/>
          <w:szCs w:val="28"/>
        </w:rPr>
        <w:t>1.</w:t>
      </w:r>
      <w:r>
        <w:rPr>
          <w:rFonts w:hint="eastAsia" w:ascii="仿宋" w:hAnsi="仿宋" w:eastAsia="仿宋" w:cs="仿宋"/>
        </w:rPr>
        <w:t>柜体材质采用冷轧钢板，卷压焊接成型，钢板厚度1mm或者1.2mm,保障承重强度和站立稳定性。</w:t>
      </w:r>
    </w:p>
    <w:p>
      <w:pPr>
        <w:rPr>
          <w:rFonts w:ascii="仿宋" w:hAnsi="仿宋" w:eastAsia="仿宋" w:cs="仿宋"/>
        </w:rPr>
      </w:pPr>
      <w:r>
        <w:rPr>
          <w:rFonts w:hint="eastAsia" w:ascii="仿宋" w:hAnsi="仿宋" w:eastAsia="仿宋" w:cs="Helvetica"/>
          <w:color w:val="3C3C3C"/>
          <w:sz w:val="28"/>
          <w:szCs w:val="28"/>
        </w:rPr>
        <w:t>2.</w:t>
      </w:r>
      <w:r>
        <w:rPr>
          <w:rFonts w:hint="eastAsia" w:ascii="仿宋" w:hAnsi="仿宋" w:eastAsia="仿宋" w:cs="仿宋"/>
        </w:rPr>
        <w:t>柜体表面为静电防腐喷塑工艺，颜色为驼灰皱，柜门装有通体透明有机玻璃，透过玻璃门可以看到分类有序的各种工器具。</w:t>
      </w:r>
    </w:p>
    <w:p>
      <w:pPr>
        <w:ind w:left="74" w:leftChars="31"/>
        <w:rPr>
          <w:rFonts w:ascii="仿宋" w:hAnsi="仿宋" w:eastAsia="仿宋" w:cs="仿宋"/>
        </w:rPr>
      </w:pPr>
      <w:r>
        <w:rPr>
          <w:rFonts w:hint="eastAsia" w:ascii="仿宋" w:hAnsi="仿宋" w:eastAsia="仿宋" w:cs="仿宋"/>
        </w:rPr>
        <w:t>3.柜体外形规格：高*长*宽为2000*800*450（mm），移动灵活，便于摆放，柜体空间可加红外线热除湿器。</w:t>
      </w:r>
    </w:p>
    <w:p>
      <w:pPr>
        <w:rPr>
          <w:rFonts w:ascii="仿宋" w:hAnsi="仿宋" w:eastAsia="仿宋" w:cs="仿宋"/>
        </w:rPr>
      </w:pPr>
      <w:r>
        <w:rPr>
          <w:rFonts w:hint="eastAsia" w:ascii="仿宋" w:hAnsi="仿宋" w:eastAsia="仿宋" w:cs="Helvetica"/>
          <w:color w:val="3C3C3C"/>
          <w:sz w:val="28"/>
          <w:szCs w:val="28"/>
        </w:rPr>
        <w:t>4.</w:t>
      </w:r>
      <w:r>
        <w:rPr>
          <w:rFonts w:hint="eastAsia" w:ascii="仿宋" w:hAnsi="仿宋" w:eastAsia="仿宋" w:cs="仿宋"/>
        </w:rPr>
        <w:t>供电电压：AC220V；功耗不大于2kW；柜内绝缘不小于50M；</w:t>
      </w:r>
    </w:p>
    <w:p>
      <w:pPr>
        <w:rPr>
          <w:rFonts w:ascii="Arial" w:hAnsi="Arial" w:cs="Arial"/>
          <w:color w:val="000000"/>
          <w:shd w:val="clear" w:color="auto" w:fill="FFFFFF"/>
        </w:rPr>
      </w:pPr>
      <w:r>
        <w:rPr>
          <w:rFonts w:hint="eastAsia" w:ascii="仿宋" w:hAnsi="仿宋" w:eastAsia="仿宋" w:cs="仿宋"/>
        </w:rPr>
        <w:t>5.温湿度控制范围：温度0℃-99℃、湿度30%RH-90%RH；控制精度不小于温度 1℃ 、湿度 3%RH。</w:t>
      </w:r>
    </w:p>
    <w:p>
      <w:pPr>
        <w:numPr>
          <w:ilvl w:val="0"/>
          <w:numId w:val="16"/>
        </w:numPr>
        <w:spacing w:line="560" w:lineRule="exact"/>
        <w:rPr>
          <w:rFonts w:ascii="仿宋" w:hAnsi="仿宋" w:eastAsia="仿宋" w:cs="Helvetica"/>
          <w:b/>
          <w:bCs/>
          <w:color w:val="3C3C3C"/>
        </w:rPr>
      </w:pPr>
      <w:r>
        <w:rPr>
          <w:rFonts w:hint="eastAsia" w:ascii="仿宋" w:hAnsi="仿宋" w:eastAsia="仿宋" w:cs="Helvetica"/>
          <w:b/>
          <w:bCs/>
          <w:color w:val="3C3C3C"/>
        </w:rPr>
        <w:t>绝缘垫要求</w:t>
      </w:r>
    </w:p>
    <w:p>
      <w:pPr>
        <w:rPr>
          <w:rFonts w:ascii="仿宋" w:hAnsi="仿宋" w:eastAsia="仿宋" w:cs="仿宋"/>
        </w:rPr>
      </w:pPr>
      <w:r>
        <w:rPr>
          <w:rFonts w:hint="eastAsia" w:ascii="仿宋" w:hAnsi="仿宋" w:eastAsia="仿宋" w:cs="仿宋"/>
        </w:rPr>
        <w:t>1.绝缘垫厚度不低于10mm，面积以满足现场实际需求为主，不超过70㎡。</w:t>
      </w:r>
    </w:p>
    <w:p>
      <w:pPr>
        <w:rPr>
          <w:rFonts w:ascii="仿宋" w:hAnsi="仿宋" w:eastAsia="仿宋" w:cs="仿宋"/>
        </w:rPr>
      </w:pPr>
      <w:r>
        <w:rPr>
          <w:rFonts w:hint="eastAsia" w:ascii="仿宋" w:hAnsi="仿宋" w:eastAsia="仿宋" w:cs="仿宋"/>
        </w:rPr>
        <w:t>2.使用寿命不低于3年，无异味，无气泡，表面平整。</w:t>
      </w:r>
    </w:p>
    <w:p>
      <w:pPr>
        <w:rPr>
          <w:rFonts w:ascii="仿宋" w:hAnsi="仿宋" w:eastAsia="仿宋" w:cs="仿宋"/>
        </w:rPr>
      </w:pPr>
      <w:r>
        <w:rPr>
          <w:rFonts w:hint="eastAsia" w:ascii="仿宋" w:hAnsi="仿宋" w:eastAsia="仿宋" w:cs="仿宋"/>
        </w:rPr>
        <w:t>3.符合国家相关标准，提供符合国家认可检验机构的合格检测报告。</w:t>
      </w:r>
    </w:p>
    <w:p>
      <w:pPr>
        <w:numPr>
          <w:ilvl w:val="0"/>
          <w:numId w:val="16"/>
        </w:numPr>
        <w:spacing w:line="560" w:lineRule="exact"/>
        <w:rPr>
          <w:rFonts w:ascii="仿宋" w:hAnsi="仿宋" w:eastAsia="仿宋" w:cs="Helvetica"/>
          <w:b/>
          <w:bCs/>
          <w:color w:val="3C3C3C"/>
        </w:rPr>
      </w:pPr>
      <w:r>
        <w:rPr>
          <w:rFonts w:hint="eastAsia" w:ascii="仿宋" w:hAnsi="仿宋" w:eastAsia="仿宋" w:cs="Helvetica"/>
          <w:b/>
          <w:bCs/>
          <w:color w:val="3C3C3C"/>
        </w:rPr>
        <w:t>货架要求</w:t>
      </w:r>
    </w:p>
    <w:p>
      <w:pPr>
        <w:pStyle w:val="7"/>
        <w:numPr>
          <w:ilvl w:val="0"/>
          <w:numId w:val="21"/>
        </w:numPr>
        <w:ind w:firstLine="0"/>
        <w:jc w:val="both"/>
        <w:rPr>
          <w:rFonts w:ascii="仿宋" w:hAnsi="仿宋" w:eastAsia="仿宋" w:cs="仿宋"/>
          <w:b w:val="0"/>
          <w:bCs w:val="0"/>
          <w:sz w:val="24"/>
        </w:rPr>
      </w:pPr>
      <w:r>
        <w:rPr>
          <w:rFonts w:hint="eastAsia" w:ascii="仿宋" w:hAnsi="仿宋" w:eastAsia="仿宋" w:cs="仿宋"/>
          <w:b w:val="0"/>
          <w:bCs w:val="0"/>
          <w:sz w:val="24"/>
        </w:rPr>
        <w:t>规格为：2000*0.6*1800mm；三层；每层承重不低于150kg；</w:t>
      </w:r>
    </w:p>
    <w:p>
      <w:pPr>
        <w:pStyle w:val="7"/>
        <w:numPr>
          <w:ilvl w:val="0"/>
          <w:numId w:val="21"/>
        </w:numPr>
        <w:ind w:firstLine="0"/>
        <w:jc w:val="both"/>
        <w:rPr>
          <w:rFonts w:ascii="仿宋" w:hAnsi="仿宋" w:eastAsia="仿宋" w:cs="仿宋"/>
          <w:b w:val="0"/>
          <w:bCs w:val="0"/>
          <w:sz w:val="24"/>
        </w:rPr>
      </w:pPr>
      <w:r>
        <w:rPr>
          <w:rFonts w:hint="eastAsia" w:ascii="仿宋" w:hAnsi="仿宋" w:eastAsia="仿宋" w:cs="仿宋"/>
          <w:b w:val="0"/>
          <w:bCs w:val="0"/>
          <w:sz w:val="24"/>
        </w:rPr>
        <w:t>立柱采用不低于1.0mm的75*35 C型钢，横梁采用不低于1.0mm的60*40 P型梁。</w:t>
      </w:r>
    </w:p>
    <w:p>
      <w:pPr>
        <w:pStyle w:val="7"/>
        <w:ind w:firstLine="0"/>
        <w:jc w:val="both"/>
        <w:rPr>
          <w:rFonts w:ascii="仿宋" w:hAnsi="仿宋" w:eastAsia="仿宋" w:cs="仿宋"/>
          <w:b w:val="0"/>
          <w:bCs w:val="0"/>
          <w:sz w:val="24"/>
        </w:rPr>
      </w:pPr>
      <w:r>
        <w:rPr>
          <w:rFonts w:hint="eastAsia" w:ascii="仿宋" w:hAnsi="仿宋" w:eastAsia="仿宋" w:cs="仿宋"/>
          <w:b w:val="0"/>
          <w:bCs w:val="0"/>
          <w:sz w:val="24"/>
        </w:rPr>
        <w:t>3</w:t>
      </w:r>
      <w:r>
        <w:rPr>
          <w:rFonts w:ascii="仿宋" w:hAnsi="仿宋" w:eastAsia="仿宋" w:cs="仿宋"/>
          <w:b w:val="0"/>
          <w:bCs w:val="0"/>
          <w:sz w:val="24"/>
        </w:rPr>
        <w:t>.</w:t>
      </w:r>
      <w:r>
        <w:rPr>
          <w:rFonts w:hint="eastAsia" w:ascii="仿宋" w:hAnsi="仿宋" w:eastAsia="仿宋" w:cs="仿宋"/>
          <w:b w:val="0"/>
          <w:bCs w:val="0"/>
          <w:sz w:val="24"/>
        </w:rPr>
        <w:t>采用镀锌钢板材质，表面采用静电喷塑工艺处理。</w:t>
      </w:r>
    </w:p>
    <w:p>
      <w:pPr>
        <w:spacing w:line="560" w:lineRule="exact"/>
        <w:rPr>
          <w:rFonts w:ascii="仿宋" w:hAnsi="仿宋" w:eastAsia="仿宋" w:cs="仿宋"/>
          <w:b/>
          <w:bCs/>
        </w:rPr>
      </w:pPr>
      <w:r>
        <w:rPr>
          <w:rFonts w:hint="eastAsia" w:ascii="仿宋" w:hAnsi="仿宋" w:eastAsia="仿宋" w:cs="仿宋"/>
          <w:b/>
          <w:bCs/>
        </w:rPr>
        <w:t>4.3试验室场地改造要求</w:t>
      </w:r>
    </w:p>
    <w:p>
      <w:pPr>
        <w:numPr>
          <w:ilvl w:val="0"/>
          <w:numId w:val="22"/>
        </w:numPr>
        <w:spacing w:line="560" w:lineRule="exact"/>
        <w:rPr>
          <w:rFonts w:ascii="仿宋" w:hAnsi="仿宋" w:eastAsia="仿宋" w:cs="仿宋"/>
          <w:b/>
          <w:bCs/>
        </w:rPr>
      </w:pPr>
      <w:r>
        <w:rPr>
          <w:rFonts w:hint="eastAsia" w:ascii="仿宋" w:hAnsi="仿宋" w:eastAsia="仿宋" w:cs="仿宋"/>
          <w:b/>
          <w:bCs/>
        </w:rPr>
        <w:t>接地装置要求</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接地排采用镀锌扁钢制作规格不小于5mm×50mm，长度不超过30m。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接地引出联络线采用25mm</w:t>
      </w:r>
      <w:r>
        <w:rPr>
          <w:rFonts w:hint="eastAsia" w:ascii="仿宋" w:hAnsi="仿宋" w:eastAsia="仿宋" w:cs="仿宋"/>
          <w:b w:val="0"/>
          <w:bCs w:val="0"/>
          <w:sz w:val="24"/>
          <w:vertAlign w:val="superscript"/>
        </w:rPr>
        <w:t>2</w:t>
      </w:r>
      <w:r>
        <w:rPr>
          <w:rFonts w:hint="eastAsia" w:ascii="仿宋" w:hAnsi="仿宋" w:eastAsia="仿宋" w:cs="仿宋"/>
          <w:b w:val="0"/>
          <w:bCs w:val="0"/>
          <w:sz w:val="24"/>
        </w:rPr>
        <w:t>电力电缆线，长度预计20m。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镀锌钢材品种规格应符合规范要求，人工接地装置、接地干线、支持件、螺栓等金属钢材全部采用镀锌材料。所有材料应有产品出厂合格证书，材料质量应符合国家相应技术标准。</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敷设位置不应妨碍设备的拆卸与检修，需要避开空调机位、污水井、雨水管等位置。支持件的间距在水平直线部分为0.5～1.5m，垂直部分1.5～3.0m，转弯部分应为0.3m～0.5m。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接地线应按水平或垂直敷设，也可与建筑倾斜结构平行敷设，在直线段上不应有高低起伏及弯曲情况。</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接地线沿建筑物墙壁水平敷设时，离地面距离为250～300mm，接地线与建筑物墙壁间的缝隙为10～15mm。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明敷扁钢的表面应涂以15～100mm宽度相等的绿色和黄色相间的条纹，在每个导体的全部长度上或只在每个区间可触到的部位上作出标记。在接地线引向建筑物的入口处和检修用临时接地点处均应刷白色底漆并标以黑色记号。室内接地扁钢可采用支架固定，扁钢下口距地面300mm。扁钢距墙面根据现场情况定，尽量不大于100m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扁钢按设计要求采用焊接,连接成整体。在端头井处及下翻梁处应视具体情况进行局部下沉，下沉敷设时应做不小于5m的圆弧处理。扁钢与试验区域不锈钢护栏之间采用接地引出联络线连接，联络线为25mm</w:t>
      </w:r>
      <w:r>
        <w:rPr>
          <w:rFonts w:hint="eastAsia" w:ascii="仿宋" w:hAnsi="仿宋" w:eastAsia="仿宋" w:cs="仿宋"/>
          <w:b w:val="0"/>
          <w:bCs w:val="0"/>
          <w:sz w:val="24"/>
          <w:vertAlign w:val="superscript"/>
        </w:rPr>
        <w:t>2</w:t>
      </w:r>
      <w:r>
        <w:rPr>
          <w:rFonts w:hint="eastAsia" w:ascii="仿宋" w:hAnsi="仿宋" w:eastAsia="仿宋" w:cs="仿宋"/>
          <w:b w:val="0"/>
          <w:bCs w:val="0"/>
          <w:sz w:val="24"/>
        </w:rPr>
        <w:t>电力电缆线。室外水平接地体与室外垂直接地体之间采用焊接。</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焊接完后，应将焊接点彻底清除干净，涂刷防腐漆两道。</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使用仪表：电子式接地电阻测试仪，分辨力0.01Ω；精确度±2%。采用三级法测量接地电阻，将接地棒打入湿土地区，打入深度为0.5m～0.7m，如果实测接地电阻值达不到要求，则必须采取相应的降阻方案予以补救,直至接地电阻值必须小于1Ω为止。</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应使用品牌厂商的材料、设备，施工应满足各项规范要求。</w:t>
      </w:r>
    </w:p>
    <w:p>
      <w:pPr>
        <w:numPr>
          <w:ilvl w:val="0"/>
          <w:numId w:val="22"/>
        </w:numPr>
        <w:spacing w:line="560" w:lineRule="exact"/>
        <w:rPr>
          <w:rFonts w:ascii="仿宋" w:hAnsi="仿宋" w:eastAsia="仿宋" w:cs="仿宋"/>
          <w:b/>
          <w:bCs/>
        </w:rPr>
      </w:pPr>
      <w:r>
        <w:rPr>
          <w:rFonts w:hint="eastAsia" w:ascii="仿宋" w:hAnsi="仿宋" w:eastAsia="仿宋" w:cs="仿宋"/>
          <w:b/>
          <w:bCs/>
        </w:rPr>
        <w:t xml:space="preserve">安全防护栏要求  </w:t>
      </w:r>
    </w:p>
    <w:p>
      <w:pPr>
        <w:ind w:firstLine="480" w:firstLineChars="200"/>
        <w:jc w:val="left"/>
        <w:rPr>
          <w:rFonts w:ascii="仿宋" w:hAnsi="仿宋" w:eastAsia="仿宋" w:cs="仿宋"/>
        </w:rPr>
      </w:pPr>
      <w:r>
        <w:rPr>
          <w:rFonts w:hint="eastAsia" w:ascii="仿宋" w:hAnsi="仿宋" w:eastAsia="仿宋" w:cs="仿宋"/>
        </w:rPr>
        <w:t>1.功能要求</w:t>
      </w:r>
    </w:p>
    <w:p>
      <w:pPr>
        <w:ind w:firstLine="480" w:firstLineChars="200"/>
        <w:jc w:val="left"/>
        <w:rPr>
          <w:rFonts w:ascii="仿宋" w:hAnsi="仿宋" w:eastAsia="仿宋"/>
          <w:spacing w:val="-2"/>
          <w:sz w:val="28"/>
          <w:szCs w:val="28"/>
        </w:rPr>
      </w:pPr>
      <w:r>
        <w:rPr>
          <w:rFonts w:hint="eastAsia" w:ascii="仿宋" w:hAnsi="仿宋" w:eastAsia="仿宋" w:cs="仿宋"/>
        </w:rPr>
        <w:t>在绝缘靴及绝缘手套测试区、接地线及验电器绝缘杆测试区、安全带及验电器探头测试区的内部及边缘使用304型号的不锈钢材料制作安全防护栏,采用固定安装方式将三个工作时会产生高压电的区域相互隔离开。每个测试区设有单开门（含门限位和滚轮）并悬挂安全警示牌，满足操作人员可以进出处理被试品、调整接线和维护保养试验设备之需，可通电操作的设备控制箱摆放在具有一定角度的设备平台上，符合人体工学设计理念，降低操作人员劳动强度，提高工作效率。</w:t>
      </w:r>
    </w:p>
    <w:p>
      <w:pPr>
        <w:pStyle w:val="3"/>
        <w:numPr>
          <w:ilvl w:val="0"/>
          <w:numId w:val="24"/>
        </w:numPr>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参数要求</w:t>
      </w:r>
    </w:p>
    <w:p>
      <w:pPr>
        <w:numPr>
          <w:ilvl w:val="0"/>
          <w:numId w:val="25"/>
        </w:numPr>
        <w:rPr>
          <w:rFonts w:ascii="仿宋" w:hAnsi="仿宋" w:eastAsia="仿宋" w:cs="仿宋"/>
        </w:rPr>
      </w:pPr>
      <w:r>
        <w:rPr>
          <w:rFonts w:hint="eastAsia" w:ascii="仿宋" w:hAnsi="仿宋" w:eastAsia="仿宋" w:cs="仿宋"/>
        </w:rPr>
        <w:t>安全防护栏总长预估24.3m,统一高度为1.2m，面积预估30㎡。</w:t>
      </w:r>
    </w:p>
    <w:p>
      <w:pPr>
        <w:numPr>
          <w:ilvl w:val="0"/>
          <w:numId w:val="25"/>
        </w:numPr>
      </w:pPr>
      <w:r>
        <w:rPr>
          <w:rFonts w:hint="eastAsia" w:ascii="仿宋" w:hAnsi="仿宋" w:eastAsia="仿宋" w:cs="仿宋"/>
        </w:rPr>
        <w:t>栏杆立柱防护栏杆端部应设置立柱或确保与建筑物或其他固定结构牢固连接，立柱间距应不大于1500mm。立柱应采用不小于外径30mm~50mm钢管。</w:t>
      </w:r>
    </w:p>
    <w:p>
      <w:pPr>
        <w:numPr>
          <w:ilvl w:val="0"/>
          <w:numId w:val="25"/>
        </w:numPr>
      </w:pPr>
      <w:r>
        <w:rPr>
          <w:rFonts w:hint="eastAsia" w:ascii="仿宋" w:hAnsi="仿宋" w:eastAsia="仿宋" w:cs="仿宋"/>
        </w:rPr>
        <w:t>横杆设2-3道，下杆离地高度宜不超过300mm，上杆离地高度为1200mm。</w:t>
      </w:r>
    </w:p>
    <w:p>
      <w:pPr>
        <w:numPr>
          <w:ilvl w:val="0"/>
          <w:numId w:val="25"/>
        </w:numPr>
        <w:rPr>
          <w:rFonts w:ascii="仿宋" w:hAnsi="仿宋" w:eastAsia="仿宋" w:cs="仿宋"/>
        </w:rPr>
      </w:pPr>
      <w:r>
        <w:rPr>
          <w:rFonts w:hint="eastAsia" w:ascii="仿宋" w:hAnsi="仿宋" w:eastAsia="仿宋" w:cs="仿宋"/>
        </w:rPr>
        <w:t>防护栏杆必须采取埋设、扣件连接、螺栓连接焊接或其它有效固定方式固定。</w:t>
      </w:r>
    </w:p>
    <w:p>
      <w:pPr>
        <w:numPr>
          <w:ilvl w:val="0"/>
          <w:numId w:val="25"/>
        </w:numPr>
      </w:pPr>
      <w:r>
        <w:rPr>
          <w:rFonts w:hint="eastAsia" w:ascii="仿宋" w:hAnsi="仿宋" w:eastAsia="仿宋" w:cs="仿宋"/>
        </w:rPr>
        <w:t>栏杆构件间的最大净间距不得大于200mm，构件应采用不小于外径10mm~20mm钢管。</w:t>
      </w:r>
    </w:p>
    <w:p>
      <w:pPr>
        <w:numPr>
          <w:ilvl w:val="0"/>
          <w:numId w:val="25"/>
        </w:numPr>
        <w:rPr>
          <w:rFonts w:ascii="仿宋" w:hAnsi="仿宋" w:eastAsia="仿宋" w:cs="仿宋"/>
        </w:rPr>
      </w:pPr>
      <w:r>
        <w:rPr>
          <w:rFonts w:hint="eastAsia" w:ascii="仿宋" w:hAnsi="仿宋" w:eastAsia="仿宋" w:cs="仿宋"/>
        </w:rPr>
        <w:t>焊缝应该均匀、光滑，没有气孔、裂缝和偏差等问题；</w:t>
      </w:r>
    </w:p>
    <w:p>
      <w:pPr>
        <w:numPr>
          <w:ilvl w:val="0"/>
          <w:numId w:val="25"/>
        </w:numPr>
        <w:rPr>
          <w:rFonts w:ascii="仿宋" w:hAnsi="仿宋" w:eastAsia="仿宋" w:cs="仿宋"/>
        </w:rPr>
      </w:pPr>
      <w:r>
        <w:rPr>
          <w:rFonts w:hint="eastAsia" w:ascii="仿宋" w:hAnsi="仿宋" w:eastAsia="仿宋" w:cs="仿宋"/>
        </w:rPr>
        <w:t>为了保护不锈钢栏杆立柱的表面免受腐蚀和污染，需要在清理和打磨完成后进行防锈处理，如喷涂防锈漆等；</w:t>
      </w:r>
    </w:p>
    <w:p>
      <w:pPr>
        <w:numPr>
          <w:ilvl w:val="0"/>
          <w:numId w:val="25"/>
        </w:numPr>
        <w:rPr>
          <w:rFonts w:ascii="仿宋" w:hAnsi="仿宋" w:eastAsia="仿宋" w:cs="仿宋"/>
        </w:rPr>
      </w:pPr>
      <w:r>
        <w:rPr>
          <w:rFonts w:hint="eastAsia" w:ascii="仿宋" w:hAnsi="仿宋" w:eastAsia="仿宋" w:cs="仿宋"/>
        </w:rPr>
        <w:t>设备平台、电气电源及控制布线管安装根据图纸要求及现场情况合理布置。</w:t>
      </w:r>
    </w:p>
    <w:p/>
    <w:p>
      <w:pPr>
        <w:ind w:left="496"/>
      </w:pPr>
      <w:r>
        <w:drawing>
          <wp:inline distT="0" distB="0" distL="114300" distR="114300">
            <wp:extent cx="4577080" cy="207200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4577080" cy="2072005"/>
                    </a:xfrm>
                    <a:prstGeom prst="rect">
                      <a:avLst/>
                    </a:prstGeom>
                    <a:noFill/>
                    <a:ln>
                      <a:noFill/>
                    </a:ln>
                  </pic:spPr>
                </pic:pic>
              </a:graphicData>
            </a:graphic>
          </wp:inline>
        </w:drawing>
      </w:r>
    </w:p>
    <w:p>
      <w:pPr>
        <w:ind w:left="496"/>
        <w:jc w:val="center"/>
        <w:rPr>
          <w:rFonts w:ascii="仿宋" w:hAnsi="仿宋" w:eastAsia="仿宋" w:cs="仿宋"/>
          <w:sz w:val="21"/>
          <w:szCs w:val="21"/>
        </w:rPr>
      </w:pPr>
      <w:r>
        <w:rPr>
          <w:rFonts w:hint="eastAsia" w:ascii="仿宋" w:hAnsi="仿宋" w:eastAsia="仿宋" w:cs="仿宋"/>
          <w:sz w:val="21"/>
          <w:szCs w:val="21"/>
        </w:rPr>
        <w:t>图4-2  设备操作台级安全防护栏示意图</w:t>
      </w:r>
    </w:p>
    <w:p>
      <w:pPr>
        <w:numPr>
          <w:ilvl w:val="0"/>
          <w:numId w:val="22"/>
        </w:numPr>
        <w:spacing w:line="560" w:lineRule="exact"/>
        <w:rPr>
          <w:rFonts w:ascii="仿宋" w:hAnsi="仿宋" w:eastAsia="仿宋" w:cs="仿宋"/>
          <w:b/>
          <w:bCs/>
        </w:rPr>
      </w:pPr>
      <w:r>
        <w:rPr>
          <w:rFonts w:hint="eastAsia" w:ascii="仿宋" w:hAnsi="仿宋" w:eastAsia="仿宋" w:cs="仿宋"/>
          <w:b/>
          <w:bCs/>
        </w:rPr>
        <w:t>绝缘杆、验电器批量测试架</w:t>
      </w:r>
    </w:p>
    <w:p>
      <w:pPr>
        <w:numPr>
          <w:ilvl w:val="0"/>
          <w:numId w:val="26"/>
        </w:numPr>
        <w:ind w:firstLine="480" w:firstLineChars="200"/>
        <w:jc w:val="left"/>
        <w:rPr>
          <w:rFonts w:ascii="仿宋" w:hAnsi="仿宋" w:eastAsia="仿宋" w:cs="仿宋"/>
        </w:rPr>
      </w:pPr>
      <w:r>
        <w:rPr>
          <w:rFonts w:hint="eastAsia" w:ascii="仿宋" w:hAnsi="仿宋" w:eastAsia="仿宋" w:cs="仿宋"/>
        </w:rPr>
        <w:t>功能要求</w:t>
      </w:r>
    </w:p>
    <w:p>
      <w:pPr>
        <w:ind w:firstLine="480" w:firstLineChars="200"/>
        <w:jc w:val="left"/>
        <w:rPr>
          <w:rFonts w:ascii="仿宋" w:hAnsi="仿宋" w:eastAsia="仿宋" w:cs="仿宋"/>
        </w:rPr>
      </w:pPr>
      <w:r>
        <w:rPr>
          <w:rFonts w:hint="eastAsia" w:ascii="仿宋" w:hAnsi="仿宋" w:eastAsia="仿宋" w:cs="仿宋"/>
        </w:rPr>
        <w:t>交流耐压试验台面积为1.5㎡，交流耐压试验台需要加装订做下图中的式样，使用304型号的不锈钢材料制作，外部使用网状软性铜编织线缠绕（如发现氧化可以随时更换），安装到交流耐压试验台上，利用验电器和绝缘杆自重嵌在凹槽内对进行批量测试，解决原先较为繁重的操作，增强稳定性和耐压效果，提高效率、降低劳动强度。</w:t>
      </w:r>
    </w:p>
    <w:p>
      <w:pPr>
        <w:numPr>
          <w:ilvl w:val="0"/>
          <w:numId w:val="26"/>
        </w:numPr>
        <w:ind w:firstLine="480" w:firstLineChars="200"/>
        <w:jc w:val="left"/>
        <w:rPr>
          <w:rFonts w:ascii="仿宋" w:hAnsi="仿宋" w:eastAsia="仿宋" w:cs="仿宋"/>
        </w:rPr>
      </w:pPr>
      <w:r>
        <w:rPr>
          <w:rFonts w:hint="eastAsia" w:ascii="仿宋" w:hAnsi="仿宋" w:eastAsia="仿宋" w:cs="仿宋"/>
        </w:rPr>
        <w:t>参数要求</w:t>
      </w:r>
    </w:p>
    <w:p>
      <w:pPr>
        <w:numPr>
          <w:ilvl w:val="0"/>
          <w:numId w:val="27"/>
        </w:numPr>
        <w:ind w:left="-420" w:firstLine="420"/>
        <w:jc w:val="left"/>
      </w:pPr>
      <w:r>
        <w:rPr>
          <w:rFonts w:hint="eastAsia" w:ascii="仿宋" w:hAnsi="仿宋" w:eastAsia="仿宋" w:cs="仿宋"/>
        </w:rPr>
        <w:t>采用304不锈钢材质；</w:t>
      </w:r>
    </w:p>
    <w:p>
      <w:pPr>
        <w:numPr>
          <w:ilvl w:val="0"/>
          <w:numId w:val="27"/>
        </w:numPr>
        <w:ind w:left="0" w:firstLine="0"/>
        <w:jc w:val="left"/>
      </w:pPr>
      <w:r>
        <w:rPr>
          <w:rFonts w:hint="eastAsia" w:ascii="仿宋" w:hAnsi="仿宋" w:eastAsia="仿宋" w:cs="仿宋"/>
        </w:rPr>
        <w:t>厚度不小于1mm；宽度不小于30mm；非延展长度不低于1500mm，凹槽深度不小于50mm；</w:t>
      </w:r>
    </w:p>
    <w:p>
      <w:pPr>
        <w:numPr>
          <w:ilvl w:val="0"/>
          <w:numId w:val="27"/>
        </w:numPr>
        <w:ind w:left="-420" w:firstLine="420"/>
        <w:jc w:val="left"/>
      </w:pPr>
      <w:r>
        <w:rPr>
          <w:rFonts w:hint="eastAsia" w:ascii="仿宋" w:hAnsi="仿宋" w:eastAsia="仿宋" w:cs="仿宋"/>
        </w:rPr>
        <w:t>数量不少于6个；</w:t>
      </w:r>
    </w:p>
    <w:p>
      <w:pPr>
        <w:ind w:left="480"/>
        <w:jc w:val="left"/>
      </w:pPr>
    </w:p>
    <w:p>
      <w:pPr>
        <w:spacing w:line="240" w:lineRule="auto"/>
        <w:jc w:val="center"/>
        <w:rPr>
          <w:rFonts w:ascii="仿宋" w:hAnsi="仿宋" w:eastAsia="仿宋"/>
          <w:spacing w:val="-2"/>
          <w:sz w:val="28"/>
          <w:szCs w:val="28"/>
        </w:rPr>
      </w:pPr>
      <w:r>
        <w:rPr>
          <w:rFonts w:hint="eastAsia" w:ascii="仿宋" w:hAnsi="仿宋" w:eastAsia="仿宋"/>
          <w:spacing w:val="-2"/>
          <w:sz w:val="28"/>
          <w:szCs w:val="28"/>
        </w:rPr>
        <w:drawing>
          <wp:inline distT="0" distB="0" distL="114300" distR="114300">
            <wp:extent cx="5137785" cy="2835275"/>
            <wp:effectExtent l="0" t="0" r="5715" b="9525"/>
            <wp:docPr id="2" name="图片 2" descr="b8304858c1d9e999260e6fbd730a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304858c1d9e999260e6fbd730a445"/>
                    <pic:cNvPicPr>
                      <a:picLocks noChangeAspect="1"/>
                    </pic:cNvPicPr>
                  </pic:nvPicPr>
                  <pic:blipFill>
                    <a:blip r:embed="rId14"/>
                    <a:stretch>
                      <a:fillRect/>
                    </a:stretch>
                  </pic:blipFill>
                  <pic:spPr>
                    <a:xfrm>
                      <a:off x="0" y="0"/>
                      <a:ext cx="5137785" cy="2835275"/>
                    </a:xfrm>
                    <a:prstGeom prst="rect">
                      <a:avLst/>
                    </a:prstGeom>
                  </pic:spPr>
                </pic:pic>
              </a:graphicData>
            </a:graphic>
          </wp:inline>
        </w:drawing>
      </w:r>
    </w:p>
    <w:p>
      <w:pPr>
        <w:ind w:left="496"/>
        <w:jc w:val="center"/>
      </w:pPr>
      <w:r>
        <w:rPr>
          <w:rFonts w:hint="eastAsia" w:ascii="仿宋" w:hAnsi="仿宋" w:eastAsia="仿宋" w:cs="仿宋"/>
          <w:sz w:val="21"/>
          <w:szCs w:val="21"/>
        </w:rPr>
        <w:t>图4-3  绝缘杆、验电器批量测试架示意图</w:t>
      </w:r>
    </w:p>
    <w:p>
      <w:pPr>
        <w:numPr>
          <w:ilvl w:val="0"/>
          <w:numId w:val="22"/>
        </w:numPr>
        <w:spacing w:line="560" w:lineRule="exact"/>
        <w:rPr>
          <w:rFonts w:ascii="仿宋" w:hAnsi="仿宋" w:eastAsia="仿宋" w:cs="仿宋"/>
          <w:b/>
          <w:bCs/>
        </w:rPr>
      </w:pPr>
      <w:r>
        <w:rPr>
          <w:rFonts w:hint="eastAsia" w:ascii="仿宋" w:hAnsi="仿宋" w:eastAsia="仿宋" w:cs="仿宋"/>
          <w:b/>
          <w:bCs/>
          <w:lang w:val="en-US" w:eastAsia="zh-CN"/>
        </w:rPr>
        <w:t>力学</w:t>
      </w:r>
      <w:r>
        <w:rPr>
          <w:rFonts w:hint="eastAsia" w:ascii="仿宋" w:hAnsi="仿宋" w:eastAsia="仿宋" w:cs="仿宋"/>
          <w:b/>
          <w:bCs/>
        </w:rPr>
        <w:t>防飞溅格栅</w:t>
      </w:r>
    </w:p>
    <w:p>
      <w:pPr>
        <w:numPr>
          <w:ilvl w:val="0"/>
          <w:numId w:val="28"/>
        </w:numPr>
        <w:spacing w:line="560" w:lineRule="exact"/>
        <w:ind w:firstLine="472" w:firstLineChars="200"/>
        <w:jc w:val="left"/>
        <w:rPr>
          <w:rFonts w:ascii="仿宋" w:hAnsi="仿宋" w:eastAsia="仿宋"/>
          <w:spacing w:val="-2"/>
          <w:sz w:val="28"/>
          <w:szCs w:val="28"/>
        </w:rPr>
      </w:pPr>
      <w:r>
        <w:rPr>
          <w:rFonts w:hint="eastAsia" w:ascii="仿宋" w:hAnsi="仿宋" w:eastAsia="仿宋"/>
          <w:spacing w:val="-2"/>
        </w:rPr>
        <w:t>功能要求</w:t>
      </w:r>
    </w:p>
    <w:p>
      <w:pPr>
        <w:ind w:firstLine="472" w:firstLineChars="200"/>
        <w:jc w:val="left"/>
        <w:rPr>
          <w:rFonts w:ascii="仿宋" w:hAnsi="仿宋" w:eastAsia="仿宋"/>
          <w:spacing w:val="-2"/>
        </w:rPr>
      </w:pPr>
      <w:r>
        <w:rPr>
          <w:rFonts w:hint="eastAsia" w:ascii="仿宋" w:hAnsi="仿宋" w:eastAsia="仿宋"/>
          <w:spacing w:val="-2"/>
        </w:rPr>
        <w:t>在安全带及验电器探头测试区使用304不锈钢材料制作的力学防飞溅格栅，设有双开门（含门限位和滚轮）并悬挂安全警示牌，满足操作人员可以进出处理被试品、维护保养试验设备之需。操作人员在处理好被试品</w:t>
      </w:r>
      <w:r>
        <w:rPr>
          <w:rFonts w:hint="eastAsia" w:ascii="仿宋" w:hAnsi="仿宋" w:eastAsia="仿宋" w:cs="宋体"/>
          <w:kern w:val="0"/>
        </w:rPr>
        <w:t>以后，人员离开此区域必须关好门之后才能接通试验设备电源，</w:t>
      </w:r>
      <w:r>
        <w:rPr>
          <w:rFonts w:hint="eastAsia" w:ascii="仿宋" w:hAnsi="仿宋" w:eastAsia="仿宋"/>
          <w:spacing w:val="-2"/>
        </w:rPr>
        <w:t>安全带在检测中如果再出现不合格品发生金属扣具被拉断高速飞出时候，</w:t>
      </w:r>
      <w:r>
        <w:rPr>
          <w:rFonts w:hint="eastAsia" w:ascii="仿宋" w:hAnsi="仿宋" w:eastAsia="仿宋" w:cs="宋体"/>
          <w:kern w:val="0"/>
        </w:rPr>
        <w:t>格栅可以阻挡住</w:t>
      </w:r>
      <w:r>
        <w:rPr>
          <w:rFonts w:hint="eastAsia" w:ascii="仿宋" w:hAnsi="仿宋" w:eastAsia="仿宋"/>
          <w:spacing w:val="-2"/>
        </w:rPr>
        <w:t>金属扣具</w:t>
      </w:r>
      <w:r>
        <w:rPr>
          <w:rFonts w:hint="eastAsia" w:ascii="仿宋" w:hAnsi="仿宋" w:eastAsia="仿宋" w:cs="宋体"/>
          <w:kern w:val="0"/>
        </w:rPr>
        <w:t>。</w:t>
      </w:r>
    </w:p>
    <w:p>
      <w:pPr>
        <w:numPr>
          <w:ilvl w:val="0"/>
          <w:numId w:val="28"/>
        </w:numPr>
        <w:spacing w:line="560" w:lineRule="exact"/>
        <w:ind w:firstLine="472" w:firstLineChars="200"/>
        <w:jc w:val="left"/>
        <w:rPr>
          <w:rFonts w:ascii="仿宋" w:hAnsi="仿宋" w:eastAsia="仿宋"/>
          <w:spacing w:val="-2"/>
        </w:rPr>
      </w:pPr>
      <w:r>
        <w:rPr>
          <w:rFonts w:hint="eastAsia" w:ascii="仿宋" w:hAnsi="仿宋" w:eastAsia="仿宋"/>
          <w:spacing w:val="-2"/>
        </w:rPr>
        <w:t>技术参数要求</w:t>
      </w:r>
    </w:p>
    <w:p>
      <w:pPr>
        <w:numPr>
          <w:ilvl w:val="0"/>
          <w:numId w:val="29"/>
        </w:numPr>
        <w:ind w:left="663"/>
        <w:jc w:val="left"/>
        <w:rPr>
          <w:rFonts w:ascii="仿宋" w:hAnsi="仿宋" w:eastAsia="仿宋"/>
          <w:spacing w:val="-2"/>
        </w:rPr>
      </w:pPr>
      <w:r>
        <w:rPr>
          <w:rFonts w:ascii="仿宋" w:hAnsi="仿宋" w:eastAsia="仿宋"/>
          <w:spacing w:val="-2"/>
        </w:rPr>
        <w:t>安全防护格栅面积</w:t>
      </w:r>
      <w:r>
        <w:rPr>
          <w:rFonts w:hint="eastAsia" w:ascii="仿宋" w:hAnsi="仿宋" w:eastAsia="仿宋"/>
          <w:spacing w:val="-2"/>
          <w:lang w:val="en-US" w:eastAsia="zh-CN"/>
        </w:rPr>
        <w:t>约为14</w:t>
      </w:r>
      <w:r>
        <w:rPr>
          <w:rFonts w:ascii="仿宋" w:hAnsi="仿宋" w:eastAsia="仿宋"/>
          <w:spacing w:val="-2"/>
        </w:rPr>
        <w:t>㎡。</w:t>
      </w:r>
    </w:p>
    <w:p>
      <w:pPr>
        <w:numPr>
          <w:ilvl w:val="0"/>
          <w:numId w:val="29"/>
        </w:numPr>
        <w:ind w:left="663"/>
        <w:jc w:val="left"/>
      </w:pPr>
      <w:r>
        <w:rPr>
          <w:rFonts w:hint="eastAsia" w:ascii="仿宋" w:hAnsi="仿宋" w:eastAsia="仿宋"/>
          <w:spacing w:val="-2"/>
        </w:rPr>
        <w:t>材质为304不锈钢；</w:t>
      </w:r>
    </w:p>
    <w:p>
      <w:pPr>
        <w:numPr>
          <w:ilvl w:val="0"/>
          <w:numId w:val="29"/>
        </w:numPr>
        <w:ind w:left="663"/>
        <w:jc w:val="left"/>
      </w:pPr>
      <w:r>
        <w:rPr>
          <w:rFonts w:hint="eastAsia" w:ascii="仿宋" w:hAnsi="仿宋" w:eastAsia="仿宋"/>
          <w:spacing w:val="-2"/>
        </w:rPr>
        <w:t>线径不小于0.9mm；目数为11目；编制方法为平纹编织。</w:t>
      </w:r>
    </w:p>
    <w:p>
      <w:pPr>
        <w:numPr>
          <w:ilvl w:val="0"/>
          <w:numId w:val="29"/>
        </w:numPr>
        <w:ind w:left="663"/>
        <w:jc w:val="left"/>
      </w:pPr>
      <w:r>
        <w:rPr>
          <w:rFonts w:hint="eastAsia" w:ascii="仿宋" w:hAnsi="仿宋" w:eastAsia="仿宋"/>
          <w:spacing w:val="-2"/>
        </w:rPr>
        <w:t>格栅应与立柱、横杆焊接稳固牢靠，焊接材料应具有足够的强度和塑性，必要时可以进行热处理。</w:t>
      </w:r>
    </w:p>
    <w:p>
      <w:pPr>
        <w:numPr>
          <w:ilvl w:val="0"/>
          <w:numId w:val="29"/>
        </w:numPr>
        <w:ind w:left="663"/>
        <w:jc w:val="left"/>
        <w:rPr>
          <w:rFonts w:ascii="仿宋" w:hAnsi="仿宋" w:eastAsia="仿宋"/>
          <w:spacing w:val="-2"/>
        </w:rPr>
      </w:pPr>
      <w:r>
        <w:rPr>
          <w:rFonts w:hint="eastAsia" w:ascii="仿宋" w:hAnsi="仿宋" w:eastAsia="仿宋"/>
          <w:spacing w:val="-2"/>
        </w:rPr>
        <w:t>焊接连接处的回流应小于3mm，未磨削或未加工的焊缝应平整，不得有缺陷，如焊洞、裂纹、咬边等。</w:t>
      </w:r>
    </w:p>
    <w:p>
      <w:pPr>
        <w:ind w:left="240"/>
      </w:pPr>
    </w:p>
    <w:p>
      <w:pPr>
        <w:spacing w:line="240" w:lineRule="auto"/>
        <w:jc w:val="center"/>
        <w:rPr>
          <w:rFonts w:ascii="仿宋" w:hAnsi="仿宋" w:eastAsia="仿宋" w:cs="仿宋"/>
        </w:rPr>
      </w:pPr>
      <w:r>
        <w:rPr>
          <w:rFonts w:hint="eastAsia" w:ascii="仿宋" w:hAnsi="仿宋" w:eastAsia="仿宋" w:cs="仿宋"/>
        </w:rPr>
        <w:drawing>
          <wp:inline distT="0" distB="0" distL="114300" distR="114300">
            <wp:extent cx="4601210" cy="3663950"/>
            <wp:effectExtent l="0" t="0" r="8890" b="6350"/>
            <wp:docPr id="3" name="图片 3" descr="688734cf44d18bd9df7b43f93173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88734cf44d18bd9df7b43f9317351d"/>
                    <pic:cNvPicPr>
                      <a:picLocks noChangeAspect="1"/>
                    </pic:cNvPicPr>
                  </pic:nvPicPr>
                  <pic:blipFill>
                    <a:blip r:embed="rId15"/>
                    <a:stretch>
                      <a:fillRect/>
                    </a:stretch>
                  </pic:blipFill>
                  <pic:spPr>
                    <a:xfrm>
                      <a:off x="0" y="0"/>
                      <a:ext cx="4601210" cy="3663950"/>
                    </a:xfrm>
                    <a:prstGeom prst="rect">
                      <a:avLst/>
                    </a:prstGeom>
                  </pic:spPr>
                </pic:pic>
              </a:graphicData>
            </a:graphic>
          </wp:inline>
        </w:drawing>
      </w:r>
    </w:p>
    <w:p>
      <w:pPr>
        <w:ind w:left="496"/>
        <w:jc w:val="center"/>
      </w:pPr>
      <w:r>
        <w:rPr>
          <w:rFonts w:hint="eastAsia" w:ascii="仿宋" w:hAnsi="仿宋" w:eastAsia="仿宋" w:cs="仿宋"/>
          <w:sz w:val="21"/>
          <w:szCs w:val="21"/>
        </w:rPr>
        <w:t>图4-4  安全格栅级及防护栏示意图</w:t>
      </w:r>
    </w:p>
    <w:p>
      <w:pPr>
        <w:spacing w:line="560" w:lineRule="exact"/>
        <w:rPr>
          <w:rFonts w:ascii="仿宋" w:hAnsi="仿宋" w:eastAsia="仿宋" w:cs="仿宋"/>
          <w:b/>
          <w:bCs/>
          <w:sz w:val="28"/>
          <w:szCs w:val="28"/>
        </w:rPr>
      </w:pPr>
      <w:r>
        <w:rPr>
          <w:rFonts w:hint="eastAsia" w:ascii="仿宋" w:hAnsi="仿宋" w:eastAsia="仿宋" w:cs="仿宋"/>
          <w:b/>
          <w:bCs/>
          <w:sz w:val="28"/>
          <w:szCs w:val="28"/>
        </w:rPr>
        <w:t>五、施工技术要求</w:t>
      </w:r>
    </w:p>
    <w:p>
      <w:pPr>
        <w:ind w:firstLine="480" w:firstLineChars="200"/>
        <w:jc w:val="left"/>
        <w:rPr>
          <w:rFonts w:ascii="仿宋" w:hAnsi="仿宋" w:eastAsia="仿宋"/>
        </w:rPr>
      </w:pPr>
      <w:r>
        <w:rPr>
          <w:rFonts w:hint="eastAsia" w:ascii="仿宋" w:hAnsi="仿宋" w:eastAsia="仿宋"/>
        </w:rPr>
        <w:t>1、施工场地与条件</w:t>
      </w:r>
    </w:p>
    <w:p>
      <w:pPr>
        <w:ind w:firstLine="480" w:firstLineChars="200"/>
        <w:jc w:val="left"/>
        <w:rPr>
          <w:rFonts w:ascii="仿宋" w:hAnsi="仿宋" w:eastAsia="仿宋"/>
        </w:rPr>
      </w:pPr>
      <w:r>
        <w:rPr>
          <w:rFonts w:hint="eastAsia" w:ascii="仿宋" w:hAnsi="仿宋" w:eastAsia="仿宋"/>
        </w:rPr>
        <w:t>本项目主要在基地内实施，需要安排专人做好施工现场防护。避免发生人身设备安全事故。工程施工时不能损坏既有设备设施。申请人需全面调查施工场地情况，并负责施工范围内的现场施工管理，对施工场地内的用水、用电、施工现场的安全与卫生、场地内的施工协调负有全面的管理责任。</w:t>
      </w:r>
    </w:p>
    <w:p>
      <w:pPr>
        <w:spacing w:line="560" w:lineRule="exact"/>
        <w:ind w:firstLine="480" w:firstLineChars="200"/>
        <w:jc w:val="left"/>
        <w:rPr>
          <w:rFonts w:ascii="仿宋" w:hAnsi="仿宋" w:eastAsia="仿宋"/>
        </w:rPr>
      </w:pPr>
      <w:r>
        <w:rPr>
          <w:rFonts w:hint="eastAsia" w:ascii="仿宋" w:hAnsi="仿宋" w:eastAsia="仿宋"/>
        </w:rPr>
        <w:t>2、施工作业要求</w:t>
      </w:r>
    </w:p>
    <w:p>
      <w:pPr>
        <w:ind w:firstLine="480" w:firstLineChars="200"/>
        <w:jc w:val="left"/>
        <w:rPr>
          <w:rFonts w:ascii="仿宋" w:hAnsi="仿宋" w:eastAsia="仿宋"/>
        </w:rPr>
      </w:pPr>
      <w:r>
        <w:rPr>
          <w:rFonts w:hint="eastAsia" w:ascii="仿宋" w:hAnsi="仿宋" w:eastAsia="仿宋"/>
        </w:rPr>
        <w:t>（1）申请人在开工前派出技术人员，根据采购人的要求进行现场勘测，充分考虑本工程的特点，包括工期要求和施工时的相互干扰等，提出切实可行的施工方法和施工组织方案及质量保证措施。</w:t>
      </w:r>
    </w:p>
    <w:p>
      <w:pPr>
        <w:ind w:firstLine="480" w:firstLineChars="200"/>
        <w:jc w:val="left"/>
        <w:rPr>
          <w:rFonts w:ascii="仿宋" w:hAnsi="仿宋" w:eastAsia="仿宋"/>
        </w:rPr>
      </w:pPr>
      <w:r>
        <w:rPr>
          <w:rFonts w:hint="eastAsia" w:ascii="仿宋" w:hAnsi="仿宋" w:eastAsia="仿宋"/>
        </w:rPr>
        <w:t>（2）申请人应核实采购人的需求能否满足，工程能否顺利实施，发现问题应及时通知采购人。施工人员应熟悉技术要求，包括工程特点、工艺要求、施工质量标准等。</w:t>
      </w:r>
    </w:p>
    <w:p>
      <w:pPr>
        <w:ind w:firstLine="480" w:firstLineChars="200"/>
        <w:jc w:val="left"/>
        <w:rPr>
          <w:rFonts w:ascii="仿宋" w:hAnsi="仿宋" w:eastAsia="仿宋"/>
        </w:rPr>
      </w:pPr>
      <w:r>
        <w:rPr>
          <w:rFonts w:hint="eastAsia" w:ascii="仿宋" w:hAnsi="仿宋" w:eastAsia="仿宋"/>
        </w:rPr>
        <w:t>（3）所采用的材料型号、规格必须符合合同要求，并有产品合格证书，未经鉴定批准的产品或不合格产品不得在本工程使用。</w:t>
      </w:r>
    </w:p>
    <w:p>
      <w:pPr>
        <w:ind w:firstLine="480" w:firstLineChars="200"/>
        <w:jc w:val="left"/>
        <w:rPr>
          <w:rFonts w:ascii="仿宋" w:hAnsi="仿宋" w:eastAsia="仿宋"/>
        </w:rPr>
      </w:pPr>
      <w:r>
        <w:rPr>
          <w:rFonts w:hint="eastAsia" w:ascii="仿宋" w:hAnsi="仿宋" w:eastAsia="仿宋"/>
        </w:rPr>
        <w:t>（4）本需求书所使用的标准如与申请人所执行的标准发生矛盾时，应按本需求书使用的标准和要求执行。</w:t>
      </w:r>
    </w:p>
    <w:p>
      <w:pPr>
        <w:ind w:firstLine="480" w:firstLineChars="200"/>
        <w:jc w:val="left"/>
        <w:rPr>
          <w:rFonts w:ascii="仿宋" w:hAnsi="仿宋" w:eastAsia="仿宋"/>
        </w:rPr>
      </w:pPr>
      <w:r>
        <w:rPr>
          <w:rFonts w:hint="eastAsia" w:ascii="仿宋" w:hAnsi="仿宋" w:eastAsia="仿宋"/>
        </w:rPr>
        <w:t>（5）申请人负责本项目主材的储存，每次施工自行所需材料运至施工现场，并做好保护。</w:t>
      </w:r>
    </w:p>
    <w:p>
      <w:pPr>
        <w:ind w:firstLine="480" w:firstLineChars="200"/>
        <w:jc w:val="left"/>
        <w:rPr>
          <w:rFonts w:ascii="仿宋" w:hAnsi="仿宋" w:eastAsia="仿宋"/>
        </w:rPr>
      </w:pPr>
      <w:r>
        <w:rPr>
          <w:rFonts w:hint="eastAsia" w:ascii="仿宋" w:hAnsi="仿宋" w:eastAsia="仿宋"/>
        </w:rPr>
        <w:t>（6）申请人应严格遵守地铁的安全施工制度要求，施工前到</w:t>
      </w:r>
      <w:r>
        <w:rPr>
          <w:rFonts w:hint="eastAsia" w:ascii="仿宋" w:hAnsi="仿宋" w:eastAsia="仿宋"/>
          <w:highlight w:val="none"/>
        </w:rPr>
        <w:t>所在</w:t>
      </w:r>
      <w:r>
        <w:rPr>
          <w:rFonts w:hint="eastAsia" w:ascii="仿宋" w:hAnsi="仿宋" w:eastAsia="仿宋"/>
          <w:highlight w:val="none"/>
          <w:lang w:val="en-US" w:eastAsia="zh-CN"/>
        </w:rPr>
        <w:t>地点相关场所</w:t>
      </w:r>
      <w:r>
        <w:rPr>
          <w:rFonts w:hint="eastAsia" w:ascii="仿宋" w:hAnsi="仿宋" w:eastAsia="仿宋"/>
        </w:rPr>
        <w:t>进行登记、请点，在得到批准后方可进入施工现场。</w:t>
      </w:r>
    </w:p>
    <w:p>
      <w:pPr>
        <w:ind w:firstLine="480" w:firstLineChars="200"/>
        <w:jc w:val="left"/>
        <w:rPr>
          <w:rFonts w:ascii="仿宋" w:hAnsi="仿宋" w:eastAsia="仿宋"/>
        </w:rPr>
      </w:pPr>
      <w:r>
        <w:rPr>
          <w:rFonts w:hint="eastAsia" w:ascii="仿宋" w:hAnsi="仿宋" w:eastAsia="仿宋"/>
        </w:rPr>
        <w:t>（7）申请人根据滁州轨道交通运营有限责任公司《施工检修管理办法》等相关文件要求做好现场施工管理及防护工作。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六、安全文明施工要求</w:t>
      </w:r>
      <w:bookmarkStart w:id="133" w:name="_Toc12440"/>
    </w:p>
    <w:p>
      <w:pPr>
        <w:ind w:firstLine="480" w:firstLineChars="200"/>
        <w:jc w:val="left"/>
        <w:rPr>
          <w:rFonts w:ascii="仿宋" w:hAnsi="仿宋" w:eastAsia="仿宋"/>
        </w:rPr>
      </w:pPr>
      <w:r>
        <w:rPr>
          <w:rFonts w:hint="eastAsia" w:ascii="仿宋" w:hAnsi="仿宋" w:eastAsia="仿宋"/>
        </w:rPr>
        <w:t>1、安全施工要求</w:t>
      </w:r>
      <w:bookmarkEnd w:id="133"/>
    </w:p>
    <w:p>
      <w:pPr>
        <w:ind w:firstLine="480" w:firstLineChars="200"/>
        <w:jc w:val="left"/>
        <w:rPr>
          <w:rFonts w:ascii="仿宋" w:hAnsi="仿宋" w:eastAsia="仿宋"/>
        </w:rPr>
      </w:pPr>
      <w:r>
        <w:rPr>
          <w:rFonts w:hint="eastAsia" w:ascii="仿宋" w:hAnsi="仿宋" w:eastAsia="仿宋"/>
        </w:rPr>
        <w:t>（1）申请人根据滁州轨道交通运营有限责任公司相关文件要求做好现场施工管理及防护工作。人员进场前需签订安全协议，交纳安全保证金，人员进场前要经安全培训合格。</w:t>
      </w:r>
    </w:p>
    <w:p>
      <w:pPr>
        <w:ind w:firstLine="480" w:firstLineChars="200"/>
        <w:jc w:val="left"/>
        <w:rPr>
          <w:rFonts w:ascii="仿宋" w:hAnsi="仿宋" w:eastAsia="仿宋"/>
        </w:rPr>
      </w:pPr>
      <w:r>
        <w:rPr>
          <w:rFonts w:hint="eastAsia" w:ascii="仿宋" w:hAnsi="仿宋" w:eastAsia="仿宋"/>
        </w:rPr>
        <w:t>（2）施工人员工作前不许饮酒，进入施工现场不准嬉笑打闹及大声吵闹，严格服从现场负责人指挥。</w:t>
      </w:r>
    </w:p>
    <w:p>
      <w:pPr>
        <w:ind w:firstLine="480" w:firstLineChars="200"/>
        <w:jc w:val="left"/>
        <w:rPr>
          <w:rFonts w:ascii="仿宋" w:hAnsi="仿宋" w:eastAsia="仿宋"/>
        </w:rPr>
      </w:pPr>
      <w:r>
        <w:rPr>
          <w:rFonts w:hint="eastAsia" w:ascii="仿宋" w:hAnsi="仿宋" w:eastAsia="仿宋"/>
        </w:rPr>
        <w:t>（3）申请人在施工前应组织施工动员大会，全员做好安全预想工作，切实了解现场施工时存在的所有安全隐患。</w:t>
      </w:r>
    </w:p>
    <w:p>
      <w:pPr>
        <w:ind w:firstLine="480" w:firstLineChars="200"/>
        <w:jc w:val="left"/>
        <w:rPr>
          <w:rFonts w:ascii="仿宋" w:hAnsi="仿宋" w:eastAsia="仿宋"/>
        </w:rPr>
      </w:pPr>
      <w:r>
        <w:rPr>
          <w:rFonts w:hint="eastAsia" w:ascii="仿宋" w:hAnsi="仿宋" w:eastAsia="仿宋"/>
        </w:rPr>
        <w:t>（4）施工时应做好相应的安全保护措施，现场指挥员、安全员及小组组长必须佩带醒目职责标志，上线施工人员必须统一佩带安全防护用品。</w:t>
      </w:r>
    </w:p>
    <w:p>
      <w:pPr>
        <w:ind w:firstLine="480" w:firstLineChars="200"/>
        <w:jc w:val="left"/>
        <w:rPr>
          <w:rFonts w:ascii="仿宋" w:hAnsi="仿宋" w:eastAsia="仿宋"/>
        </w:rPr>
      </w:pPr>
      <w:r>
        <w:rPr>
          <w:rFonts w:hint="eastAsia" w:ascii="仿宋" w:hAnsi="仿宋" w:eastAsia="仿宋"/>
        </w:rPr>
        <w:t>（5）施工人员必须严格按照机械设备的有关安全规定、细则操作。</w:t>
      </w:r>
    </w:p>
    <w:p>
      <w:pPr>
        <w:ind w:firstLine="480" w:firstLineChars="200"/>
        <w:jc w:val="left"/>
        <w:rPr>
          <w:rFonts w:ascii="仿宋" w:hAnsi="仿宋" w:eastAsia="仿宋"/>
        </w:rPr>
      </w:pPr>
      <w:r>
        <w:rPr>
          <w:rFonts w:hint="eastAsia" w:ascii="仿宋" w:hAnsi="仿宋" w:eastAsia="仿宋"/>
        </w:rPr>
        <w:t>（6）轨行区附近堆放的器材、工具，必须牢固，严禁侵入轨行区建筑限界。</w:t>
      </w:r>
    </w:p>
    <w:p>
      <w:pPr>
        <w:ind w:firstLine="480" w:firstLineChars="200"/>
        <w:jc w:val="left"/>
        <w:rPr>
          <w:rFonts w:ascii="仿宋" w:hAnsi="仿宋" w:eastAsia="仿宋"/>
        </w:rPr>
      </w:pPr>
      <w:r>
        <w:rPr>
          <w:rFonts w:hint="eastAsia" w:ascii="仿宋" w:hAnsi="仿宋" w:eastAsia="仿宋"/>
        </w:rPr>
        <w:t>（7）施工前须由负责人向施工人员进行技术交底和安全交底，并做好记录（签字确认），未经教育者不得进入施工现场作业。</w:t>
      </w:r>
    </w:p>
    <w:p>
      <w:pPr>
        <w:ind w:firstLine="480" w:firstLineChars="200"/>
        <w:jc w:val="left"/>
        <w:rPr>
          <w:rFonts w:ascii="仿宋" w:hAnsi="仿宋" w:eastAsia="仿宋"/>
        </w:rPr>
      </w:pPr>
      <w:r>
        <w:rPr>
          <w:rFonts w:hint="eastAsia" w:ascii="仿宋" w:hAnsi="仿宋" w:eastAsia="仿宋"/>
        </w:rPr>
        <w:t>（8）申请人应根据现场情况提前做好突发事故应急处理计划，并与所有参与人员进行学习。</w:t>
      </w:r>
    </w:p>
    <w:p>
      <w:pPr>
        <w:ind w:firstLine="480" w:firstLineChars="200"/>
        <w:jc w:val="left"/>
        <w:rPr>
          <w:rFonts w:ascii="仿宋" w:hAnsi="仿宋" w:eastAsia="仿宋"/>
        </w:rPr>
      </w:pPr>
      <w:r>
        <w:rPr>
          <w:rFonts w:hint="eastAsia" w:ascii="仿宋" w:hAnsi="仿宋" w:eastAsia="仿宋"/>
        </w:rPr>
        <w:t>（9）现场作业人员防护用品必须齐备（反光背心、安全帽、劳保手套、劳保鞋等），否则不予施工。</w:t>
      </w:r>
    </w:p>
    <w:p>
      <w:pPr>
        <w:ind w:firstLine="480" w:firstLineChars="200"/>
        <w:jc w:val="left"/>
        <w:rPr>
          <w:rFonts w:ascii="仿宋" w:hAnsi="仿宋" w:eastAsia="仿宋"/>
        </w:rPr>
      </w:pPr>
      <w:r>
        <w:rPr>
          <w:rFonts w:hint="eastAsia" w:ascii="仿宋" w:hAnsi="仿宋" w:eastAsia="仿宋"/>
        </w:rPr>
        <w:t>（10）施工完成后必须清理现场，做到“三清”，并配合采购人人员检查完毕后方可撤离现场。</w:t>
      </w:r>
    </w:p>
    <w:p>
      <w:pPr>
        <w:ind w:firstLine="480" w:firstLineChars="200"/>
        <w:jc w:val="left"/>
        <w:rPr>
          <w:rFonts w:ascii="仿宋" w:hAnsi="仿宋" w:eastAsia="仿宋"/>
        </w:rPr>
      </w:pPr>
      <w:r>
        <w:rPr>
          <w:rFonts w:hint="eastAsia" w:ascii="仿宋" w:hAnsi="仿宋" w:eastAsia="仿宋"/>
        </w:rPr>
        <w:t>2、文明施工要求</w:t>
      </w:r>
    </w:p>
    <w:p>
      <w:pPr>
        <w:ind w:firstLine="480" w:firstLineChars="200"/>
        <w:jc w:val="left"/>
        <w:rPr>
          <w:rFonts w:ascii="仿宋" w:hAnsi="仿宋" w:eastAsia="仿宋"/>
        </w:rPr>
      </w:pPr>
      <w:r>
        <w:rPr>
          <w:rFonts w:hint="eastAsia" w:ascii="仿宋" w:hAnsi="仿宋" w:eastAsia="仿宋"/>
        </w:rPr>
        <w:t>（1）施工人员工作前不许饮酒，进入施工现场不准嬉笑打闹。施工时应做好相应的安全保护措施，正确穿戴劳保防护用品。</w:t>
      </w:r>
    </w:p>
    <w:p>
      <w:pPr>
        <w:ind w:firstLine="480" w:firstLineChars="200"/>
        <w:jc w:val="left"/>
        <w:rPr>
          <w:rFonts w:ascii="仿宋" w:hAnsi="仿宋" w:eastAsia="仿宋"/>
        </w:rPr>
      </w:pPr>
      <w:r>
        <w:rPr>
          <w:rFonts w:hint="eastAsia" w:ascii="仿宋" w:hAnsi="仿宋" w:eastAsia="仿宋"/>
        </w:rPr>
        <w:t>（2）施工前须由负责人向施工人员进行技术交底和安全交底，并做好记录（签字确认），未经教育者不得进入施工现场作业。</w:t>
      </w:r>
    </w:p>
    <w:p>
      <w:pPr>
        <w:ind w:firstLine="480" w:firstLineChars="200"/>
        <w:jc w:val="left"/>
        <w:rPr>
          <w:rFonts w:ascii="仿宋" w:hAnsi="仿宋" w:eastAsia="仿宋"/>
        </w:rPr>
      </w:pPr>
      <w:r>
        <w:rPr>
          <w:rFonts w:hint="eastAsia" w:ascii="仿宋" w:hAnsi="仿宋" w:eastAsia="仿宋"/>
        </w:rPr>
        <w:t>（3）现场材料堆码整齐有序，施工用机具摆放位置合理安全，作业人员不得饮酒，不得在施工现场吸烟、打闹、嬉戏，听从管理人员指挥。</w:t>
      </w:r>
    </w:p>
    <w:p>
      <w:pPr>
        <w:ind w:firstLine="480" w:firstLineChars="200"/>
        <w:jc w:val="left"/>
        <w:rPr>
          <w:rFonts w:ascii="仿宋" w:hAnsi="仿宋" w:eastAsia="仿宋"/>
        </w:rPr>
      </w:pPr>
      <w:r>
        <w:rPr>
          <w:rFonts w:hint="eastAsia" w:ascii="仿宋" w:hAnsi="仿宋" w:eastAsia="仿宋"/>
        </w:rPr>
        <w:t>（4）作业前的准备工作不得影响乘客正常通行。保持作业场地及站内通行区域的整洁卫生。</w:t>
      </w:r>
    </w:p>
    <w:p>
      <w:pPr>
        <w:ind w:firstLine="480" w:firstLineChars="200"/>
        <w:jc w:val="left"/>
        <w:rPr>
          <w:rFonts w:ascii="仿宋" w:hAnsi="仿宋" w:eastAsia="仿宋"/>
        </w:rPr>
      </w:pPr>
      <w:r>
        <w:rPr>
          <w:rFonts w:hint="eastAsia" w:ascii="仿宋" w:hAnsi="仿宋" w:eastAsia="仿宋"/>
        </w:rPr>
        <w:t>（5）施工中用要采取可靠措施保护既有设备，对于影响隧道内通行的堆放材料等工作要做好提示文字标识。</w:t>
      </w:r>
    </w:p>
    <w:p>
      <w:pPr>
        <w:ind w:firstLine="480" w:firstLineChars="200"/>
        <w:jc w:val="left"/>
        <w:rPr>
          <w:rFonts w:ascii="宋体" w:hAnsi="宋体" w:cs="宋体"/>
        </w:rPr>
      </w:pPr>
      <w:r>
        <w:rPr>
          <w:rFonts w:hint="eastAsia" w:ascii="仿宋" w:hAnsi="仿宋" w:eastAsia="仿宋"/>
        </w:rPr>
        <w:t>（6）施工人员配备统一的工作服。</w:t>
      </w:r>
    </w:p>
    <w:p>
      <w:pPr>
        <w:rPr>
          <w:rFonts w:ascii="仿宋" w:hAnsi="仿宋" w:eastAsia="仿宋" w:cs="仿宋"/>
          <w:b/>
          <w:bCs/>
          <w:sz w:val="28"/>
          <w:szCs w:val="28"/>
        </w:rPr>
      </w:pPr>
      <w:bookmarkStart w:id="134" w:name="_Toc24446"/>
      <w:r>
        <w:rPr>
          <w:rFonts w:hint="eastAsia" w:ascii="仿宋" w:hAnsi="仿宋" w:eastAsia="仿宋" w:cs="仿宋"/>
          <w:b/>
          <w:bCs/>
          <w:sz w:val="28"/>
          <w:szCs w:val="28"/>
        </w:rPr>
        <w:t>七、试验、检验、验收</w:t>
      </w:r>
      <w:bookmarkEnd w:id="134"/>
      <w:bookmarkStart w:id="135" w:name="_Toc22085"/>
    </w:p>
    <w:p>
      <w:pPr>
        <w:widowControl/>
        <w:ind w:firstLine="480" w:firstLineChars="200"/>
        <w:jc w:val="left"/>
        <w:rPr>
          <w:rFonts w:ascii="仿宋" w:hAnsi="仿宋" w:eastAsia="仿宋" w:cs="仿宋"/>
        </w:rPr>
      </w:pPr>
      <w:r>
        <w:rPr>
          <w:rFonts w:hint="eastAsia" w:ascii="仿宋" w:hAnsi="仿宋" w:eastAsia="仿宋" w:cs="仿宋"/>
        </w:rPr>
        <w:t>1、到货、开箱检查</w:t>
      </w:r>
      <w:bookmarkEnd w:id="135"/>
    </w:p>
    <w:p>
      <w:pPr>
        <w:widowControl/>
        <w:ind w:firstLine="480" w:firstLineChars="200"/>
        <w:jc w:val="left"/>
        <w:rPr>
          <w:rFonts w:ascii="仿宋" w:hAnsi="仿宋" w:eastAsia="仿宋" w:cs="仿宋"/>
        </w:rPr>
      </w:pPr>
      <w:bookmarkStart w:id="136" w:name="_Toc30474"/>
      <w:r>
        <w:rPr>
          <w:rFonts w:hint="eastAsia" w:ascii="仿宋" w:hAnsi="仿宋" w:eastAsia="仿宋" w:cs="仿宋"/>
        </w:rPr>
        <w:t>（1）合同项下的材料和技术文件运抵规定的交货地点后，双方人员共同对其进行检查，并认真作好交接记录，各方签字。</w:t>
      </w:r>
    </w:p>
    <w:p>
      <w:pPr>
        <w:widowControl/>
        <w:ind w:firstLine="480" w:firstLineChars="200"/>
        <w:jc w:val="left"/>
        <w:rPr>
          <w:rFonts w:ascii="仿宋" w:hAnsi="仿宋" w:eastAsia="仿宋" w:cs="仿宋"/>
        </w:rPr>
      </w:pPr>
      <w:r>
        <w:rPr>
          <w:rFonts w:hint="eastAsia" w:ascii="仿宋" w:hAnsi="仿宋" w:eastAsia="仿宋" w:cs="仿宋"/>
        </w:rPr>
        <w:t>（2）检查的内容主要有：满足合同对包装的要求；外观良好，运输途中未受损；编号、数量和名称与合同要求的货物清单核实无误。</w:t>
      </w:r>
    </w:p>
    <w:p>
      <w:pPr>
        <w:widowControl/>
        <w:ind w:firstLine="480" w:firstLineChars="200"/>
        <w:jc w:val="left"/>
        <w:rPr>
          <w:rFonts w:ascii="仿宋" w:hAnsi="仿宋" w:eastAsia="仿宋" w:cs="仿宋"/>
        </w:rPr>
      </w:pPr>
      <w:r>
        <w:rPr>
          <w:rFonts w:hint="eastAsia" w:ascii="仿宋" w:hAnsi="仿宋" w:eastAsia="仿宋" w:cs="仿宋"/>
        </w:rPr>
        <w:t>（3）到货检查、开箱检验由采购人，申请人共同参加，并由施工单位记录，最后各方在到货检查报告、开箱报告上签字确认。</w:t>
      </w:r>
    </w:p>
    <w:p>
      <w:pPr>
        <w:widowControl/>
        <w:ind w:firstLine="480" w:firstLineChars="200"/>
        <w:jc w:val="left"/>
        <w:rPr>
          <w:rFonts w:ascii="仿宋" w:hAnsi="仿宋" w:eastAsia="仿宋" w:cs="仿宋"/>
        </w:rPr>
      </w:pPr>
      <w:r>
        <w:rPr>
          <w:rFonts w:hint="eastAsia" w:ascii="仿宋" w:hAnsi="仿宋" w:eastAsia="仿宋" w:cs="仿宋"/>
        </w:rPr>
        <w:t>（4）开箱检查时如果采购人人员不能按时到场，申请人可单独进行检查，但应提供完整的检查记录，并承担相应的责任。</w:t>
      </w:r>
    </w:p>
    <w:p>
      <w:pPr>
        <w:widowControl/>
        <w:ind w:firstLine="480" w:firstLineChars="200"/>
        <w:jc w:val="left"/>
        <w:rPr>
          <w:rFonts w:ascii="仿宋" w:hAnsi="仿宋" w:eastAsia="仿宋" w:cs="仿宋"/>
        </w:rPr>
      </w:pPr>
      <w:r>
        <w:rPr>
          <w:rFonts w:hint="eastAsia" w:ascii="仿宋" w:hAnsi="仿宋" w:eastAsia="仿宋" w:cs="仿宋"/>
        </w:rPr>
        <w:t>（5）若到货检查、开箱检验中发现有诸如数量、型号和品种与附件“用户需求书”和“供货范围”不符，或项目设备材料和包装外观损坏，申请人应在24小时内予以答复，并立即更换或补齐，以确保工程进度。</w:t>
      </w:r>
      <w:bookmarkEnd w:id="136"/>
    </w:p>
    <w:p>
      <w:pPr>
        <w:widowControl/>
        <w:ind w:firstLine="480" w:firstLineChars="200"/>
        <w:jc w:val="left"/>
        <w:rPr>
          <w:rFonts w:ascii="仿宋" w:hAnsi="仿宋" w:eastAsia="仿宋" w:cs="仿宋"/>
        </w:rPr>
      </w:pPr>
      <w:r>
        <w:rPr>
          <w:rFonts w:hint="eastAsia" w:ascii="仿宋" w:hAnsi="仿宋" w:eastAsia="仿宋" w:cs="仿宋"/>
        </w:rPr>
        <w:t>2、安装验收</w:t>
      </w:r>
    </w:p>
    <w:p>
      <w:pPr>
        <w:widowControl/>
        <w:ind w:firstLine="480" w:firstLineChars="200"/>
        <w:jc w:val="left"/>
        <w:rPr>
          <w:rFonts w:ascii="仿宋" w:hAnsi="仿宋" w:eastAsia="仿宋" w:cs="仿宋"/>
        </w:rPr>
      </w:pPr>
      <w:r>
        <w:rPr>
          <w:rFonts w:hint="eastAsia" w:ascii="仿宋" w:hAnsi="仿宋" w:eastAsia="仿宋" w:cs="仿宋"/>
        </w:rPr>
        <w:t>（1）在现场安装工作开始前，申请人必须向采购人提供全套技术图纸及说明书（包括技术性能、技术指标及完整的说明书）、测试记录。</w:t>
      </w:r>
    </w:p>
    <w:p>
      <w:pPr>
        <w:widowControl/>
        <w:ind w:firstLine="480" w:firstLineChars="200"/>
        <w:jc w:val="left"/>
        <w:rPr>
          <w:rFonts w:ascii="仿宋" w:hAnsi="仿宋" w:eastAsia="仿宋" w:cs="仿宋"/>
        </w:rPr>
      </w:pPr>
      <w:r>
        <w:rPr>
          <w:rFonts w:hint="eastAsia" w:ascii="仿宋" w:hAnsi="仿宋" w:eastAsia="仿宋" w:cs="仿宋"/>
        </w:rPr>
        <w:t>（2）安装完毕后，由申请人进行运用试验，以保证使用质量。试验成功后，即通过初步验收，并出具验收报告及分部分项验收证明。</w:t>
      </w:r>
    </w:p>
    <w:p>
      <w:pPr>
        <w:widowControl/>
        <w:ind w:firstLine="480" w:firstLineChars="200"/>
        <w:jc w:val="left"/>
        <w:rPr>
          <w:rFonts w:ascii="仿宋" w:hAnsi="仿宋" w:eastAsia="仿宋" w:cs="仿宋"/>
        </w:rPr>
      </w:pPr>
      <w:r>
        <w:rPr>
          <w:rFonts w:hint="eastAsia" w:ascii="仿宋" w:hAnsi="仿宋" w:eastAsia="仿宋" w:cs="仿宋"/>
        </w:rPr>
        <w:t>（3）项目正常运行3个月内，采购人组织验收小组按照合同条款要求的验收计划和相关验收标准进行竣工验收。</w:t>
      </w:r>
    </w:p>
    <w:p>
      <w:pPr>
        <w:widowControl/>
        <w:ind w:firstLine="480" w:firstLineChars="200"/>
        <w:jc w:val="left"/>
        <w:rPr>
          <w:rFonts w:ascii="仿宋" w:hAnsi="仿宋" w:eastAsia="仿宋" w:cs="仿宋"/>
        </w:rPr>
      </w:pPr>
      <w:r>
        <w:rPr>
          <w:rFonts w:hint="eastAsia" w:ascii="仿宋" w:hAnsi="仿宋" w:eastAsia="仿宋" w:cs="仿宋"/>
        </w:rPr>
        <w:t>（4）对未通过验收的工程，采购人向申请人发出整改通知，限期修改、替换，由此而发生的一切费用由申请人承担。</w:t>
      </w:r>
    </w:p>
    <w:p>
      <w:pPr>
        <w:widowControl/>
        <w:ind w:firstLine="480" w:firstLineChars="200"/>
        <w:jc w:val="left"/>
        <w:rPr>
          <w:rFonts w:ascii="仿宋" w:hAnsi="仿宋" w:eastAsia="仿宋" w:cs="仿宋"/>
        </w:rPr>
      </w:pPr>
      <w:r>
        <w:rPr>
          <w:rFonts w:hint="eastAsia" w:ascii="仿宋" w:hAnsi="仿宋" w:eastAsia="仿宋" w:cs="仿宋"/>
        </w:rPr>
        <w:t>（5）功能验收需满足采购人要求，如果系统功能不满足合同规定的技术要求，申请人必须在规定的时间内进行解决，由此引起的一切费用由申请人负责。</w:t>
      </w:r>
    </w:p>
    <w:p>
      <w:pPr>
        <w:widowControl/>
        <w:ind w:firstLine="480" w:firstLineChars="200"/>
        <w:jc w:val="left"/>
        <w:rPr>
          <w:rFonts w:ascii="仿宋" w:hAnsi="仿宋" w:eastAsia="仿宋" w:cs="仿宋"/>
        </w:rPr>
      </w:pPr>
      <w:r>
        <w:rPr>
          <w:rFonts w:hint="eastAsia" w:ascii="仿宋" w:hAnsi="仿宋" w:eastAsia="仿宋" w:cs="仿宋"/>
        </w:rPr>
        <w:t>3、最终验收</w:t>
      </w:r>
    </w:p>
    <w:p>
      <w:pPr>
        <w:widowControl/>
        <w:ind w:firstLine="480" w:firstLineChars="200"/>
        <w:jc w:val="left"/>
        <w:rPr>
          <w:rFonts w:ascii="仿宋" w:hAnsi="仿宋" w:eastAsia="仿宋" w:cs="仿宋"/>
        </w:rPr>
      </w:pPr>
      <w:r>
        <w:rPr>
          <w:rFonts w:hint="eastAsia" w:ascii="仿宋" w:hAnsi="仿宋" w:eastAsia="仿宋" w:cs="仿宋"/>
        </w:rPr>
        <w:t>（1）质量保证期结束后三十天(30)天内，采购人确认运行可靠，功能齐全、各项指标及技术参数全部合格，对本工程项目无异议，即可开具最终验收证书。</w:t>
      </w:r>
    </w:p>
    <w:p>
      <w:pPr>
        <w:widowControl/>
        <w:ind w:firstLine="480" w:firstLineChars="200"/>
        <w:jc w:val="left"/>
        <w:rPr>
          <w:rFonts w:ascii="仿宋" w:hAnsi="仿宋" w:eastAsia="仿宋" w:cs="仿宋"/>
        </w:rPr>
      </w:pPr>
      <w:r>
        <w:rPr>
          <w:rFonts w:hint="eastAsia" w:ascii="仿宋" w:hAnsi="仿宋" w:eastAsia="仿宋" w:cs="仿宋"/>
        </w:rPr>
        <w:t>（2）若采购人认为出现的疏漏和错误不影响最终验收证书的签署，采购人应签署最终验收证书并注明存在的疏漏和错误。申请人应采取措施对存在的疏漏和错误(包括潜在的)进行修正，直至使采购人满意为止。</w:t>
      </w:r>
      <w:bookmarkStart w:id="137" w:name="_Toc325093166"/>
    </w:p>
    <w:p>
      <w:pPr>
        <w:widowControl/>
        <w:ind w:firstLine="480" w:firstLineChars="200"/>
        <w:jc w:val="left"/>
        <w:rPr>
          <w:rFonts w:ascii="仿宋" w:hAnsi="仿宋" w:eastAsia="仿宋" w:cs="仿宋"/>
        </w:rPr>
      </w:pPr>
      <w:r>
        <w:rPr>
          <w:rFonts w:hint="eastAsia" w:ascii="仿宋" w:hAnsi="仿宋" w:eastAsia="仿宋" w:cs="仿宋"/>
        </w:rPr>
        <w:t>4、检查、试验、验收规范及条件</w:t>
      </w:r>
      <w:bookmarkEnd w:id="137"/>
    </w:p>
    <w:p>
      <w:pPr>
        <w:widowControl/>
        <w:ind w:firstLine="480" w:firstLineChars="200"/>
        <w:jc w:val="left"/>
        <w:rPr>
          <w:rFonts w:ascii="仿宋" w:hAnsi="仿宋" w:eastAsia="仿宋" w:cs="仿宋"/>
        </w:rPr>
      </w:pPr>
      <w:bookmarkStart w:id="138" w:name="_Toc290971225"/>
      <w:bookmarkStart w:id="139" w:name="_Toc319564413"/>
      <w:bookmarkStart w:id="140" w:name="_Toc325093167"/>
      <w:r>
        <w:rPr>
          <w:rFonts w:hint="eastAsia" w:ascii="仿宋" w:hAnsi="仿宋" w:eastAsia="仿宋" w:cs="仿宋"/>
        </w:rPr>
        <w:t>（1）检查，试验及验收均由申请人提出相应的“试验规范”文件，列明项目、程序、方法、依据标准、使用仪器以及有关条件，保证各项试验及验收按时进行。各项“试验规范”由申请人提早交给采购人审查。</w:t>
      </w:r>
      <w:bookmarkEnd w:id="138"/>
      <w:bookmarkEnd w:id="139"/>
      <w:bookmarkEnd w:id="140"/>
    </w:p>
    <w:p>
      <w:pPr>
        <w:widowControl/>
        <w:ind w:firstLine="480" w:firstLineChars="200"/>
        <w:jc w:val="left"/>
        <w:rPr>
          <w:rFonts w:ascii="仿宋" w:hAnsi="仿宋" w:eastAsia="仿宋" w:cs="仿宋"/>
        </w:rPr>
      </w:pPr>
      <w:bookmarkStart w:id="141" w:name="_Toc325093168"/>
      <w:bookmarkStart w:id="142" w:name="_Toc290971226"/>
      <w:bookmarkStart w:id="143" w:name="_Toc319564414"/>
      <w:r>
        <w:rPr>
          <w:rFonts w:hint="eastAsia" w:ascii="仿宋" w:hAnsi="仿宋" w:eastAsia="仿宋" w:cs="仿宋"/>
        </w:rPr>
        <w:t>（2）检查、试验、验收所需仪器、仪表、工具均由采购人提供，并应能满足试验、验收的要求。</w:t>
      </w:r>
      <w:bookmarkEnd w:id="141"/>
      <w:bookmarkEnd w:id="142"/>
      <w:bookmarkEnd w:id="143"/>
    </w:p>
    <w:p>
      <w:pPr>
        <w:rPr>
          <w:rFonts w:ascii="仿宋" w:hAnsi="仿宋" w:eastAsia="仿宋" w:cs="仿宋"/>
          <w:b/>
          <w:bCs/>
          <w:sz w:val="28"/>
          <w:szCs w:val="28"/>
        </w:rPr>
      </w:pPr>
      <w:r>
        <w:rPr>
          <w:rFonts w:hint="eastAsia" w:ascii="仿宋" w:hAnsi="仿宋" w:eastAsia="仿宋" w:cs="仿宋"/>
          <w:b/>
          <w:bCs/>
          <w:sz w:val="28"/>
          <w:szCs w:val="28"/>
        </w:rPr>
        <w:t>八、质保期及后继服务</w:t>
      </w:r>
      <w:bookmarkStart w:id="144" w:name="_Toc325093177"/>
    </w:p>
    <w:p>
      <w:pPr>
        <w:widowControl/>
        <w:ind w:firstLine="480" w:firstLineChars="200"/>
        <w:jc w:val="left"/>
        <w:rPr>
          <w:rFonts w:ascii="仿宋" w:hAnsi="仿宋" w:eastAsia="仿宋" w:cs="仿宋"/>
        </w:rPr>
      </w:pPr>
      <w:r>
        <w:rPr>
          <w:rFonts w:hint="eastAsia" w:ascii="仿宋" w:hAnsi="仿宋" w:eastAsia="仿宋" w:cs="仿宋"/>
        </w:rPr>
        <w:t>1、质保期的服务</w:t>
      </w:r>
      <w:bookmarkEnd w:id="144"/>
    </w:p>
    <w:p>
      <w:pPr>
        <w:widowControl/>
        <w:ind w:firstLine="480" w:firstLineChars="200"/>
        <w:jc w:val="left"/>
        <w:rPr>
          <w:rFonts w:ascii="仿宋" w:hAnsi="仿宋" w:eastAsia="仿宋" w:cs="仿宋"/>
        </w:rPr>
      </w:pPr>
      <w:bookmarkStart w:id="145" w:name="_Toc290971237"/>
      <w:bookmarkStart w:id="146" w:name="_Toc325093178"/>
      <w:bookmarkStart w:id="147" w:name="_Toc319564424"/>
      <w:r>
        <w:rPr>
          <w:rFonts w:hint="eastAsia" w:ascii="仿宋" w:hAnsi="仿宋" w:eastAsia="仿宋" w:cs="仿宋"/>
        </w:rPr>
        <w:t>（1）项目的质保期为2年，质保期从安装调试完毕并通过验收之日开始计算，申请人应提出质保期内的工作责任范围，质保计划以及质保期内零、配件供应的建议清单，交由采购人审核确认。</w:t>
      </w:r>
      <w:bookmarkEnd w:id="145"/>
      <w:bookmarkEnd w:id="146"/>
      <w:bookmarkEnd w:id="147"/>
    </w:p>
    <w:p>
      <w:pPr>
        <w:widowControl/>
        <w:ind w:firstLine="480" w:firstLineChars="200"/>
        <w:jc w:val="left"/>
        <w:rPr>
          <w:rFonts w:ascii="仿宋" w:hAnsi="仿宋" w:eastAsia="仿宋" w:cs="仿宋"/>
        </w:rPr>
      </w:pPr>
      <w:bookmarkStart w:id="148" w:name="_Toc132788450"/>
      <w:bookmarkStart w:id="149" w:name="_Toc132788262"/>
      <w:bookmarkStart w:id="150" w:name="_Toc325093179"/>
      <w:bookmarkStart w:id="151" w:name="_Toc290971238"/>
      <w:bookmarkStart w:id="152" w:name="_Toc132431583"/>
      <w:bookmarkStart w:id="153" w:name="_Toc319564425"/>
      <w:r>
        <w:rPr>
          <w:rFonts w:hint="eastAsia" w:ascii="仿宋" w:hAnsi="仿宋" w:eastAsia="仿宋" w:cs="仿宋"/>
        </w:rPr>
        <w:t>（2）如在质保期内出现质量问题，申请人应进行整改直至满足要求。整改后如不能满足要求时将视为不合格，采购人将按照合同要求进行质量索赔。</w:t>
      </w:r>
      <w:bookmarkEnd w:id="148"/>
      <w:bookmarkEnd w:id="149"/>
      <w:bookmarkEnd w:id="150"/>
      <w:bookmarkEnd w:id="151"/>
      <w:bookmarkEnd w:id="152"/>
      <w:bookmarkEnd w:id="153"/>
    </w:p>
    <w:p>
      <w:pPr>
        <w:widowControl/>
        <w:ind w:firstLine="480" w:firstLineChars="200"/>
        <w:jc w:val="left"/>
        <w:rPr>
          <w:rFonts w:ascii="仿宋" w:hAnsi="仿宋" w:eastAsia="仿宋" w:cs="仿宋"/>
        </w:rPr>
      </w:pPr>
      <w:bookmarkStart w:id="154" w:name="_Toc319564426"/>
      <w:bookmarkStart w:id="155" w:name="_Toc325093180"/>
      <w:bookmarkStart w:id="156" w:name="_Toc290971239"/>
      <w:r>
        <w:rPr>
          <w:rFonts w:hint="eastAsia" w:ascii="仿宋" w:hAnsi="仿宋" w:eastAsia="仿宋" w:cs="仿宋"/>
        </w:rPr>
        <w:t>（3）申请人在质保期后的建议及对零、配件供应的优惠条件。</w:t>
      </w:r>
      <w:bookmarkEnd w:id="154"/>
      <w:bookmarkEnd w:id="155"/>
      <w:bookmarkEnd w:id="156"/>
    </w:p>
    <w:p>
      <w:pPr>
        <w:widowControl/>
        <w:ind w:firstLine="480" w:firstLineChars="200"/>
        <w:jc w:val="left"/>
        <w:rPr>
          <w:rFonts w:ascii="仿宋" w:hAnsi="仿宋" w:eastAsia="仿宋" w:cs="仿宋"/>
        </w:rPr>
      </w:pPr>
      <w:bookmarkStart w:id="157" w:name="_Toc325093181"/>
      <w:bookmarkStart w:id="158" w:name="_Toc290971240"/>
      <w:bookmarkStart w:id="159" w:name="_Toc319564427"/>
      <w:r>
        <w:rPr>
          <w:rFonts w:hint="eastAsia" w:ascii="仿宋" w:hAnsi="仿宋" w:eastAsia="仿宋" w:cs="仿宋"/>
        </w:rPr>
        <w:t>（4）质保期内响应时间：申请人接到服务请求后，书面和口头答复不超过1小时，人员到达滁州现场不超过48小时。</w:t>
      </w:r>
      <w:bookmarkEnd w:id="157"/>
      <w:bookmarkEnd w:id="158"/>
      <w:bookmarkEnd w:id="159"/>
      <w:bookmarkStart w:id="160" w:name="_Toc325093182"/>
    </w:p>
    <w:p>
      <w:pPr>
        <w:widowControl/>
        <w:ind w:firstLine="480" w:firstLineChars="200"/>
        <w:jc w:val="left"/>
        <w:rPr>
          <w:rFonts w:ascii="仿宋" w:hAnsi="仿宋" w:eastAsia="仿宋" w:cs="仿宋"/>
        </w:rPr>
      </w:pPr>
      <w:r>
        <w:rPr>
          <w:rFonts w:hint="eastAsia" w:ascii="仿宋" w:hAnsi="仿宋" w:eastAsia="仿宋" w:cs="仿宋"/>
        </w:rPr>
        <w:t>2、质保期责任</w:t>
      </w:r>
      <w:bookmarkEnd w:id="160"/>
    </w:p>
    <w:p>
      <w:pPr>
        <w:widowControl/>
        <w:ind w:firstLine="480" w:firstLineChars="200"/>
        <w:jc w:val="left"/>
        <w:rPr>
          <w:rFonts w:ascii="仿宋" w:hAnsi="仿宋" w:eastAsia="仿宋" w:cs="仿宋"/>
        </w:rPr>
      </w:pPr>
      <w:r>
        <w:rPr>
          <w:rFonts w:hint="eastAsia" w:ascii="仿宋" w:hAnsi="仿宋" w:eastAsia="仿宋" w:cs="仿宋"/>
        </w:rPr>
        <w:t>在质保期内，由申请人完成任何扫尾工作或履行质保期服务义务所致，或由发生在最终验收日期之前任何申请人的风险所致的原因引起的任何损失或损害投保所需的全部保险费均由申请人支付。</w:t>
      </w:r>
      <w:bookmarkStart w:id="161" w:name="_Toc325093183"/>
      <w:bookmarkStart w:id="162" w:name="_Toc130888814"/>
      <w:bookmarkStart w:id="163" w:name="_Toc136685268"/>
    </w:p>
    <w:p>
      <w:pPr>
        <w:widowControl/>
        <w:ind w:firstLine="480" w:firstLineChars="200"/>
        <w:jc w:val="left"/>
        <w:rPr>
          <w:rFonts w:ascii="仿宋" w:hAnsi="仿宋" w:eastAsia="仿宋" w:cs="仿宋"/>
        </w:rPr>
      </w:pPr>
      <w:r>
        <w:rPr>
          <w:rFonts w:hint="eastAsia" w:ascii="仿宋" w:hAnsi="仿宋" w:eastAsia="仿宋" w:cs="仿宋"/>
        </w:rPr>
        <w:t>3、质保期后服务</w:t>
      </w:r>
      <w:bookmarkEnd w:id="161"/>
      <w:bookmarkEnd w:id="162"/>
      <w:bookmarkEnd w:id="163"/>
    </w:p>
    <w:p>
      <w:pPr>
        <w:widowControl/>
        <w:ind w:firstLine="480" w:firstLineChars="200"/>
        <w:jc w:val="left"/>
        <w:rPr>
          <w:rFonts w:ascii="仿宋" w:hAnsi="仿宋" w:eastAsia="仿宋" w:cs="仿宋"/>
        </w:rPr>
      </w:pPr>
      <w:r>
        <w:rPr>
          <w:rFonts w:hint="eastAsia" w:ascii="仿宋" w:hAnsi="仿宋" w:eastAsia="仿宋" w:cs="仿宋"/>
        </w:rPr>
        <w:t>质保期过后，申请人有义务提供相关的维修服务，并明确维修服务的流程和方法；在收到申请人维修服务请求后，申请人必须在1小时内做出响应，2日内赶到现场。</w:t>
      </w:r>
    </w:p>
    <w:p>
      <w:pPr>
        <w:rPr>
          <w:rFonts w:ascii="仿宋" w:hAnsi="仿宋" w:eastAsia="仿宋" w:cs="仿宋"/>
          <w:b/>
          <w:bCs/>
          <w:sz w:val="28"/>
          <w:szCs w:val="28"/>
        </w:rPr>
      </w:pPr>
      <w:r>
        <w:rPr>
          <w:rFonts w:hint="eastAsia" w:ascii="仿宋" w:hAnsi="仿宋" w:eastAsia="仿宋" w:cs="仿宋"/>
          <w:b/>
          <w:bCs/>
          <w:sz w:val="28"/>
          <w:szCs w:val="28"/>
        </w:rPr>
        <w:t>九、工期要求</w:t>
      </w:r>
    </w:p>
    <w:p>
      <w:pPr>
        <w:widowControl/>
        <w:ind w:firstLine="480" w:firstLineChars="200"/>
        <w:jc w:val="left"/>
        <w:rPr>
          <w:rFonts w:ascii="宋体" w:hAnsi="宋体" w:cs="宋体"/>
        </w:rPr>
      </w:pPr>
      <w:r>
        <w:rPr>
          <w:rFonts w:hint="eastAsia" w:ascii="仿宋" w:hAnsi="仿宋" w:eastAsia="仿宋" w:cs="仿宋"/>
        </w:rPr>
        <w:t>本项目要求自甲方通知开工通知后75天内完成施工。</w:t>
      </w:r>
    </w:p>
    <w:p>
      <w:pPr>
        <w:spacing w:line="560" w:lineRule="exact"/>
        <w:rPr>
          <w:rFonts w:ascii="仿宋" w:hAnsi="仿宋" w:eastAsia="仿宋" w:cs="仿宋"/>
          <w:b/>
          <w:bCs/>
          <w:sz w:val="28"/>
          <w:szCs w:val="28"/>
        </w:rPr>
      </w:pPr>
      <w:r>
        <w:rPr>
          <w:rFonts w:hint="eastAsia" w:ascii="仿宋" w:hAnsi="仿宋" w:eastAsia="仿宋" w:cs="仿宋"/>
          <w:b/>
          <w:bCs/>
          <w:sz w:val="28"/>
          <w:szCs w:val="28"/>
        </w:rPr>
        <w:t>十、资质条件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Arial" w:hAnsi="Arial" w:eastAsia="黑体" w:cs="Times New Roman"/>
          <w:b/>
          <w:bCs/>
          <w:kern w:val="2"/>
          <w:sz w:val="32"/>
          <w:szCs w:val="32"/>
          <w:lang w:val="en-US" w:eastAsia="zh-CN" w:bidi="ar-SA"/>
        </w:rPr>
      </w:pPr>
      <w:r>
        <w:rPr>
          <w:rFonts w:hint="eastAsia" w:ascii="仿宋" w:hAnsi="仿宋" w:eastAsia="仿宋" w:cs="仿宋"/>
        </w:rPr>
        <w:t>在中华人民共和国境内注册，具有独立法人资格，能够提供本次谈判货物或服务（提供营业执照原件）</w:t>
      </w:r>
      <w:r>
        <w:rPr>
          <w:rFonts w:hint="eastAsia" w:ascii="仿宋" w:hAnsi="仿宋" w:eastAsia="仿宋" w:cs="仿宋"/>
          <w:lang w:eastAsia="zh-CN"/>
        </w:rPr>
        <w:t>。</w:t>
      </w:r>
    </w:p>
    <w:p>
      <w:pPr>
        <w:pStyle w:val="9"/>
        <w:ind w:left="0" w:leftChars="0"/>
        <w:jc w:val="center"/>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pPr>
    </w:p>
    <w:sectPr>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Times New Roman (正文 CS 字体)">
    <w:altName w:val="华文宋体"/>
    <w:panose1 w:val="00000000000000000000"/>
    <w:charset w:val="86"/>
    <w:family w:val="roma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9"/>
      </w:rPr>
    </w:pPr>
    <w:r>
      <w:fldChar w:fldCharType="begin"/>
    </w:r>
    <w:r>
      <w:rPr>
        <w:rStyle w:val="19"/>
      </w:rPr>
      <w:instrText xml:space="preserve">PAGE  </w:instrText>
    </w:r>
    <w:r>
      <w:fldChar w:fldCharType="separate"/>
    </w:r>
    <w:r>
      <w:rPr>
        <w:rStyle w:val="19"/>
      </w:rPr>
      <w:t>1</w:t>
    </w:r>
    <w: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rPr>
                              <w:rStyle w:val="19"/>
                            </w:rPr>
                          </w:pPr>
                          <w:r>
                            <w:fldChar w:fldCharType="begin"/>
                          </w:r>
                          <w:r>
                            <w:rPr>
                              <w:rStyle w:val="19"/>
                            </w:rPr>
                            <w:instrText xml:space="preserve">PAGE  </w:instrText>
                          </w:r>
                          <w:r>
                            <w:fldChar w:fldCharType="separate"/>
                          </w:r>
                          <w:r>
                            <w:rPr>
                              <w:rStyle w:val="19"/>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rPr>
                        <w:rStyle w:val="19"/>
                      </w:rPr>
                    </w:pPr>
                    <w:r>
                      <w:fldChar w:fldCharType="begin"/>
                    </w:r>
                    <w:r>
                      <w:rPr>
                        <w:rStyle w:val="19"/>
                      </w:rPr>
                      <w:instrText xml:space="preserve">PAGE  </w:instrText>
                    </w:r>
                    <w:r>
                      <w:fldChar w:fldCharType="separate"/>
                    </w:r>
                    <w:r>
                      <w:rPr>
                        <w:rStyle w:val="19"/>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9"/>
      </w:rPr>
    </w:pPr>
    <w:r>
      <w:fldChar w:fldCharType="begin"/>
    </w:r>
    <w:r>
      <w:rPr>
        <w:rStyle w:val="19"/>
      </w:rPr>
      <w:instrText xml:space="preserve">PAGE  </w:instrText>
    </w:r>
    <w:r>
      <w:fldChar w:fldCharType="separate"/>
    </w:r>
    <w:r>
      <w:rPr>
        <w:rStyle w:val="19"/>
      </w:rPr>
      <w:t>1</w:t>
    </w:r>
    <w:r>
      <w:fldChar w:fldCharType="end"/>
    </w:r>
  </w:p>
  <w:p>
    <w:pPr>
      <w:pStyle w:val="1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cs="宋体"/>
        <w:bCs/>
        <w:sz w:val="18"/>
        <w:szCs w:val="18"/>
      </w:rPr>
      <w:t>2023年滁宁城铁安全工器具检测试验室改造项目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D5F20"/>
    <w:multiLevelType w:val="singleLevel"/>
    <w:tmpl w:val="9EDD5F20"/>
    <w:lvl w:ilvl="0" w:tentative="0">
      <w:start w:val="1"/>
      <w:numFmt w:val="decimal"/>
      <w:lvlText w:val="%1)"/>
      <w:lvlJc w:val="left"/>
      <w:pPr>
        <w:ind w:left="425" w:hanging="425"/>
      </w:pPr>
      <w:rPr>
        <w:rFonts w:hint="default"/>
      </w:rPr>
    </w:lvl>
  </w:abstractNum>
  <w:abstractNum w:abstractNumId="1">
    <w:nsid w:val="A2C55128"/>
    <w:multiLevelType w:val="singleLevel"/>
    <w:tmpl w:val="A2C55128"/>
    <w:lvl w:ilvl="0" w:tentative="0">
      <w:start w:val="1"/>
      <w:numFmt w:val="decimal"/>
      <w:suff w:val="nothing"/>
      <w:lvlText w:val="%1."/>
      <w:lvlJc w:val="left"/>
      <w:pPr>
        <w:ind w:left="-480"/>
      </w:pPr>
    </w:lvl>
  </w:abstractNum>
  <w:abstractNum w:abstractNumId="2">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B6057CA7"/>
    <w:multiLevelType w:val="singleLevel"/>
    <w:tmpl w:val="B6057CA7"/>
    <w:lvl w:ilvl="0" w:tentative="0">
      <w:start w:val="2"/>
      <w:numFmt w:val="decimal"/>
      <w:suff w:val="nothing"/>
      <w:lvlText w:val="%1."/>
      <w:lvlJc w:val="left"/>
      <w:pPr>
        <w:ind w:left="376" w:firstLine="0"/>
      </w:pPr>
    </w:lvl>
  </w:abstractNum>
  <w:abstractNum w:abstractNumId="4">
    <w:nsid w:val="C6B2D035"/>
    <w:multiLevelType w:val="singleLevel"/>
    <w:tmpl w:val="C6B2D035"/>
    <w:lvl w:ilvl="0" w:tentative="0">
      <w:start w:val="1"/>
      <w:numFmt w:val="decimal"/>
      <w:lvlText w:val="%1)"/>
      <w:lvlJc w:val="left"/>
      <w:pPr>
        <w:ind w:left="425" w:hanging="425"/>
      </w:pPr>
      <w:rPr>
        <w:rFonts w:hint="default"/>
      </w:rPr>
    </w:lvl>
  </w:abstractNum>
  <w:abstractNum w:abstractNumId="5">
    <w:nsid w:val="D3264C7E"/>
    <w:multiLevelType w:val="singleLevel"/>
    <w:tmpl w:val="D3264C7E"/>
    <w:lvl w:ilvl="0" w:tentative="0">
      <w:start w:val="1"/>
      <w:numFmt w:val="decimal"/>
      <w:suff w:val="nothing"/>
      <w:lvlText w:val="%1."/>
      <w:lvlJc w:val="left"/>
      <w:pPr>
        <w:ind w:left="0"/>
      </w:pPr>
    </w:lvl>
  </w:abstractNum>
  <w:abstractNum w:abstractNumId="6">
    <w:nsid w:val="EFCA4A83"/>
    <w:multiLevelType w:val="singleLevel"/>
    <w:tmpl w:val="EFCA4A83"/>
    <w:lvl w:ilvl="0" w:tentative="0">
      <w:start w:val="1"/>
      <w:numFmt w:val="decimal"/>
      <w:lvlText w:val="4.3.%1."/>
      <w:lvlJc w:val="left"/>
      <w:pPr>
        <w:tabs>
          <w:tab w:val="left" w:pos="420"/>
        </w:tabs>
        <w:ind w:left="905" w:hanging="425"/>
      </w:pPr>
      <w:rPr>
        <w:rFonts w:hint="default"/>
      </w:rPr>
    </w:lvl>
  </w:abstractNum>
  <w:abstractNum w:abstractNumId="7">
    <w:nsid w:val="F246E301"/>
    <w:multiLevelType w:val="singleLevel"/>
    <w:tmpl w:val="F246E301"/>
    <w:lvl w:ilvl="0" w:tentative="0">
      <w:start w:val="1"/>
      <w:numFmt w:val="decimal"/>
      <w:lvlText w:val="%1)"/>
      <w:lvlJc w:val="left"/>
      <w:pPr>
        <w:ind w:left="425" w:hanging="425"/>
      </w:pPr>
      <w:rPr>
        <w:rFonts w:hint="default"/>
      </w:rPr>
    </w:lvl>
  </w:abstractNum>
  <w:abstractNum w:abstractNumId="8">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9">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10">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1">
    <w:nsid w:val="0CAB5C04"/>
    <w:multiLevelType w:val="singleLevel"/>
    <w:tmpl w:val="0CAB5C04"/>
    <w:lvl w:ilvl="0" w:tentative="0">
      <w:start w:val="1"/>
      <w:numFmt w:val="decimal"/>
      <w:lvlText w:val="%1."/>
      <w:lvlJc w:val="left"/>
      <w:pPr>
        <w:tabs>
          <w:tab w:val="left" w:pos="312"/>
        </w:tabs>
      </w:pPr>
    </w:lvl>
  </w:abstractNum>
  <w:abstractNum w:abstractNumId="12">
    <w:nsid w:val="15CA5696"/>
    <w:multiLevelType w:val="singleLevel"/>
    <w:tmpl w:val="15CA5696"/>
    <w:lvl w:ilvl="0" w:tentative="0">
      <w:start w:val="1"/>
      <w:numFmt w:val="decimal"/>
      <w:suff w:val="nothing"/>
      <w:lvlText w:val="4.2.%1."/>
      <w:lvlJc w:val="left"/>
      <w:pPr>
        <w:ind w:left="599" w:hanging="119"/>
      </w:pPr>
      <w:rPr>
        <w:rFonts w:hint="default" w:ascii="仿宋" w:hAnsi="仿宋" w:eastAsia="仿宋" w:cs="仿宋"/>
        <w:b/>
        <w:bCs/>
        <w:sz w:val="24"/>
        <w:szCs w:val="24"/>
      </w:rPr>
    </w:lvl>
  </w:abstractNum>
  <w:abstractNum w:abstractNumId="1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29FDD398"/>
    <w:multiLevelType w:val="singleLevel"/>
    <w:tmpl w:val="29FDD398"/>
    <w:lvl w:ilvl="0" w:tentative="0">
      <w:start w:val="1"/>
      <w:numFmt w:val="decimal"/>
      <w:lvlText w:val="%1)"/>
      <w:lvlJc w:val="left"/>
      <w:pPr>
        <w:ind w:left="665" w:hanging="425"/>
      </w:pPr>
      <w:rPr>
        <w:rFonts w:hint="default"/>
      </w:rPr>
    </w:lvl>
  </w:abstractNum>
  <w:abstractNum w:abstractNumId="18">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DFE6938"/>
    <w:multiLevelType w:val="singleLevel"/>
    <w:tmpl w:val="3DFE6938"/>
    <w:lvl w:ilvl="0" w:tentative="0">
      <w:start w:val="1"/>
      <w:numFmt w:val="decimal"/>
      <w:lvlText w:val="%1."/>
      <w:lvlJc w:val="left"/>
      <w:pPr>
        <w:tabs>
          <w:tab w:val="left" w:pos="312"/>
        </w:tabs>
      </w:pPr>
    </w:lvl>
  </w:abstractNum>
  <w:abstractNum w:abstractNumId="21">
    <w:nsid w:val="411F3BDE"/>
    <w:multiLevelType w:val="singleLevel"/>
    <w:tmpl w:val="411F3BDE"/>
    <w:lvl w:ilvl="0" w:tentative="0">
      <w:start w:val="1"/>
      <w:numFmt w:val="decimal"/>
      <w:suff w:val="nothing"/>
      <w:lvlText w:val="%1）"/>
      <w:lvlJc w:val="left"/>
      <w:pPr>
        <w:ind w:left="0" w:firstLine="0"/>
      </w:pPr>
      <w:rPr>
        <w:rFonts w:hint="default"/>
        <w:b w:val="0"/>
        <w:bCs w:val="0"/>
      </w:rPr>
    </w:lvl>
  </w:abstractNum>
  <w:abstractNum w:abstractNumId="22">
    <w:nsid w:val="4203E088"/>
    <w:multiLevelType w:val="singleLevel"/>
    <w:tmpl w:val="4203E088"/>
    <w:lvl w:ilvl="0" w:tentative="0">
      <w:start w:val="1"/>
      <w:numFmt w:val="decimal"/>
      <w:lvlText w:val="%1."/>
      <w:lvlJc w:val="left"/>
      <w:pPr>
        <w:tabs>
          <w:tab w:val="left" w:pos="312"/>
        </w:tabs>
      </w:pPr>
    </w:lvl>
  </w:abstractNum>
  <w:abstractNum w:abstractNumId="2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26">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C07656B"/>
    <w:multiLevelType w:val="singleLevel"/>
    <w:tmpl w:val="7C07656B"/>
    <w:lvl w:ilvl="0" w:tentative="0">
      <w:start w:val="1"/>
      <w:numFmt w:val="decimal"/>
      <w:lvlText w:val="%1)"/>
      <w:lvlJc w:val="left"/>
      <w:pPr>
        <w:tabs>
          <w:tab w:val="left" w:pos="420"/>
        </w:tabs>
        <w:ind w:left="423" w:hanging="425"/>
      </w:pPr>
      <w:rPr>
        <w:rFonts w:hint="default"/>
      </w:rPr>
    </w:lvl>
  </w:abstractNum>
  <w:num w:numId="1">
    <w:abstractNumId w:val="8"/>
  </w:num>
  <w:num w:numId="2">
    <w:abstractNumId w:val="2"/>
  </w:num>
  <w:num w:numId="3">
    <w:abstractNumId w:val="15"/>
  </w:num>
  <w:num w:numId="4">
    <w:abstractNumId w:val="14"/>
  </w:num>
  <w:num w:numId="5">
    <w:abstractNumId w:val="18"/>
  </w:num>
  <w:num w:numId="6">
    <w:abstractNumId w:val="24"/>
  </w:num>
  <w:num w:numId="7">
    <w:abstractNumId w:val="23"/>
  </w:num>
  <w:num w:numId="8">
    <w:abstractNumId w:val="9"/>
  </w:num>
  <w:num w:numId="9">
    <w:abstractNumId w:val="25"/>
  </w:num>
  <w:num w:numId="10">
    <w:abstractNumId w:val="13"/>
  </w:num>
  <w:num w:numId="11">
    <w:abstractNumId w:val="19"/>
  </w:num>
  <w:num w:numId="12">
    <w:abstractNumId w:val="16"/>
  </w:num>
  <w:num w:numId="13">
    <w:abstractNumId w:val="26"/>
  </w:num>
  <w:num w:numId="14">
    <w:abstractNumId w:val="10"/>
  </w:num>
  <w:num w:numId="15">
    <w:abstractNumId w:val="27"/>
  </w:num>
  <w:num w:numId="16">
    <w:abstractNumId w:val="12"/>
  </w:num>
  <w:num w:numId="17">
    <w:abstractNumId w:val="1"/>
  </w:num>
  <w:num w:numId="18">
    <w:abstractNumId w:val="7"/>
  </w:num>
  <w:num w:numId="19">
    <w:abstractNumId w:val="0"/>
  </w:num>
  <w:num w:numId="20">
    <w:abstractNumId w:val="4"/>
  </w:num>
  <w:num w:numId="21">
    <w:abstractNumId w:val="11"/>
  </w:num>
  <w:num w:numId="22">
    <w:abstractNumId w:val="6"/>
  </w:num>
  <w:num w:numId="23">
    <w:abstractNumId w:val="5"/>
  </w:num>
  <w:num w:numId="24">
    <w:abstractNumId w:val="3"/>
  </w:num>
  <w:num w:numId="25">
    <w:abstractNumId w:val="21"/>
  </w:num>
  <w:num w:numId="26">
    <w:abstractNumId w:val="20"/>
  </w:num>
  <w:num w:numId="27">
    <w:abstractNumId w:val="28"/>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D357A5"/>
    <w:rsid w:val="02186A33"/>
    <w:rsid w:val="0250020C"/>
    <w:rsid w:val="027D2D3A"/>
    <w:rsid w:val="038500F8"/>
    <w:rsid w:val="0541795A"/>
    <w:rsid w:val="054D45D9"/>
    <w:rsid w:val="05BA26F8"/>
    <w:rsid w:val="05C85019"/>
    <w:rsid w:val="060C11C7"/>
    <w:rsid w:val="06B156A8"/>
    <w:rsid w:val="0810290A"/>
    <w:rsid w:val="087B5F6E"/>
    <w:rsid w:val="08955AD0"/>
    <w:rsid w:val="08F5187C"/>
    <w:rsid w:val="09DF42DA"/>
    <w:rsid w:val="0A310581"/>
    <w:rsid w:val="0B043FF8"/>
    <w:rsid w:val="0B327C66"/>
    <w:rsid w:val="0B443082"/>
    <w:rsid w:val="0DFC2E79"/>
    <w:rsid w:val="0E5A401A"/>
    <w:rsid w:val="0E912047"/>
    <w:rsid w:val="0ED1566D"/>
    <w:rsid w:val="0F566DED"/>
    <w:rsid w:val="0F784FB5"/>
    <w:rsid w:val="103E61FE"/>
    <w:rsid w:val="10BB33AB"/>
    <w:rsid w:val="11AF0483"/>
    <w:rsid w:val="12837928"/>
    <w:rsid w:val="128569FE"/>
    <w:rsid w:val="128D521B"/>
    <w:rsid w:val="12C77C04"/>
    <w:rsid w:val="13695A71"/>
    <w:rsid w:val="13713B90"/>
    <w:rsid w:val="146F4D9C"/>
    <w:rsid w:val="14A66BD2"/>
    <w:rsid w:val="14BA73B4"/>
    <w:rsid w:val="15A35BCA"/>
    <w:rsid w:val="15E11B06"/>
    <w:rsid w:val="15EA028F"/>
    <w:rsid w:val="179E4CE1"/>
    <w:rsid w:val="183F48C2"/>
    <w:rsid w:val="1871653C"/>
    <w:rsid w:val="18B928C3"/>
    <w:rsid w:val="19E35721"/>
    <w:rsid w:val="1A0A5964"/>
    <w:rsid w:val="1A5A5229"/>
    <w:rsid w:val="1A676352"/>
    <w:rsid w:val="1A7C5269"/>
    <w:rsid w:val="1B1A3761"/>
    <w:rsid w:val="1BE174CD"/>
    <w:rsid w:val="1CC932F4"/>
    <w:rsid w:val="1D9A3F8E"/>
    <w:rsid w:val="1E1204F0"/>
    <w:rsid w:val="1F3A6E2C"/>
    <w:rsid w:val="1FD80B42"/>
    <w:rsid w:val="205D447F"/>
    <w:rsid w:val="205F7B92"/>
    <w:rsid w:val="20F16975"/>
    <w:rsid w:val="226F3FF6"/>
    <w:rsid w:val="22DA3889"/>
    <w:rsid w:val="23F21382"/>
    <w:rsid w:val="249E7189"/>
    <w:rsid w:val="25395304"/>
    <w:rsid w:val="25923FE8"/>
    <w:rsid w:val="270311B0"/>
    <w:rsid w:val="27AC35F6"/>
    <w:rsid w:val="28395E4A"/>
    <w:rsid w:val="28BB61E6"/>
    <w:rsid w:val="29152B54"/>
    <w:rsid w:val="2ADE7F6A"/>
    <w:rsid w:val="2BDB26FC"/>
    <w:rsid w:val="2BED6D0C"/>
    <w:rsid w:val="2C2220D9"/>
    <w:rsid w:val="2C994F77"/>
    <w:rsid w:val="2CE400BD"/>
    <w:rsid w:val="2DA779AB"/>
    <w:rsid w:val="2EB540B0"/>
    <w:rsid w:val="2F0324FC"/>
    <w:rsid w:val="2F1E380E"/>
    <w:rsid w:val="2F2F1127"/>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B122F7"/>
    <w:rsid w:val="3C444045"/>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8431A0"/>
    <w:rsid w:val="47C20E3C"/>
    <w:rsid w:val="47FF69AE"/>
    <w:rsid w:val="480007F6"/>
    <w:rsid w:val="485F2E6E"/>
    <w:rsid w:val="488E4926"/>
    <w:rsid w:val="49FC7DBF"/>
    <w:rsid w:val="4A2B7805"/>
    <w:rsid w:val="4A38723F"/>
    <w:rsid w:val="4A8835F7"/>
    <w:rsid w:val="4B43350C"/>
    <w:rsid w:val="4B5C6B62"/>
    <w:rsid w:val="4B772972"/>
    <w:rsid w:val="4BCD2901"/>
    <w:rsid w:val="4D24107E"/>
    <w:rsid w:val="4D44414D"/>
    <w:rsid w:val="4D706845"/>
    <w:rsid w:val="4DAC584E"/>
    <w:rsid w:val="4E094A4F"/>
    <w:rsid w:val="4F6C592F"/>
    <w:rsid w:val="5003209D"/>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63C00B7"/>
    <w:rsid w:val="566C201F"/>
    <w:rsid w:val="57355635"/>
    <w:rsid w:val="57E83927"/>
    <w:rsid w:val="589D5FBC"/>
    <w:rsid w:val="59643735"/>
    <w:rsid w:val="598033C8"/>
    <w:rsid w:val="5A3C0CCE"/>
    <w:rsid w:val="5AE91375"/>
    <w:rsid w:val="5B9067AF"/>
    <w:rsid w:val="5CEA48FD"/>
    <w:rsid w:val="5DE03A1E"/>
    <w:rsid w:val="5DEA21A7"/>
    <w:rsid w:val="5E5A1453"/>
    <w:rsid w:val="5F69359F"/>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D6830E8"/>
    <w:rsid w:val="6E151275"/>
    <w:rsid w:val="6F7A7103"/>
    <w:rsid w:val="6FD71CA2"/>
    <w:rsid w:val="6FF43359"/>
    <w:rsid w:val="70794BE8"/>
    <w:rsid w:val="720D425E"/>
    <w:rsid w:val="72140B08"/>
    <w:rsid w:val="72987FCC"/>
    <w:rsid w:val="73572D9E"/>
    <w:rsid w:val="73774700"/>
    <w:rsid w:val="73C430EF"/>
    <w:rsid w:val="74CE23CA"/>
    <w:rsid w:val="76480EDA"/>
    <w:rsid w:val="765403A3"/>
    <w:rsid w:val="77031B7C"/>
    <w:rsid w:val="786B1CDE"/>
    <w:rsid w:val="79393B8B"/>
    <w:rsid w:val="7B3F1C7D"/>
    <w:rsid w:val="7B7B3308"/>
    <w:rsid w:val="7BD863FC"/>
    <w:rsid w:val="7D2B7036"/>
    <w:rsid w:val="7DE0358A"/>
    <w:rsid w:val="7E9A7CD8"/>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numPr>
        <w:ilvl w:val="2"/>
        <w:numId w:val="2"/>
      </w:numPr>
      <w:spacing w:before="260" w:after="260" w:line="413" w:lineRule="auto"/>
      <w:outlineLvl w:val="2"/>
    </w:p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uto"/>
      <w:ind w:firstLine="420"/>
    </w:pPr>
    <w:rPr>
      <w:b/>
      <w:szCs w:val="20"/>
    </w:rPr>
  </w:style>
  <w:style w:type="paragraph" w:styleId="6">
    <w:name w:val="Body Text"/>
    <w:basedOn w:val="1"/>
    <w:qFormat/>
    <w:uiPriority w:val="0"/>
    <w:pPr>
      <w:spacing w:after="120"/>
    </w:pPr>
  </w:style>
  <w:style w:type="paragraph" w:styleId="7">
    <w:name w:val="Body Text Indent"/>
    <w:basedOn w:val="1"/>
    <w:qFormat/>
    <w:uiPriority w:val="0"/>
    <w:pPr>
      <w:ind w:firstLine="1044"/>
      <w:jc w:val="center"/>
    </w:pPr>
    <w:rPr>
      <w:b/>
      <w:bCs/>
      <w:sz w:val="52"/>
    </w:rPr>
  </w:style>
  <w:style w:type="paragraph" w:styleId="8">
    <w:name w:val="Plain Text"/>
    <w:basedOn w:val="1"/>
    <w:qFormat/>
    <w:uiPriority w:val="0"/>
    <w:pPr>
      <w:spacing w:line="240" w:lineRule="auto"/>
    </w:pPr>
    <w:rPr>
      <w:rFonts w:ascii="宋体" w:hAnsi="Courier New" w:cs="金山简魏碑"/>
      <w:sz w:val="21"/>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spacing w:line="240" w:lineRule="auto"/>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qFormat/>
    <w:uiPriority w:val="39"/>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4">
    <w:name w:val="Normal (Web)"/>
    <w:basedOn w:val="1"/>
    <w:unhideWhenUsed/>
    <w:qFormat/>
    <w:uiPriority w:val="0"/>
  </w:style>
  <w:style w:type="paragraph" w:styleId="15">
    <w:name w:val="Title"/>
    <w:basedOn w:val="1"/>
    <w:next w:val="1"/>
    <w:qFormat/>
    <w:uiPriority w:val="0"/>
    <w:pPr>
      <w:spacing w:before="240" w:after="60"/>
      <w:jc w:val="center"/>
      <w:outlineLvl w:val="0"/>
    </w:pPr>
    <w:rPr>
      <w:rFonts w:ascii="Cambria" w:hAnsi="Cambria" w:eastAsiaTheme="minorEastAsia"/>
      <w:b/>
      <w:bCs/>
      <w:sz w:val="32"/>
      <w:szCs w:val="32"/>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page number"/>
    <w:basedOn w:val="18"/>
    <w:qFormat/>
    <w:uiPriority w:val="0"/>
  </w:style>
  <w:style w:type="character" w:styleId="20">
    <w:name w:val="Hyperlink"/>
    <w:qFormat/>
    <w:uiPriority w:val="99"/>
    <w:rPr>
      <w:color w:val="0000FF"/>
      <w:u w:val="single"/>
    </w:rPr>
  </w:style>
  <w:style w:type="paragraph" w:customStyle="1" w:styleId="21">
    <w:name w:val="二级标题"/>
    <w:basedOn w:val="1"/>
    <w:next w:val="1"/>
    <w:qFormat/>
    <w:uiPriority w:val="0"/>
    <w:rPr>
      <w:rFonts w:hint="eastAsia" w:eastAsia="楷体"/>
    </w:rPr>
  </w:style>
  <w:style w:type="paragraph" w:styleId="22">
    <w:name w:val="List Paragraph"/>
    <w:basedOn w:val="1"/>
    <w:qFormat/>
    <w:uiPriority w:val="34"/>
    <w:pPr>
      <w:ind w:firstLine="420" w:firstLineChars="200"/>
    </w:pPr>
  </w:style>
  <w:style w:type="character" w:customStyle="1" w:styleId="23">
    <w:name w:val="font11"/>
    <w:basedOn w:val="18"/>
    <w:qFormat/>
    <w:uiPriority w:val="0"/>
    <w:rPr>
      <w:rFonts w:hint="eastAsia" w:ascii="宋体" w:hAnsi="宋体" w:eastAsia="宋体" w:cs="宋体"/>
      <w:color w:val="000000"/>
      <w:sz w:val="20"/>
      <w:szCs w:val="20"/>
      <w:u w:val="none"/>
    </w:rPr>
  </w:style>
  <w:style w:type="character" w:customStyle="1" w:styleId="24">
    <w:name w:val="font21"/>
    <w:basedOn w:val="18"/>
    <w:qFormat/>
    <w:uiPriority w:val="0"/>
    <w:rPr>
      <w:rFonts w:hint="default" w:ascii="Times New Roman" w:hAnsi="Times New Roman" w:cs="Times New Roman"/>
      <w:color w:val="000000"/>
      <w:sz w:val="21"/>
      <w:szCs w:val="21"/>
      <w:u w:val="none"/>
    </w:rPr>
  </w:style>
  <w:style w:type="paragraph" w:customStyle="1" w:styleId="25">
    <w:name w:val="段"/>
    <w:basedOn w:val="1"/>
    <w:qFormat/>
    <w:uiPriority w:val="0"/>
    <w:pPr>
      <w:widowControl/>
      <w:autoSpaceDE w:val="0"/>
      <w:autoSpaceDN w:val="0"/>
      <w:ind w:firstLine="420" w:firstLineChars="200"/>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3672</Words>
  <Characters>20931</Characters>
  <Lines>174</Lines>
  <Paragraphs>49</Paragraphs>
  <TotalTime>37</TotalTime>
  <ScaleCrop>false</ScaleCrop>
  <LinksUpToDate>false</LinksUpToDate>
  <CharactersWithSpaces>24554</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dcterms:modified xsi:type="dcterms:W3CDTF">2023-11-15T01:20:43Z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7453EDCE06CD4DCCB36FD2BC846E5AE1_13</vt:lpwstr>
  </property>
</Properties>
</file>