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r>
        <w:rPr>
          <w:rFonts w:hint="eastAsia" w:ascii="Times New Roman" w:hAnsi="Times New Roman" w:eastAsia="宋体" w:cs="宋体"/>
          <w:b/>
          <w:bCs w:val="0"/>
          <w:color w:val="000000"/>
          <w:kern w:val="0"/>
          <w:sz w:val="52"/>
          <w:szCs w:val="32"/>
          <w:highlight w:val="none"/>
          <w:u w:color="000000"/>
          <w:lang w:val="en-US" w:eastAsia="zh-CN" w:bidi="ar"/>
        </w:rPr>
        <w:t>滁州至南京城际铁路（滁州段）员工特殊工种证培训鉴定项目</w:t>
      </w:r>
    </w:p>
    <w:p>
      <w:pPr>
        <w:pStyle w:val="5"/>
        <w:rPr>
          <w:rFonts w:hint="eastAsia"/>
          <w:highlight w:val="none"/>
          <w:lang w:val="en-US" w:eastAsia="zh-CN"/>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pPr>
        <w:pStyle w:val="17"/>
        <w:widowControl/>
        <w:rPr>
          <w:highlight w:val="none"/>
          <w:lang w:val="en-US"/>
        </w:rPr>
      </w:pPr>
      <w:r>
        <w:rPr>
          <w:highlight w:val="none"/>
          <w:lang w:val="en-US"/>
        </w:rPr>
        <w:t xml:space="preserve"> </w:t>
      </w:r>
    </w:p>
    <w:p>
      <w:pPr>
        <w:pStyle w:val="17"/>
        <w:widowControl/>
        <w:rPr>
          <w:highlight w:val="none"/>
          <w:lang w:val="en-US"/>
        </w:rPr>
      </w:pPr>
      <w:r>
        <w:rPr>
          <w:highlight w:val="none"/>
          <w:lang w:val="en-US"/>
        </w:rPr>
        <w:t xml:space="preserve"> </w:t>
      </w:r>
    </w:p>
    <w:p>
      <w:pPr>
        <w:pStyle w:val="17"/>
        <w:widowControl/>
        <w:rPr>
          <w:highlight w:val="none"/>
          <w:lang w:val="en-US"/>
        </w:rPr>
      </w:pPr>
      <w:r>
        <w:rPr>
          <w:highlight w:val="none"/>
          <w:lang w:val="en-US"/>
        </w:rPr>
        <w:t xml:space="preserve"> </w:t>
      </w:r>
    </w:p>
    <w:p>
      <w:pPr>
        <w:pStyle w:val="17"/>
        <w:widowControl/>
        <w:rPr>
          <w:highlight w:val="none"/>
          <w:lang w:val="en-US"/>
        </w:rPr>
      </w:pPr>
      <w:r>
        <w:rPr>
          <w:highlight w:val="none"/>
          <w:lang w:val="en-US"/>
        </w:rPr>
        <w:t xml:space="preserve"> </w:t>
      </w:r>
    </w:p>
    <w:p>
      <w:pPr>
        <w:pStyle w:val="17"/>
        <w:widowControl/>
        <w:rPr>
          <w:rFonts w:eastAsia="宋体"/>
          <w:highlight w:val="none"/>
          <w:lang w:val="en-US"/>
        </w:rPr>
      </w:pPr>
      <w:r>
        <w:rPr>
          <w:highlight w:val="none"/>
          <w:lang w:val="en-US"/>
        </w:rPr>
        <w:t xml:space="preserve"> </w:t>
      </w:r>
    </w:p>
    <w:p>
      <w:pPr>
        <w:adjustRightInd w:val="0"/>
        <w:snapToGrid w:val="0"/>
        <w:ind w:firstLine="302" w:firstLineChars="94"/>
        <w:rPr>
          <w:rFonts w:hint="eastAsia"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滁州市轨道交通运营有限公司   </w:t>
      </w:r>
      <w:r>
        <w:rPr>
          <w:rFonts w:hint="eastAsia" w:ascii="宋体" w:hAnsi="宋体"/>
          <w:b/>
          <w:sz w:val="32"/>
          <w:highlight w:val="none"/>
          <w:u w:val="thick"/>
        </w:rPr>
        <w:t xml:space="preserve"> </w:t>
      </w:r>
    </w:p>
    <w:p>
      <w:pPr>
        <w:adjustRightInd w:val="0"/>
        <w:snapToGrid w:val="0"/>
        <w:ind w:firstLine="302" w:firstLineChars="94"/>
        <w:rPr>
          <w:rFonts w:hint="eastAsia" w:ascii="宋体" w:hAnsi="宋体"/>
          <w:b/>
          <w:sz w:val="32"/>
          <w:highlight w:val="none"/>
          <w:u w:val="thick"/>
        </w:rPr>
      </w:pPr>
    </w:p>
    <w:p>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pPr>
        <w:adjustRightInd w:val="0"/>
        <w:snapToGrid w:val="0"/>
        <w:rPr>
          <w:rFonts w:hint="eastAsia" w:ascii="宋体" w:hAnsi="宋体"/>
          <w:spacing w:val="20"/>
          <w:sz w:val="32"/>
          <w:highlight w:val="none"/>
          <w:u w:val="single"/>
        </w:rPr>
      </w:pPr>
    </w:p>
    <w:p>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202</w:t>
      </w:r>
      <w:r>
        <w:rPr>
          <w:rFonts w:hint="eastAsia" w:ascii="宋体" w:hAnsi="宋体"/>
          <w:b/>
          <w:sz w:val="32"/>
          <w:highlight w:val="none"/>
          <w:u w:val="thick"/>
          <w:lang w:val="en-US" w:eastAsia="zh-CN"/>
        </w:rPr>
        <w:t>3</w:t>
      </w:r>
      <w:r>
        <w:rPr>
          <w:rFonts w:hint="eastAsia" w:ascii="宋体" w:hAnsi="宋体"/>
          <w:b/>
          <w:sz w:val="32"/>
          <w:highlight w:val="none"/>
          <w:u w:val="thick"/>
        </w:rPr>
        <w:t>年</w:t>
      </w:r>
      <w:r>
        <w:rPr>
          <w:rFonts w:hint="eastAsia" w:ascii="宋体" w:hAnsi="宋体"/>
          <w:b/>
          <w:sz w:val="32"/>
          <w:highlight w:val="none"/>
          <w:u w:val="thick"/>
          <w:lang w:val="en-US" w:eastAsia="zh-CN"/>
        </w:rPr>
        <w:t>11</w:t>
      </w:r>
      <w:r>
        <w:rPr>
          <w:rFonts w:hint="eastAsia" w:ascii="宋体" w:hAnsi="宋体"/>
          <w:b/>
          <w:sz w:val="32"/>
          <w:highlight w:val="none"/>
          <w:u w:val="thick"/>
        </w:rPr>
        <w:t xml:space="preserve">月            </w:t>
      </w:r>
    </w:p>
    <w:p>
      <w:pPr>
        <w:pStyle w:val="5"/>
        <w:widowControl/>
        <w:spacing w:before="0" w:beforeAutospacing="0" w:after="120" w:afterAutospacing="0"/>
        <w:ind w:leftChars="200" w:right="0"/>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 </w:t>
      </w:r>
    </w:p>
    <w:p>
      <w:pPr>
        <w:jc w:val="center"/>
        <w:rPr>
          <w:rFonts w:hint="eastAsia" w:ascii="宋体" w:hAnsi="宋体" w:eastAsia="宋体" w:cs="宋体"/>
          <w:b/>
          <w:bCs w:val="0"/>
          <w:color w:val="000000"/>
          <w:kern w:val="0"/>
          <w:sz w:val="36"/>
          <w:szCs w:val="36"/>
          <w:highlight w:val="none"/>
          <w:u w:color="000000"/>
          <w:lang w:val="en-US" w:eastAsia="zh-CN" w:bidi="ar"/>
        </w:rPr>
      </w:pPr>
    </w:p>
    <w:p>
      <w:pPr>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第一章  招标公告</w:t>
      </w:r>
      <w:bookmarkStart w:id="0" w:name="OLE_LINK4"/>
      <w:r>
        <w:rPr>
          <w:rFonts w:hint="eastAsia" w:ascii="宋体" w:hAnsi="宋体" w:eastAsia="宋体" w:cs="宋体"/>
          <w:color w:val="000000"/>
          <w:kern w:val="0"/>
          <w:sz w:val="24"/>
          <w:szCs w:val="24"/>
          <w:highlight w:val="none"/>
          <w:u w:color="000000"/>
          <w:lang w:val="en-US" w:eastAsia="zh-CN" w:bidi="ar"/>
        </w:rPr>
        <w:t xml:space="preserve"> …………………………………………………………………</w:t>
      </w:r>
      <w:bookmarkEnd w:id="0"/>
      <w:r>
        <w:rPr>
          <w:rFonts w:hint="eastAsia" w:ascii="宋体" w:hAnsi="宋体" w:eastAsia="宋体" w:cs="宋体"/>
          <w:color w:val="000000"/>
          <w:kern w:val="0"/>
          <w:sz w:val="24"/>
          <w:szCs w:val="24"/>
          <w:highlight w:val="none"/>
          <w:u w:color="000000"/>
          <w:lang w:val="en-US" w:eastAsia="zh-CN" w:bidi="ar"/>
        </w:rPr>
        <w:t>1</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第二章  投标人须知 ………………………………………………………………3</w:t>
      </w:r>
    </w:p>
    <w:p>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第三章  资格审查办法  …………………………………………………………15</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第四章  评标办法…………………………………………………………………16</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第五章  用户需求书………………………………………………………………20</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第六章  合同条款及格式…………………………………………………………23</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第七章  投标文件格式……………………………………………………………34</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第八章  招标人、招标代理机构对本招标文件的确认…………………………42</w:t>
      </w:r>
    </w:p>
    <w:p>
      <w:pPr>
        <w:rPr>
          <w:rFonts w:hint="eastAsia" w:ascii="宋体" w:hAnsi="宋体" w:eastAsia="宋体" w:cs="宋体"/>
          <w:sz w:val="24"/>
          <w:szCs w:val="24"/>
          <w:highlight w:val="none"/>
          <w:lang w:val="en-US" w:eastAsia="zh-CN" w:bidi="ar"/>
        </w:rPr>
        <w:sectPr>
          <w:pgSz w:w="11906" w:h="16838"/>
          <w:pgMar w:top="1440" w:right="1800" w:bottom="1440" w:left="1800" w:header="851" w:footer="992" w:gutter="0"/>
          <w:pgNumType w:fmt="decimal" w:start="1"/>
          <w:cols w:space="425" w:num="1"/>
          <w:docGrid w:type="lines" w:linePitch="312" w:charSpace="0"/>
        </w:sectPr>
      </w:pPr>
    </w:p>
    <w:p>
      <w:pPr>
        <w:pStyle w:val="17"/>
        <w:keepNext w:val="0"/>
        <w:keepLines w:val="0"/>
        <w:pageBreakBefore w:val="0"/>
        <w:widowControl/>
        <w:kinsoku/>
        <w:overflowPunct/>
        <w:topLinePunct w:val="0"/>
        <w:autoSpaceDN/>
        <w:bidi w:val="0"/>
        <w:adjustRightInd/>
        <w:snapToGrid/>
        <w:spacing w:beforeAutospacing="0" w:afterAutospacing="0" w:line="480" w:lineRule="exact"/>
        <w:jc w:val="center"/>
        <w:textAlignment w:val="auto"/>
        <w:rPr>
          <w:rFonts w:hint="eastAsia" w:ascii="宋体" w:hAnsi="宋体" w:eastAsia="宋体" w:cs="宋体"/>
          <w:b/>
          <w:bCs/>
          <w:highlight w:val="none"/>
          <w:lang w:val="en-US"/>
        </w:rPr>
      </w:pPr>
      <w:bookmarkStart w:id="1" w:name="_Toc23741_WPSOffice_Level1"/>
      <w:bookmarkEnd w:id="1"/>
      <w:bookmarkStart w:id="2" w:name="_Toc29214"/>
      <w:bookmarkEnd w:id="2"/>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7358"/>
      <w:bookmarkEnd w:id="3"/>
      <w:bookmarkStart w:id="4" w:name="_Toc18980_WPSOffice_Level1"/>
      <w:bookmarkEnd w:id="4"/>
      <w:r>
        <w:rPr>
          <w:rFonts w:hint="eastAsia" w:ascii="宋体" w:hAnsi="宋体" w:eastAsia="宋体" w:cs="宋体"/>
          <w:b/>
          <w:bCs/>
          <w:highlight w:val="none"/>
          <w:lang w:eastAsia="zh-CN"/>
        </w:rPr>
        <w:t>招标公告</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35393621"/>
      <w:bookmarkEnd w:id="5"/>
      <w:bookmarkStart w:id="6" w:name="_Toc28359002"/>
      <w:bookmarkEnd w:id="6"/>
      <w:bookmarkStart w:id="7" w:name="_Toc28359079"/>
      <w:bookmarkEnd w:id="7"/>
      <w:bookmarkStart w:id="8" w:name="_Toc58430305"/>
      <w:bookmarkEnd w:id="8"/>
      <w:bookmarkStart w:id="9" w:name="_Toc35393790"/>
      <w:r>
        <w:rPr>
          <w:rFonts w:hint="eastAsia" w:ascii="宋体" w:hAnsi="宋体" w:eastAsia="宋体" w:cs="宋体"/>
          <w:color w:val="000000"/>
          <w:kern w:val="0"/>
          <w:sz w:val="24"/>
          <w:szCs w:val="24"/>
          <w:highlight w:val="none"/>
          <w:u w:color="000000"/>
          <w:lang w:val="en-US" w:eastAsia="zh-CN" w:bidi="ar"/>
        </w:rPr>
        <w:t>项目概况</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滁州至南京城际铁路（滁州段）员工特殊工种证培训鉴定项目的潜在投标人应在滁州市滁宁城际铁路开发建设有限公司网站（http://czctgs.cn/）、招投标网http://www.infobidding.com/或采购与招标网https://www.chinabidding.cn/获取招标文件，并于2023年11月20日15时00分（北京时间）前递交投标文件。</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478" w:leftChars="228" w:right="0" w:firstLine="0" w:firstLineChars="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项目名称：滁州至南京城际铁路（滁州段）员工特殊工种证培训鉴定项目</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478" w:leftChars="228" w:right="0" w:firstLine="0" w:firstLineChars="0"/>
        <w:jc w:val="both"/>
        <w:textAlignment w:val="auto"/>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预算金额：297000元</w:t>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w:t>
      </w:r>
      <w:r>
        <w:rPr>
          <w:rFonts w:hint="eastAsia" w:ascii="宋体" w:hAnsi="宋体" w:eastAsia="宋体" w:cs="宋体"/>
          <w:b w:val="0"/>
          <w:bCs w:val="0"/>
          <w:color w:val="000000"/>
          <w:kern w:val="0"/>
          <w:sz w:val="24"/>
          <w:szCs w:val="24"/>
          <w:highlight w:val="none"/>
          <w:u w:color="000000"/>
          <w:lang w:val="en-US" w:eastAsia="zh-CN" w:bidi="ar"/>
        </w:rPr>
        <w:t>本项目最高限价为（人民币）</w:t>
      </w:r>
      <w:r>
        <w:rPr>
          <w:rFonts w:hint="eastAsia" w:ascii="宋体" w:hAnsi="宋体" w:eastAsia="宋体" w:cs="宋体"/>
          <w:color w:val="000000"/>
          <w:kern w:val="0"/>
          <w:sz w:val="24"/>
          <w:szCs w:val="24"/>
          <w:highlight w:val="none"/>
          <w:u w:color="000000"/>
          <w:lang w:val="en-US" w:eastAsia="zh-CN" w:bidi="ar"/>
        </w:rPr>
        <w:t>297000元</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用户需求书：滁州至南京城际铁路（滁州段）员工特殊工种证培训鉴定，详见《用户需求书》</w:t>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服务期：</w:t>
      </w:r>
      <w:r>
        <w:rPr>
          <w:rFonts w:hint="eastAsia" w:ascii="宋体" w:hAnsi="宋体"/>
          <w:sz w:val="24"/>
          <w:highlight w:val="none"/>
          <w:lang w:val="en-US" w:eastAsia="zh-CN"/>
        </w:rPr>
        <w:t>三年</w:t>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本项目不接受联合体投标</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8"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投标人的资格要求</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2.1投标人须具有独立的法人资格且具有相应服务能力。</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2023年11月1日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2023年11月20日</w:t>
      </w:r>
    </w:p>
    <w:p>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cs="宋体"/>
          <w:color w:val="auto"/>
          <w:sz w:val="24"/>
          <w:szCs w:val="24"/>
          <w:highlight w:val="none"/>
          <w:lang w:eastAsia="zh-CN"/>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滁州市滁宁城际铁路开发建设有限公司网站（http://czctgs.cn/）、招投标网http://www.infobidding.com/或采购与招标网https://www.chinabidding.cn/</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bookmarkStart w:id="10" w:name="_Toc35393793"/>
      <w:bookmarkEnd w:id="10"/>
      <w:bookmarkStart w:id="11" w:name="_Toc58430308"/>
      <w:bookmarkEnd w:id="11"/>
      <w:bookmarkStart w:id="12" w:name="_Toc28359082"/>
      <w:bookmarkEnd w:id="12"/>
      <w:bookmarkStart w:id="13" w:name="_Toc28359005"/>
      <w:bookmarkEnd w:id="13"/>
      <w:r>
        <w:rPr>
          <w:rFonts w:hint="eastAsia" w:ascii="宋体" w:hAnsi="宋体" w:cs="宋体"/>
          <w:b/>
          <w:color w:val="auto"/>
          <w:sz w:val="24"/>
          <w:szCs w:val="24"/>
          <w:highlight w:val="none"/>
        </w:rPr>
        <w:t>四、提交投标文件截止时间、开标时间和</w:t>
      </w:r>
      <w:r>
        <w:rPr>
          <w:rFonts w:hint="eastAsia" w:ascii="宋体" w:hAnsi="宋体" w:cs="宋体"/>
          <w:b/>
          <w:color w:val="auto"/>
          <w:sz w:val="24"/>
          <w:szCs w:val="24"/>
          <w:highlight w:val="none"/>
          <w:lang w:val="en-US" w:eastAsia="zh-CN"/>
        </w:rPr>
        <w:t>地点</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截止时间：</w:t>
      </w:r>
      <w:r>
        <w:rPr>
          <w:rFonts w:hint="eastAsia" w:ascii="宋体" w:hAnsi="宋体" w:eastAsia="宋体" w:cs="宋体"/>
          <w:bCs/>
          <w:color w:val="000000"/>
          <w:kern w:val="0"/>
          <w:sz w:val="24"/>
          <w:szCs w:val="24"/>
          <w:highlight w:val="none"/>
          <w:u w:val="single" w:color="000000"/>
          <w:lang w:val="en-US" w:eastAsia="zh-CN" w:bidi="ar"/>
        </w:rPr>
        <w:t>2023年11月20日15时00分</w:t>
      </w:r>
      <w:r>
        <w:rPr>
          <w:rFonts w:hint="eastAsia" w:ascii="宋体" w:hAnsi="宋体" w:eastAsia="宋体" w:cs="宋体"/>
          <w:bCs/>
          <w:color w:val="000000"/>
          <w:kern w:val="0"/>
          <w:sz w:val="24"/>
          <w:szCs w:val="24"/>
          <w:highlight w:val="none"/>
          <w:u w:color="000000"/>
          <w:lang w:val="en-US" w:eastAsia="zh-CN" w:bidi="ar"/>
        </w:rPr>
        <w:t>（北京时间）</w:t>
      </w:r>
    </w:p>
    <w:p>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地点：滁州市轨道交通运营有限公司五楼515会议室 (徽州路与扬子路交叉口东南侧)</w:t>
      </w:r>
    </w:p>
    <w:p>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default" w:ascii="宋体" w:hAnsi="Calibri" w:eastAsia="宋体" w:cs="Times New Roman"/>
          <w:color w:val="auto"/>
          <w:sz w:val="21"/>
          <w:szCs w:val="21"/>
          <w:highlight w:val="none"/>
          <w:lang w:val="en-US" w:eastAsia="zh-CN"/>
        </w:rPr>
      </w:pPr>
      <w:r>
        <w:rPr>
          <w:rFonts w:hint="eastAsia" w:ascii="宋体" w:hAnsi="宋体" w:cs="宋体"/>
          <w:color w:val="auto"/>
          <w:sz w:val="24"/>
          <w:szCs w:val="24"/>
          <w:highlight w:val="none"/>
          <w:lang w:val="en-US" w:eastAsia="zh-CN"/>
        </w:rPr>
        <w:t>投标文件递交方式：</w:t>
      </w:r>
      <w:r>
        <w:rPr>
          <w:rFonts w:hint="default" w:ascii="宋体" w:hAnsi="宋体" w:cs="宋体"/>
          <w:color w:val="auto"/>
          <w:sz w:val="24"/>
          <w:szCs w:val="24"/>
          <w:highlight w:val="none"/>
          <w:lang w:val="en-US" w:eastAsia="zh-CN"/>
        </w:rPr>
        <w:t>①</w:t>
      </w:r>
      <w:r>
        <w:rPr>
          <w:rFonts w:hint="eastAsia" w:ascii="宋体" w:hAnsi="宋体" w:cs="宋体"/>
          <w:color w:val="auto"/>
          <w:sz w:val="24"/>
          <w:szCs w:val="24"/>
          <w:highlight w:val="none"/>
          <w:lang w:val="en-US" w:eastAsia="zh-CN"/>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cs="宋体"/>
          <w:color w:val="auto"/>
          <w:sz w:val="24"/>
          <w:szCs w:val="24"/>
          <w:highlight w:val="none"/>
          <w:lang w:val="en-US" w:eastAsia="zh-CN"/>
        </w:rPr>
        <w:fldChar w:fldCharType="begin"/>
      </w:r>
      <w:r>
        <w:rPr>
          <w:rFonts w:hint="eastAsia" w:ascii="宋体" w:hAnsi="宋体" w:cs="宋体"/>
          <w:color w:val="auto"/>
          <w:sz w:val="24"/>
          <w:szCs w:val="24"/>
          <w:highlight w:val="none"/>
          <w:lang w:val="en-US" w:eastAsia="zh-CN"/>
        </w:rPr>
        <w:instrText xml:space="preserve"> HYPERLINK "mailto:2、在递交截止时间后30分钟内，将解压密码通过邮箱发送至代理机构邮箱（czsctgczx@163.com）" </w:instrText>
      </w:r>
      <w:r>
        <w:rPr>
          <w:rFonts w:hint="eastAsia" w:ascii="宋体" w:hAnsi="宋体" w:cs="宋体"/>
          <w:color w:val="auto"/>
          <w:sz w:val="24"/>
          <w:szCs w:val="24"/>
          <w:highlight w:val="none"/>
          <w:lang w:val="en-US" w:eastAsia="zh-CN"/>
        </w:rPr>
        <w:fldChar w:fldCharType="separate"/>
      </w:r>
      <w:r>
        <w:rPr>
          <w:rFonts w:hint="default" w:ascii="宋体" w:hAnsi="宋体" w:cs="宋体"/>
          <w:color w:val="auto"/>
          <w:sz w:val="24"/>
          <w:szCs w:val="24"/>
          <w:highlight w:val="none"/>
          <w:lang w:val="en-US" w:eastAsia="zh-CN"/>
        </w:rPr>
        <w:t>②</w:t>
      </w:r>
      <w:r>
        <w:rPr>
          <w:rFonts w:hint="eastAsia" w:ascii="宋体" w:hAnsi="宋体" w:cs="宋体"/>
          <w:color w:val="auto"/>
          <w:sz w:val="24"/>
          <w:szCs w:val="24"/>
          <w:highlight w:val="none"/>
          <w:lang w:val="en-US" w:eastAsia="zh-CN"/>
        </w:rPr>
        <w:t>在投标截止时间后30分钟内，将投标文件密码通过邮箱发送至滁州市城投工程咨询管理有限公司邮箱（czsctzx@163.com）</w:t>
      </w:r>
      <w:r>
        <w:rPr>
          <w:rFonts w:hint="eastAsia" w:ascii="宋体" w:hAnsi="宋体" w:cs="宋体"/>
          <w:color w:val="auto"/>
          <w:sz w:val="24"/>
          <w:szCs w:val="24"/>
          <w:highlight w:val="none"/>
          <w:lang w:val="en-US" w:eastAsia="zh-CN"/>
        </w:rPr>
        <w:fldChar w:fldCharType="end"/>
      </w:r>
      <w:r>
        <w:rPr>
          <w:rFonts w:hint="eastAsia" w:ascii="宋体" w:hAnsi="宋体" w:cs="宋体"/>
          <w:color w:val="auto"/>
          <w:sz w:val="24"/>
          <w:szCs w:val="24"/>
          <w:highlight w:val="none"/>
          <w:lang w:val="en-US" w:eastAsia="zh-CN"/>
        </w:rPr>
        <w:t>，未在规定时间内发送密码或发送的密码无法正确打开投标文件的，投标文件将被拒绝。</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u w:val="single"/>
          <w:lang w:val="en-US"/>
        </w:rPr>
      </w:pPr>
      <w:r>
        <w:rPr>
          <w:rFonts w:hint="eastAsia" w:ascii="宋体" w:hAnsi="宋体" w:eastAsia="宋体" w:cs="宋体"/>
          <w:bCs/>
          <w:color w:val="000000"/>
          <w:kern w:val="0"/>
          <w:sz w:val="24"/>
          <w:szCs w:val="24"/>
          <w:highlight w:val="none"/>
          <w:u w:color="000000"/>
          <w:lang w:val="en-US" w:eastAsia="zh-CN" w:bidi="ar"/>
        </w:rPr>
        <w:t>1.本项目不要求投标人提交投标保证金。</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8"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1.招标人信息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bookmarkStart w:id="14" w:name="_Toc28359087"/>
      <w:r>
        <w:rPr>
          <w:rFonts w:hint="eastAsia" w:ascii="宋体" w:hAnsi="宋体" w:eastAsia="宋体" w:cs="宋体"/>
          <w:bCs/>
          <w:color w:val="000000"/>
          <w:kern w:val="0"/>
          <w:sz w:val="24"/>
          <w:szCs w:val="24"/>
          <w:highlight w:val="none"/>
          <w:u w:color="000000"/>
          <w:lang w:val="en-US" w:eastAsia="zh-CN" w:bidi="ar"/>
        </w:rPr>
        <w:t>名称：滁州市轨道交通运营有限公司</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地址：滁州市徽州路与扬子路交叉口东南侧5楼</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联系方式：0550-3352129 </w:t>
      </w:r>
      <w:bookmarkStart w:id="15" w:name="_Toc28359009"/>
      <w:bookmarkStart w:id="16" w:name="_Toc28359086"/>
    </w:p>
    <w:bookmarkEnd w:id="15"/>
    <w:bookmarkEnd w:id="16"/>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2.</w:t>
      </w:r>
      <w:bookmarkEnd w:id="14"/>
      <w:r>
        <w:rPr>
          <w:rFonts w:hint="eastAsia" w:ascii="宋体" w:hAnsi="宋体" w:eastAsia="宋体" w:cs="宋体"/>
          <w:bCs/>
          <w:color w:val="000000"/>
          <w:kern w:val="0"/>
          <w:sz w:val="24"/>
          <w:szCs w:val="24"/>
          <w:highlight w:val="none"/>
          <w:u w:color="000000"/>
          <w:lang w:val="en-US" w:eastAsia="zh-CN" w:bidi="ar"/>
        </w:rPr>
        <w:t>代理机构信息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名称：滁州市城投工程咨询管理有限公司</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地址：滁州市龙蟠大道109号房产大厦6楼605室</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联系方式：0550-3519519、18005505728</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3.项目联系方式</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项目联系人：杭祥婷、周蓓蕾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电      话：0550-3352129、18005505728</w:t>
      </w:r>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b/>
          <w:bCs/>
          <w:color w:val="auto"/>
          <w:kern w:val="0"/>
          <w:sz w:val="28"/>
          <w:szCs w:val="28"/>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
          <w:bCs/>
          <w:color w:val="auto"/>
          <w:kern w:val="0"/>
          <w:sz w:val="28"/>
          <w:szCs w:val="28"/>
          <w:highlight w:val="none"/>
          <w:u w:color="000000"/>
          <w:lang w:val="en-US" w:eastAsia="zh-CN" w:bidi="ar"/>
        </w:rPr>
        <w:t>第二章 投标人须知</w:t>
      </w:r>
      <w:bookmarkStart w:id="17" w:name="_Toc9559"/>
      <w:bookmarkEnd w:id="17"/>
      <w:bookmarkStart w:id="18" w:name="_Toc28003_WPSOffice_Level2"/>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一、投标人须知前附表</w:t>
      </w:r>
      <w:bookmarkEnd w:id="18"/>
    </w:p>
    <w:tbl>
      <w:tblPr>
        <w:tblStyle w:val="20"/>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N/>
              <w:bidi w:val="0"/>
              <w:adjustRightInd/>
              <w:snapToGrid/>
              <w:spacing w:line="44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N/>
              <w:bidi w:val="0"/>
              <w:adjustRightInd/>
              <w:snapToGrid/>
              <w:spacing w:line="440" w:lineRule="exact"/>
              <w:jc w:val="center"/>
              <w:textAlignment w:val="auto"/>
              <w:rPr>
                <w:rFonts w:cs="Times New Roman"/>
                <w:b/>
                <w:bCs w:val="0"/>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N/>
              <w:bidi w:val="0"/>
              <w:adjustRightInd/>
              <w:snapToGrid/>
              <w:spacing w:line="440" w:lineRule="exact"/>
              <w:jc w:val="center"/>
              <w:textAlignment w:val="auto"/>
              <w:rPr>
                <w:rFonts w:cs="Times New Roman"/>
                <w:b/>
                <w:bCs w:val="0"/>
                <w:highlight w:val="none"/>
                <w:lang w:val="en-US"/>
              </w:rPr>
            </w:pPr>
            <w:r>
              <w:rPr>
                <w:rFonts w:cs="Times New Roman"/>
                <w:b/>
                <w:bCs w:val="0"/>
                <w:highlight w:val="none"/>
              </w:rPr>
              <w:t>说明与要求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cs="Times New Roman"/>
                <w:bCs/>
                <w:highlight w:val="none"/>
                <w:lang w:val="en-US" w:eastAsia="zh-CN"/>
              </w:rPr>
            </w:pPr>
            <w:r>
              <w:rPr>
                <w:rFonts w:hint="eastAsia" w:cs="Times New Roman"/>
                <w:bCs/>
                <w:highlight w:val="none"/>
                <w:lang w:eastAsia="zh-CN"/>
              </w:rPr>
              <w:t>滁州至南京城际铁路（滁州段）员工特殊工种证培训鉴定项目</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ascii="宋体" w:hAnsi="宋体" w:eastAsia="宋体" w:cs="Times New Roman"/>
                <w:highlight w:val="none"/>
                <w:lang w:val="en-US"/>
              </w:rPr>
            </w:pPr>
            <w:r>
              <w:rPr>
                <w:rFonts w:hint="eastAsia" w:ascii="宋体" w:hAnsi="宋体" w:eastAsia="宋体" w:cs="Times New Roman"/>
                <w:highlight w:val="none"/>
                <w:lang w:val="en-US" w:eastAsia="zh-CN"/>
              </w:rPr>
              <w:t>供货期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cs="Times New Roman"/>
                <w:bCs/>
                <w:highlight w:val="none"/>
                <w:lang w:val="en-US" w:eastAsia="zh-CN"/>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ascii="宋体" w:hAnsi="宋体" w:eastAsia="宋体" w:cs="宋体"/>
                <w:highlight w:val="none"/>
                <w:lang w:val="en-US"/>
              </w:rPr>
            </w:pPr>
            <w:r>
              <w:rPr>
                <w:rFonts w:hint="eastAsia" w:ascii="宋体" w:hAnsi="宋体" w:eastAsia="宋体" w:cs="宋体"/>
                <w:highlight w:val="none"/>
                <w:lang w:val="en-US" w:eastAsia="zh-CN"/>
              </w:rPr>
              <w:t>招标人指定地点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ascii="宋体" w:hAnsi="宋体" w:eastAsia="宋体" w:cs="宋体"/>
                <w:highlight w:val="none"/>
                <w:lang w:val="en-US"/>
              </w:rPr>
            </w:pPr>
            <w:r>
              <w:rPr>
                <w:rFonts w:hint="eastAsia" w:cs="宋体"/>
                <w:highlight w:val="none"/>
                <w:lang w:val="en-US" w:eastAsia="zh-CN"/>
              </w:rPr>
              <w:t>杭祥婷</w:t>
            </w:r>
            <w:r>
              <w:rPr>
                <w:rFonts w:hint="eastAsia" w:ascii="宋体" w:hAnsi="宋体" w:eastAsia="宋体" w:cs="宋体"/>
                <w:highlight w:val="none"/>
                <w:lang w:val="en-US" w:eastAsia="zh-CN"/>
              </w:rPr>
              <w:t xml:space="preserve">  0550-3352129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ascii="宋体" w:hAnsi="宋体" w:eastAsia="宋体" w:cs="宋体"/>
                <w:highlight w:val="none"/>
                <w:lang w:val="en-US"/>
              </w:rPr>
            </w:pPr>
            <w:r>
              <w:rPr>
                <w:rFonts w:ascii="宋体" w:hAnsi="宋体" w:eastAsia="宋体" w:cs="宋体"/>
                <w:highlight w:val="none"/>
                <w:lang w:val="en-US"/>
              </w:rPr>
              <w:t xml:space="preserve">周蓓蕾 </w:t>
            </w:r>
            <w:r>
              <w:rPr>
                <w:rFonts w:hint="eastAsia" w:ascii="宋体" w:hAnsi="宋体" w:eastAsia="宋体" w:cs="宋体"/>
                <w:highlight w:val="none"/>
                <w:lang w:val="en-US" w:eastAsia="zh-CN"/>
              </w:rPr>
              <w:t xml:space="preserve"> </w:t>
            </w:r>
            <w:r>
              <w:rPr>
                <w:rFonts w:ascii="宋体" w:hAnsi="宋体" w:eastAsia="宋体" w:cs="宋体"/>
                <w:highlight w:val="none"/>
                <w:lang w:val="en-US"/>
              </w:rPr>
              <w:t>0550-3519519  18005505728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自筹资金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宋体" w:hAnsi="宋体" w:eastAsia="宋体" w:cs="宋体"/>
                <w:bCs/>
                <w:color w:val="000000"/>
                <w:szCs w:val="21"/>
                <w:highlight w:val="none"/>
                <w:lang w:val="en-US" w:eastAsia="zh-CN"/>
              </w:rPr>
            </w:pPr>
            <w:r>
              <w:rPr>
                <w:rFonts w:hint="eastAsia" w:cs="宋体"/>
                <w:bCs/>
                <w:color w:val="000000"/>
                <w:szCs w:val="21"/>
                <w:highlight w:val="none"/>
                <w:lang w:val="en-US" w:eastAsia="zh-CN"/>
              </w:rPr>
              <w:t>297000</w:t>
            </w:r>
            <w:r>
              <w:rPr>
                <w:rFonts w:hint="eastAsia" w:ascii="宋体" w:hAnsi="宋体" w:eastAsia="宋体" w:cs="宋体"/>
                <w:bCs/>
                <w:color w:val="000000"/>
                <w:szCs w:val="21"/>
                <w:highlight w:val="none"/>
                <w:lang w:val="en-US" w:eastAsia="zh-CN"/>
              </w:rPr>
              <w:t>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本项目最高限价为（人民币）</w:t>
            </w:r>
            <w:r>
              <w:rPr>
                <w:rFonts w:hint="eastAsia" w:cs="宋体"/>
                <w:bCs/>
                <w:color w:val="000000"/>
                <w:szCs w:val="21"/>
                <w:highlight w:val="none"/>
                <w:lang w:val="en-US" w:eastAsia="zh-CN"/>
              </w:rPr>
              <w:t>297000</w:t>
            </w:r>
            <w:r>
              <w:rPr>
                <w:rFonts w:hint="eastAsia" w:ascii="宋体" w:hAnsi="宋体" w:eastAsia="宋体" w:cs="宋体"/>
                <w:bCs/>
                <w:color w:val="000000"/>
                <w:szCs w:val="21"/>
                <w:highlight w:val="none"/>
                <w:lang w:val="en-US" w:eastAsia="zh-CN"/>
              </w:rPr>
              <w:t>元，投标总价和单价均不得超过各最高限价，否则按无效投标处理。投标单价最高限价详见</w:t>
            </w:r>
            <w:r>
              <w:rPr>
                <w:rFonts w:hint="eastAsia" w:hAnsi="宋体" w:cs="宋体"/>
                <w:bCs/>
                <w:color w:val="000000"/>
                <w:szCs w:val="21"/>
                <w:highlight w:val="none"/>
              </w:rPr>
              <w:t>《</w:t>
            </w:r>
            <w:r>
              <w:rPr>
                <w:rFonts w:hint="eastAsia" w:cs="宋体"/>
                <w:bCs/>
                <w:color w:val="000000"/>
                <w:szCs w:val="21"/>
                <w:highlight w:val="none"/>
                <w:lang w:val="en-US" w:eastAsia="zh-CN"/>
              </w:rPr>
              <w:t>用户需求书</w:t>
            </w:r>
            <w:r>
              <w:rPr>
                <w:rFonts w:hint="eastAsia" w:hAnsi="宋体" w:cs="宋体"/>
                <w:bCs/>
                <w:color w:val="000000"/>
                <w:szCs w:val="21"/>
                <w:highlight w:val="none"/>
              </w:rPr>
              <w:t>》</w:t>
            </w:r>
            <w:r>
              <w:rPr>
                <w:rFonts w:hint="eastAsia" w:hAnsi="宋体" w:cs="宋体"/>
                <w:bCs/>
                <w:color w:val="000000"/>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val="en-US" w:eastAsia="zh-CN"/>
              </w:rPr>
              <w:t>用户需求书</w:t>
            </w:r>
            <w:r>
              <w:rPr>
                <w:rFonts w:hint="eastAsia" w:hAnsi="宋体" w:cs="宋体"/>
                <w:bCs/>
                <w:color w:val="000000"/>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宋体"/>
                <w:highlight w:val="none"/>
              </w:rPr>
              <w:t>公开</w:t>
            </w:r>
            <w:r>
              <w:rPr>
                <w:rFonts w:cs="Times New Roman"/>
                <w:highlight w:val="none"/>
              </w:rPr>
              <w:t>招标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不召开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b w:val="0"/>
                <w:bCs w:val="0"/>
                <w:highlight w:val="none"/>
                <w:lang w:val="en-US"/>
              </w:rPr>
            </w:pPr>
            <w:r>
              <w:rPr>
                <w:rFonts w:cs="Times New Roman"/>
                <w:b w:val="0"/>
                <w:bCs w:val="0"/>
                <w:highlight w:val="none"/>
              </w:rPr>
              <w:t>如投标人对招标文件有疑问，请于</w:t>
            </w:r>
            <w:r>
              <w:rPr>
                <w:rFonts w:cs="Times New Roman"/>
                <w:b w:val="0"/>
                <w:bCs w:val="0"/>
                <w:highlight w:val="none"/>
                <w:lang w:val="en-US"/>
              </w:rPr>
              <w:t>202</w:t>
            </w:r>
            <w:r>
              <w:rPr>
                <w:rFonts w:hint="eastAsia" w:cs="Times New Roman"/>
                <w:b w:val="0"/>
                <w:bCs w:val="0"/>
                <w:highlight w:val="none"/>
                <w:lang w:val="en-US" w:eastAsia="zh-CN"/>
              </w:rPr>
              <w:t>3</w:t>
            </w:r>
            <w:r>
              <w:rPr>
                <w:rFonts w:cs="Times New Roman"/>
                <w:b w:val="0"/>
                <w:bCs w:val="0"/>
                <w:highlight w:val="none"/>
              </w:rPr>
              <w:t>年</w:t>
            </w:r>
            <w:r>
              <w:rPr>
                <w:rFonts w:hint="eastAsia" w:cs="Times New Roman"/>
                <w:b w:val="0"/>
                <w:bCs w:val="0"/>
                <w:highlight w:val="none"/>
                <w:lang w:val="en-US" w:eastAsia="zh-CN"/>
              </w:rPr>
              <w:t>11</w:t>
            </w:r>
            <w:r>
              <w:rPr>
                <w:rFonts w:cs="Times New Roman"/>
                <w:b w:val="0"/>
                <w:bCs w:val="0"/>
                <w:highlight w:val="none"/>
              </w:rPr>
              <w:t>月</w:t>
            </w:r>
            <w:r>
              <w:rPr>
                <w:rFonts w:hint="eastAsia" w:cs="Times New Roman"/>
                <w:b w:val="0"/>
                <w:bCs w:val="0"/>
                <w:highlight w:val="none"/>
                <w:lang w:val="en-US" w:eastAsia="zh-CN"/>
              </w:rPr>
              <w:t>10</w:t>
            </w:r>
            <w:r>
              <w:rPr>
                <w:rFonts w:cs="Times New Roman"/>
                <w:b w:val="0"/>
                <w:bCs w:val="0"/>
                <w:highlight w:val="none"/>
              </w:rPr>
              <w:t>日</w:t>
            </w:r>
            <w:r>
              <w:rPr>
                <w:rFonts w:hAnsi="Times New Roman" w:cs="Times New Roman"/>
                <w:b w:val="0"/>
                <w:bCs w:val="0"/>
                <w:highlight w:val="none"/>
                <w:lang w:val="en-US"/>
              </w:rPr>
              <w:t>17</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czsctzx@163.com</w:t>
            </w:r>
            <w:r>
              <w:rPr>
                <w:rFonts w:hAnsi="Times New Roman" w:cs="Times New Roman"/>
                <w:b w:val="0"/>
                <w:bCs w:val="0"/>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2023年11月13日17时后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cs="宋体"/>
                <w:szCs w:val="21"/>
                <w:highlight w:val="none"/>
                <w:lang w:eastAsia="zh-CN"/>
              </w:rPr>
              <w:t>滁州市滁宁城际铁路开发建设有限公司</w:t>
            </w:r>
            <w:r>
              <w:rPr>
                <w:rFonts w:hint="eastAsia" w:ascii="宋体" w:cs="宋体"/>
                <w:szCs w:val="21"/>
                <w:highlight w:val="none"/>
                <w:lang w:val="en-US" w:eastAsia="zh-CN"/>
              </w:rPr>
              <w:t>网站</w:t>
            </w:r>
            <w:r>
              <w:rPr>
                <w:rFonts w:hint="eastAsia" w:ascii="宋体" w:cs="宋体"/>
                <w:szCs w:val="21"/>
                <w:highlight w:val="none"/>
              </w:rPr>
              <w:t xml:space="preserve">（ </w:t>
            </w:r>
            <w:r>
              <w:rPr>
                <w:rFonts w:hint="eastAsia" w:ascii="宋体" w:cs="宋体"/>
                <w:szCs w:val="21"/>
                <w:highlight w:val="none"/>
                <w:lang w:eastAsia="zh-CN"/>
              </w:rPr>
              <w:t>http://czctgs.cn/</w:t>
            </w:r>
            <w:r>
              <w:rPr>
                <w:rFonts w:hint="eastAsia" w:ascii="宋体" w:cs="宋体"/>
                <w:szCs w:val="21"/>
                <w:highlight w:val="none"/>
              </w:rPr>
              <w:t>）发布。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代理服务费金额：招标代理费3000元。</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代理服务费支付主体：中标单位，中标单位在获取中标通知书时一次性支付给代理机构。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30 </w:t>
            </w:r>
            <w:r>
              <w:rPr>
                <w:rFonts w:cs="Times New Roman"/>
                <w:highlight w:val="none"/>
              </w:rPr>
              <w:t>日历天（从投标截止之日算起）。在此期限内，凡符合本招标文件要求的投标文件均保持有效。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2</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color w:val="auto"/>
                <w:sz w:val="21"/>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3</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11</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20</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15</w:t>
            </w:r>
            <w:r>
              <w:rPr>
                <w:rFonts w:hint="eastAsia" w:ascii="宋体" w:hAnsi="宋体" w:cs="宋体"/>
                <w:szCs w:val="21"/>
                <w:highlight w:val="none"/>
                <w:u w:val="single"/>
              </w:rPr>
              <w:t>时00分</w:t>
            </w:r>
            <w:r>
              <w:rPr>
                <w:rFonts w:hint="eastAsia" w:ascii="宋体" w:hAnsi="宋体" w:cs="宋体"/>
                <w:bCs/>
                <w:spacing w:val="-4"/>
                <w:kern w:val="0"/>
                <w:szCs w:val="21"/>
                <w:highlight w:val="none"/>
              </w:rPr>
              <w:t>（北京时间）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开标时间：2023年11月20日15时00分（北京时间）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开标地点：滁州市轨道交通运营有限公司五楼515会议室 (徽州路与扬子路交叉口东南侧)。</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kern w:val="2"/>
                <w:highlight w:val="none"/>
                <w:lang w:val="en-US"/>
              </w:rPr>
            </w:pPr>
            <w:r>
              <w:rPr>
                <w:rFonts w:hint="eastAsia" w:ascii="宋体" w:hAnsi="宋体" w:eastAsia="宋体" w:cs="宋体"/>
                <w:b w:val="0"/>
                <w:bCs w:val="0"/>
                <w:color w:val="auto"/>
                <w:sz w:val="21"/>
                <w:szCs w:val="21"/>
                <w:highlight w:val="none"/>
              </w:rPr>
              <w:t>评标委员会确定中标候选人的人数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kern w:val="2"/>
                <w:highlight w:val="none"/>
                <w:lang w:val="en-US"/>
              </w:rPr>
            </w:pP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名，并标明排序。</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pPr>
              <w:pStyle w:val="13"/>
              <w:keepNext w:val="0"/>
              <w:keepLines w:val="0"/>
              <w:pageBreakBefore w:val="0"/>
              <w:widowControl/>
              <w:kinsoku/>
              <w:wordWrap/>
              <w:overflowPunct/>
              <w:topLinePunct w:val="0"/>
              <w:autoSpaceDE w:val="0"/>
              <w:autoSpaceDN/>
              <w:bidi w:val="0"/>
              <w:adjustRightInd/>
              <w:snapToGrid/>
              <w:spacing w:line="440" w:lineRule="exact"/>
              <w:ind w:left="0" w:leftChars="0" w:right="0" w:rightChars="0"/>
              <w:textAlignment w:val="auto"/>
              <w:rPr>
                <w:rFonts w:hint="eastAsia" w:ascii="宋体" w:hAnsi="宋体" w:cs="宋体"/>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是否收取履约担保：</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收取，</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 xml:space="preserve">不收取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形式：☑银行转账 </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银行保函（见索即付无条件保函）</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担保保函☑商业保险</w:t>
            </w:r>
            <w:r>
              <w:rPr>
                <w:rFonts w:hint="eastAsia" w:ascii="Times New Roman" w:hAnsi="Times New Roman" w:eastAsia="宋体" w:cs="Times New Roman"/>
                <w:highlight w:val="none"/>
                <w:lang w:val="en-US" w:eastAsia="zh-CN"/>
              </w:rPr>
              <w:t xml:space="preserve"> </w:t>
            </w:r>
            <w:r>
              <w:rPr>
                <w:rFonts w:hint="eastAsia" w:ascii="Times New Roman" w:hAnsi="Times New Roman" w:eastAsia="宋体" w:cs="Times New Roman"/>
                <w:highlight w:val="none"/>
              </w:rPr>
              <w:t>☑第三方担保（无条件担保）</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金额：中标合同金额×</w:t>
            </w:r>
            <w:r>
              <w:rPr>
                <w:rFonts w:hint="eastAsia" w:ascii="Times New Roman" w:hAnsi="Times New Roman" w:eastAsia="宋体" w:cs="Times New Roman"/>
                <w:highlight w:val="none"/>
                <w:lang w:val="en-US" w:eastAsia="zh-CN"/>
              </w:rPr>
              <w:t>5</w:t>
            </w:r>
            <w:r>
              <w:rPr>
                <w:rFonts w:hint="eastAsia" w:ascii="Times New Roman" w:hAnsi="Times New Roman" w:eastAsia="宋体" w:cs="Times New Roman"/>
                <w:highlight w:val="none"/>
              </w:rPr>
              <w:t>%，取整到千位；</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收款单位：另行通知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开户银行：另行通知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银行帐号：另行通知</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缴纳时限：中标人须在中标通知书发出后30日内完成履约保证金缴纳及合同签订。否则，取消中标资格，投标保证金不予退还。(注：投标保证金不能转为履约保证金。)</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如未按期交齐履约保证金或未按期签订合同的，视同放弃中标资格，招标人将扣除投标保证金。履约保证金按要求缴纳的，自合同签订并备案后起5个工作日内退还中标人的投标保证金。</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退还时限：履约保证金有效期满7日内。</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采用银行保函的具体要求：①保函形式须为见索即付型（无条件保函）；②须从中标人基本账户办理，或者从基本账户在滁州具有分支机构的银行出具；③须有保函编号；④须加盖银行公章而非银行业务专用章；⑤须按照银行格式规范填写。</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Times New Roman" w:hAnsi="Times New Roman" w:eastAsia="宋体" w:cs="Times New Roman"/>
                <w:highlight w:val="none"/>
                <w:lang w:val="en-US" w:eastAsia="zh-CN"/>
              </w:rPr>
              <w:t>采用担保保函、商业保险、第三方担保具体要求：须在本地的（滁州市）保险（或担保）公司或在本地（滁州市）的分支机构的保险公司（或担保公司）开具。保函或保险格式须经招标人认可。</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177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jc w:val="both"/>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在本合同服务期限届满前，中标人每隔半年向招标人提交一次工作成果，中标人提交经招标人确认的实际发生培训取证复审人数,按实结算，各单价按中标价执行，招标人在收到中标人提供的符合要求的增值税专用发票之后30日内，向中标人支付上一半年全部结算款。</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构成招标文件组成部分的“通用合同条款”、“专用合同条款”、“技术标准和要求”等章节中 “发包人”和“承包人”，等同于招标投标阶段的“招标人”和“投标人/中标人”。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1、评标委员会只依靠投标人递交的投标文件及其按照招标文件要求提供的所有证明材料进行评审，而不依靠任何外来的证明材料。</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2、</w:t>
            </w:r>
            <w:r>
              <w:rPr>
                <w:rFonts w:hint="default" w:ascii="宋体" w:hAnsi="Times New Roman" w:eastAsia="宋体" w:cs="Times New Roman"/>
                <w:color w:val="auto"/>
                <w:sz w:val="21"/>
                <w:szCs w:val="21"/>
                <w:highlight w:val="none"/>
                <w:lang w:val="en-US" w:eastAsia="zh-CN"/>
              </w:rPr>
              <w:t>①</w:t>
            </w:r>
            <w:r>
              <w:rPr>
                <w:rFonts w:hint="eastAsia" w:ascii="宋体" w:hAnsi="Times New Roman" w:eastAsia="宋体" w:cs="Times New Roman"/>
                <w:color w:val="auto"/>
                <w:sz w:val="21"/>
                <w:szCs w:val="21"/>
                <w:highlight w:val="none"/>
                <w:lang w:val="en-US" w:eastAsia="zh-CN"/>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Times New Roman" w:eastAsia="宋体" w:cs="Times New Roman"/>
                <w:color w:val="auto"/>
                <w:sz w:val="21"/>
                <w:szCs w:val="21"/>
                <w:highlight w:val="none"/>
                <w:lang w:val="en-US" w:eastAsia="zh-CN"/>
              </w:rPr>
              <w:fldChar w:fldCharType="begin"/>
            </w:r>
            <w:r>
              <w:rPr>
                <w:rFonts w:hint="eastAsia" w:ascii="宋体" w:hAnsi="Times New Roman" w:eastAsia="宋体" w:cs="Times New Roman"/>
                <w:color w:val="auto"/>
                <w:sz w:val="21"/>
                <w:szCs w:val="21"/>
                <w:highlight w:val="none"/>
                <w:lang w:val="en-US" w:eastAsia="zh-CN"/>
              </w:rPr>
              <w:instrText xml:space="preserve"> HYPERLINK "mailto:2、在递交截止时间后30分钟内，将解压密码通过邮箱发送至代理机构邮箱（czsctgczx@163.com）" </w:instrText>
            </w:r>
            <w:r>
              <w:rPr>
                <w:rFonts w:hint="eastAsia" w:ascii="宋体" w:hAnsi="Times New Roman" w:eastAsia="宋体" w:cs="Times New Roman"/>
                <w:color w:val="auto"/>
                <w:sz w:val="21"/>
                <w:szCs w:val="21"/>
                <w:highlight w:val="none"/>
                <w:lang w:val="en-US" w:eastAsia="zh-CN"/>
              </w:rPr>
              <w:fldChar w:fldCharType="separate"/>
            </w:r>
            <w:r>
              <w:rPr>
                <w:rFonts w:hint="default" w:ascii="宋体" w:hAnsi="Times New Roman" w:eastAsia="宋体" w:cs="Times New Roman"/>
                <w:color w:val="auto"/>
                <w:sz w:val="21"/>
                <w:szCs w:val="21"/>
                <w:highlight w:val="none"/>
                <w:lang w:val="en-US" w:eastAsia="zh-CN"/>
              </w:rPr>
              <w:t>②</w:t>
            </w:r>
            <w:r>
              <w:rPr>
                <w:rFonts w:hint="eastAsia" w:ascii="宋体" w:hAnsi="Times New Roman" w:eastAsia="宋体" w:cs="Times New Roman"/>
                <w:color w:val="auto"/>
                <w:sz w:val="21"/>
                <w:szCs w:val="21"/>
                <w:highlight w:val="none"/>
                <w:lang w:val="en-US" w:eastAsia="zh-CN"/>
              </w:rPr>
              <w:t>在投标截止时间后30分钟内，将投标文件密码通过邮箱发送至滁州市城投工程咨询管理有限公司邮箱（czsctzx@163.com）</w:t>
            </w:r>
            <w:r>
              <w:rPr>
                <w:rFonts w:hint="eastAsia" w:ascii="宋体" w:hAnsi="Times New Roman" w:eastAsia="宋体" w:cs="Times New Roman"/>
                <w:color w:val="auto"/>
                <w:sz w:val="21"/>
                <w:szCs w:val="21"/>
                <w:highlight w:val="none"/>
                <w:lang w:val="en-US" w:eastAsia="zh-CN"/>
              </w:rPr>
              <w:fldChar w:fldCharType="end"/>
            </w:r>
            <w:r>
              <w:rPr>
                <w:rFonts w:hint="eastAsia" w:ascii="宋体" w:hAnsi="Times New Roman" w:eastAsia="宋体" w:cs="Times New Roman"/>
                <w:color w:val="auto"/>
                <w:sz w:val="21"/>
                <w:szCs w:val="21"/>
                <w:highlight w:val="none"/>
                <w:lang w:val="en-US" w:eastAsia="zh-CN"/>
              </w:rPr>
              <w:t>，未在规定时间内发送密码或发送的密码无法正确打开投标文件的，投标文件将被拒绝。</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3、招标人对本项目执行过程中的所有争议拥有最终的裁决权，投标人应无条件地服从招标人的裁决，不得以任何理由提出增加本项目合同费用和延误本项目工期。</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eastAsia="宋体"/>
                <w:highlight w:val="none"/>
                <w:lang w:val="en-US" w:eastAsia="zh-CN"/>
              </w:rPr>
            </w:pPr>
            <w:r>
              <w:rPr>
                <w:rFonts w:hint="eastAsia" w:ascii="宋体" w:hAnsi="Times New Roman" w:eastAsia="宋体" w:cs="Times New Roman"/>
                <w:color w:val="auto"/>
                <w:sz w:val="21"/>
                <w:szCs w:val="21"/>
                <w:highlight w:val="none"/>
                <w:lang w:val="en-US" w:eastAsia="zh-CN"/>
              </w:rPr>
              <w:t>4、本项目严禁非法转包，一经发现，招标人依法处理。</w:t>
            </w:r>
          </w:p>
        </w:tc>
      </w:tr>
    </w:tbl>
    <w:p>
      <w:pPr>
        <w:rPr>
          <w:rFonts w:hint="eastAsia" w:ascii="宋体" w:hAnsi="宋体" w:eastAsia="宋体" w:cs="宋体"/>
          <w:b/>
          <w:bCs w:val="0"/>
          <w:color w:val="000000"/>
          <w:kern w:val="0"/>
          <w:sz w:val="28"/>
          <w:szCs w:val="28"/>
          <w:highlight w:val="none"/>
          <w:u w:color="000000"/>
          <w:lang w:val="en-US" w:eastAsia="zh-CN" w:bidi="ar"/>
        </w:rPr>
      </w:pPr>
      <w:bookmarkStart w:id="19" w:name="_Toc122"/>
      <w:bookmarkEnd w:id="19"/>
      <w:r>
        <w:rPr>
          <w:rFonts w:hint="eastAsia" w:ascii="宋体" w:hAnsi="宋体" w:eastAsia="宋体" w:cs="宋体"/>
          <w:b/>
          <w:bCs w:val="0"/>
          <w:color w:val="000000"/>
          <w:kern w:val="0"/>
          <w:sz w:val="28"/>
          <w:szCs w:val="28"/>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20" w:name="_Toc26859"/>
      <w:bookmarkEnd w:id="20"/>
      <w:bookmarkStart w:id="21"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1"/>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供货期：见投标人须知前附表。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供货地点：见投标人须知前附表。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2.招标范围</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用户需求书</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3.标包划分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4.招标方式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pPr>
        <w:snapToGrid w:val="0"/>
        <w:spacing w:line="440" w:lineRule="exact"/>
        <w:ind w:firstLine="420" w:firstLineChars="200"/>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固定单价 。  </w:t>
      </w:r>
      <w:r>
        <w:rPr>
          <w:rFonts w:hint="eastAsia" w:ascii="宋体"/>
          <w:szCs w:val="21"/>
          <w:highlight w:val="none"/>
        </w:rPr>
        <w:t>招标范围内中标</w:t>
      </w:r>
      <w:r>
        <w:rPr>
          <w:rFonts w:hint="eastAsia" w:ascii="宋体"/>
          <w:szCs w:val="21"/>
          <w:highlight w:val="none"/>
          <w:lang w:val="en-US" w:eastAsia="zh-CN"/>
        </w:rPr>
        <w:t>综合</w:t>
      </w:r>
      <w:r>
        <w:rPr>
          <w:rFonts w:hint="eastAsia" w:ascii="宋体"/>
          <w:szCs w:val="21"/>
          <w:highlight w:val="none"/>
        </w:rPr>
        <w:t>单价一次性包死，结算时不予调整</w:t>
      </w:r>
      <w:r>
        <w:rPr>
          <w:rFonts w:hint="eastAsia" w:ascii="宋体"/>
          <w:szCs w:val="21"/>
          <w:highlight w:val="none"/>
          <w:lang w:eastAsia="zh-CN"/>
        </w:rPr>
        <w:t>。</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6.评标办法</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szCs w:val="21"/>
          <w:highlight w:val="none"/>
          <w:u w:val="single"/>
          <w:lang w:eastAsia="zh-CN"/>
        </w:rPr>
        <w:t>最低评标价法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7.投标人资格</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8. 投标费用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9.</w:t>
      </w:r>
      <w:bookmarkStart w:id="22" w:name="_Toc152045539"/>
      <w:bookmarkEnd w:id="22"/>
      <w:bookmarkStart w:id="23" w:name="_Toc247527563"/>
      <w:bookmarkEnd w:id="23"/>
      <w:bookmarkStart w:id="24" w:name="_Toc296602429"/>
      <w:bookmarkEnd w:id="24"/>
      <w:bookmarkStart w:id="25" w:name="_Toc144974507"/>
      <w:bookmarkEnd w:id="25"/>
      <w:bookmarkStart w:id="26" w:name="_Toc247513962"/>
      <w:bookmarkEnd w:id="26"/>
      <w:bookmarkStart w:id="27" w:name="_Toc152042315"/>
      <w:bookmarkEnd w:id="27"/>
      <w:bookmarkStart w:id="28"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8"/>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pPr>
        <w:spacing w:line="440" w:lineRule="exact"/>
        <w:ind w:firstLine="409" w:firstLineChars="195"/>
        <w:rPr>
          <w:rFonts w:hint="eastAsia"/>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11.联合投标</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12.招标代理费</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13.投标人应注意的事项</w:t>
      </w:r>
    </w:p>
    <w:p>
      <w:pPr>
        <w:spacing w:line="360" w:lineRule="auto"/>
        <w:ind w:firstLine="420" w:firstLineChars="200"/>
        <w:rPr>
          <w:rFonts w:hint="eastAsia" w:ascii="宋体"/>
          <w:szCs w:val="21"/>
          <w:highlight w:val="none"/>
        </w:rPr>
      </w:pPr>
      <w:bookmarkStart w:id="29" w:name="_Toc10668_WPSOffice_Level3"/>
      <w:bookmarkEnd w:id="29"/>
      <w:bookmarkStart w:id="30" w:name="_Toc24655"/>
      <w:bookmarkEnd w:id="30"/>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13.2投标人对采购内容中规定的技术参数、规格、数量和要求等必须满足招标文件的相关要求。</w:t>
      </w:r>
    </w:p>
    <w:p>
      <w:pPr>
        <w:spacing w:line="440" w:lineRule="exact"/>
        <w:ind w:firstLine="420" w:firstLineChars="200"/>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3</w:t>
      </w:r>
      <w:r>
        <w:rPr>
          <w:rFonts w:hint="eastAsia" w:ascii="宋体"/>
          <w:szCs w:val="21"/>
          <w:highlight w:val="none"/>
        </w:rPr>
        <w:t xml:space="preserve"> </w:t>
      </w:r>
      <w:r>
        <w:rPr>
          <w:rFonts w:ascii="宋体"/>
          <w:bCs/>
          <w:szCs w:val="21"/>
          <w:highlight w:val="none"/>
        </w:rPr>
        <w:t>单位负责人为同一人或者存在直接控股、管理关系的不同</w:t>
      </w:r>
      <w:r>
        <w:rPr>
          <w:rFonts w:hint="eastAsia" w:ascii="宋体"/>
          <w:bCs/>
          <w:szCs w:val="21"/>
          <w:highlight w:val="none"/>
          <w:lang w:eastAsia="zh-CN"/>
        </w:rPr>
        <w:t>投标人</w:t>
      </w:r>
      <w:r>
        <w:rPr>
          <w:rFonts w:ascii="宋体"/>
          <w:bCs/>
          <w:szCs w:val="21"/>
          <w:highlight w:val="none"/>
        </w:rPr>
        <w:t>，不得参加同一合同项下的采购活动。</w:t>
      </w:r>
    </w:p>
    <w:p>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4</w:t>
      </w:r>
      <w:r>
        <w:rPr>
          <w:rFonts w:hint="eastAsia" w:ascii="宋体"/>
          <w:szCs w:val="21"/>
          <w:highlight w:val="none"/>
        </w:rPr>
        <w:t>投标人被视为充分熟悉本招标项目所在地的与履行合同有关的各种情况，包括但不限于：</w:t>
      </w:r>
    </w:p>
    <w:p>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（1）国家对本次投标货物和服务的生产、安装调试、验收、维修等有关法律、法规及行业管理标准；</w:t>
      </w:r>
    </w:p>
    <w:p>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pPr>
        <w:spacing w:line="400" w:lineRule="exact"/>
        <w:ind w:firstLine="315" w:firstLineChars="150"/>
        <w:rPr>
          <w:rFonts w:hint="eastAsia" w:ascii="宋体"/>
          <w:szCs w:val="21"/>
          <w:highlight w:val="none"/>
        </w:rPr>
      </w:pPr>
      <w:r>
        <w:rPr>
          <w:rFonts w:hint="eastAsia" w:ascii="宋体"/>
          <w:szCs w:val="21"/>
          <w:highlight w:val="none"/>
        </w:rPr>
        <w:t>（3）招标人的相关场地情况、基础建设、电力供应情况及相关设计标准。</w:t>
      </w:r>
    </w:p>
    <w:p>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14.保密</w:t>
      </w:r>
    </w:p>
    <w:p>
      <w:pPr>
        <w:spacing w:line="400" w:lineRule="exact"/>
        <w:ind w:firstLine="315" w:firstLineChars="150"/>
        <w:rPr>
          <w:rFonts w:hint="eastAsia" w:ascii="宋体"/>
          <w:szCs w:val="21"/>
          <w:highlight w:val="none"/>
        </w:rPr>
      </w:pPr>
      <w:r>
        <w:rPr>
          <w:rFonts w:hint="eastAsia" w:ascii="宋体"/>
          <w:szCs w:val="21"/>
          <w:highlight w:val="none"/>
        </w:rPr>
        <w:t xml:space="preserve">参与招标投标活动的各方应对招标文件和投标文件中的商业和技术等秘密保密，违者应对由此造成的后果承担法律责任。 </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15.招标文件的编制依据</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16.招标文件的组成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ascii="宋体" w:eastAsia="宋体" w:cs="宋体"/>
          <w:color w:val="auto"/>
          <w:szCs w:val="21"/>
          <w:highlight w:val="none"/>
          <w:lang w:eastAsia="zh-CN"/>
        </w:rPr>
        <w:t>用户需求书</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投标文件格式文本</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17.招标文件的异议、澄清</w:t>
      </w:r>
    </w:p>
    <w:p>
      <w:pPr>
        <w:spacing w:line="440" w:lineRule="exact"/>
        <w:ind w:firstLine="420" w:firstLineChars="200"/>
        <w:rPr>
          <w:rFonts w:hint="eastAsia" w:ascii="宋体" w:hAnsi="Times New Roman" w:eastAsia="宋体" w:cs="Times New Roman"/>
          <w:bCs/>
          <w:color w:val="auto"/>
          <w:szCs w:val="21"/>
          <w:highlight w:val="none"/>
        </w:rPr>
      </w:pPr>
      <w:r>
        <w:rPr>
          <w:rFonts w:hint="eastAsia" w:ascii="宋体" w:hAnsi="宋体" w:eastAsia="宋体" w:cs="宋体"/>
          <w:color w:val="000000"/>
          <w:kern w:val="0"/>
          <w:sz w:val="21"/>
          <w:szCs w:val="21"/>
          <w:highlight w:val="none"/>
          <w:u w:color="000000"/>
          <w:lang w:val="en-US" w:eastAsia="zh-CN"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18.招标文件的发出</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1" w:name="_Toc1549_WPSOffice_Level3"/>
      <w:bookmarkEnd w:id="31"/>
      <w:bookmarkStart w:id="32" w:name="_Toc9710"/>
      <w:r>
        <w:rPr>
          <w:rFonts w:hint="eastAsia" w:ascii="宋体" w:hAnsi="宋体" w:eastAsia="宋体" w:cs="宋体"/>
          <w:b/>
          <w:bCs w:val="0"/>
          <w:color w:val="000000"/>
          <w:kern w:val="0"/>
          <w:sz w:val="21"/>
          <w:szCs w:val="21"/>
          <w:highlight w:val="none"/>
          <w:u w:color="000000"/>
          <w:lang w:val="en-US" w:eastAsia="zh-CN" w:bidi="ar"/>
        </w:rPr>
        <w:t>19.样品</w:t>
      </w:r>
      <w:bookmarkEnd w:id="32"/>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20.投标的语言及度量衡单位</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20.1投标人的投标文件、以及投标人与招标人就投标的所有往来函电，均须使用简体中文。</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20.2除招标文件中另有规定外，投标文件所使用的度量衡均须采用法定计量单位。</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21.投标文件的组成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21.1投标文件</w:t>
      </w:r>
      <w:r>
        <w:rPr>
          <w:rFonts w:hint="default" w:ascii="宋体" w:hAnsi="宋体" w:eastAsia="宋体" w:cs="宋体"/>
          <w:bCs/>
          <w:color w:val="000000"/>
          <w:kern w:val="0"/>
          <w:sz w:val="21"/>
          <w:szCs w:val="21"/>
          <w:highlight w:val="none"/>
          <w:u w:color="000000"/>
          <w:lang w:val="en-US" w:eastAsia="zh-CN" w:bidi="ar"/>
        </w:rPr>
        <w:t>须</w:t>
      </w:r>
      <w:r>
        <w:rPr>
          <w:rFonts w:hint="eastAsia" w:ascii="宋体" w:hAnsi="宋体" w:eastAsia="宋体" w:cs="宋体"/>
          <w:bCs/>
          <w:color w:val="000000"/>
          <w:kern w:val="0"/>
          <w:sz w:val="21"/>
          <w:szCs w:val="21"/>
          <w:highlight w:val="none"/>
          <w:u w:color="000000"/>
          <w:lang w:val="en-US" w:eastAsia="zh-CN" w:bidi="ar"/>
        </w:rPr>
        <w:t>签字盖章完毕后扫描成一个连续性的整体加密PDF格式文件。</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21.2投标文件的编制</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（1）投标文件应按第六章“投标文件格式文本”进行编写，如有必要，可以增加附页，作为投标文件的组成部分。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22.1投标报价文件中的单价和总价全部采用人民币表示。</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22.2投标人只允许有一个方案、一个报价。</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22.3投标报价的综合单价包括完成本项目全部服务的一切费用：</w:t>
      </w:r>
      <w:r>
        <w:rPr>
          <w:rFonts w:hint="eastAsia" w:ascii="宋体" w:hAnsi="Times New Roman" w:eastAsia="宋体" w:cs="Times New Roman"/>
          <w:color w:val="000000"/>
          <w:szCs w:val="21"/>
          <w:highlight w:val="none"/>
          <w:lang w:val="en-US" w:eastAsia="zh-CN"/>
        </w:rPr>
        <w:t xml:space="preserve"> 运营公司员工培训及鉴定(含理论及实操鉴定) 等发生的所有费用、交通费(如有)、利润、招标代理费、专家评审费、税金、政策性文件规定及合同包含的所有风险和责任等</w:t>
      </w:r>
      <w:r>
        <w:rPr>
          <w:rFonts w:hint="eastAsia" w:ascii="宋体" w:hAnsi="Times New Roman" w:eastAsia="宋体" w:cs="Times New Roman"/>
          <w:color w:val="000000"/>
          <w:szCs w:val="21"/>
          <w:highlight w:val="none"/>
          <w:lang w:val="en-US" w:eastAsia="zh-CN"/>
        </w:rPr>
        <w:t>。</w:t>
      </w:r>
      <w:r>
        <w:rPr>
          <w:rFonts w:hint="eastAsia" w:ascii="宋体" w:hAnsi="宋体" w:eastAsia="宋体" w:cs="宋体"/>
          <w:bCs/>
          <w:color w:val="000000"/>
          <w:kern w:val="0"/>
          <w:sz w:val="21"/>
          <w:szCs w:val="21"/>
          <w:highlight w:val="none"/>
          <w:u w:color="000000"/>
          <w:lang w:val="en-US" w:eastAsia="zh-CN" w:bidi="ar"/>
        </w:rPr>
        <w:t>投标时投标人必须保证报价的完整性，如有漏报，则视为优惠，中标后不允许追加费用。投标人应当保持单项价格的合理性，严禁出现不平衡报价的情况，项目采购结束后，招标人有权对各单项价格进行核查，对于严重超过市场价格的单价，将在正式合同中明确：对于认定为不平衡报价的单项，如果发生数量变动，将按照有利于招标人的单价进行认价。</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22.4投标报价的价格是完成项目全部内容（包括后期的相关服务）的价格，其单价即为履行合同的固定单价。</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22.5投标报价应由法定代表人或被授权人签署。</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22.6投标人的投标报价和投标单价均不得超过各最高限价，否则将作为无效投标处理。</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22.7总投标价中不得包含招标文件要求以外的内容，否则，在评标时不予核减，但在授予合同时，招标人有权将这部分价格从其中标价格中扣除。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23.投标有效期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除投标人须知前附表另有规定外，投标有效期为30天。</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24.投标保证金</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24.1本项目不要求投标人提交投标保证金。</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33" w:name="_Toc6570_WPSOffice_Level3"/>
      <w:bookmarkEnd w:id="33"/>
      <w:bookmarkStart w:id="34" w:name="_Toc26398"/>
      <w:r>
        <w:rPr>
          <w:rFonts w:hint="eastAsia" w:ascii="宋体" w:hAnsi="宋体" w:eastAsia="宋体" w:cs="宋体"/>
          <w:b/>
          <w:bCs w:val="0"/>
          <w:color w:val="000000"/>
          <w:kern w:val="0"/>
          <w:sz w:val="24"/>
          <w:szCs w:val="24"/>
          <w:highlight w:val="none"/>
          <w:u w:color="000000"/>
          <w:lang w:val="en-US" w:eastAsia="zh-CN" w:bidi="ar"/>
        </w:rPr>
        <w:t>（四）投标文件的递交</w:t>
      </w:r>
      <w:bookmarkEnd w:id="34"/>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5" w:name="_Toc490"/>
      <w:bookmarkEnd w:id="35"/>
      <w:bookmarkStart w:id="36" w:name="_Toc30407_WPSOffice_Level3"/>
      <w:bookmarkEnd w:id="36"/>
      <w:r>
        <w:rPr>
          <w:rFonts w:hint="eastAsia" w:ascii="宋体" w:hAnsi="宋体" w:eastAsia="宋体" w:cs="宋体"/>
          <w:b/>
          <w:bCs w:val="0"/>
          <w:color w:val="000000"/>
          <w:kern w:val="0"/>
          <w:sz w:val="21"/>
          <w:szCs w:val="21"/>
          <w:highlight w:val="none"/>
          <w:u w:color="000000"/>
          <w:lang w:val="en-US" w:eastAsia="zh-CN" w:bidi="ar"/>
        </w:rPr>
        <w:t>25.投标文件的份数和签署</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25.1投标文件份数：一份电子文件。投标人中标后须递交与网上电子投标文件完全一致的纸质版投标文件，并按要求加盖公章；份数：正本1份，副本2份；中标单位领取中标通知书时，一并递交给招标代理机构。</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25.2按格式文件要求签字或盖章，否则经评委会一致认定且经过招标人同意后, 按照无效投标处理。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26.投标文件的提交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26.1 </w:t>
      </w:r>
      <w:r>
        <w:rPr>
          <w:rFonts w:hint="eastAsia" w:ascii="宋体" w:hAnsi="宋体" w:eastAsia="宋体" w:cs="宋体"/>
          <w:highlight w:val="none"/>
          <w:lang w:val="en-US" w:eastAsia="zh-CN"/>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highlight w:val="none"/>
          <w:lang w:val="en-US" w:eastAsia="zh-CN"/>
        </w:rPr>
        <w:fldChar w:fldCharType="begin"/>
      </w:r>
      <w:r>
        <w:rPr>
          <w:rFonts w:hint="eastAsia" w:ascii="宋体" w:hAnsi="宋体" w:eastAsia="宋体" w:cs="宋体"/>
          <w:highlight w:val="none"/>
          <w:lang w:val="en-US" w:eastAsia="zh-CN"/>
        </w:rPr>
        <w:instrText xml:space="preserve"> HYPERLINK "mailto:2、在递交截止时间后30分钟内，将解压密码通过邮箱发送至代理机构邮箱（czsctgczx@163.com）" </w:instrText>
      </w:r>
      <w:r>
        <w:rPr>
          <w:rFonts w:hint="eastAsia" w:ascii="宋体" w:hAnsi="宋体" w:eastAsia="宋体" w:cs="宋体"/>
          <w:highlight w:val="none"/>
          <w:lang w:val="en-US" w:eastAsia="zh-CN"/>
        </w:rPr>
        <w:fldChar w:fldCharType="separate"/>
      </w:r>
      <w:r>
        <w:rPr>
          <w:rFonts w:hint="eastAsia" w:ascii="宋体" w:hAnsi="宋体" w:eastAsia="宋体" w:cs="宋体"/>
          <w:highlight w:val="none"/>
          <w:lang w:val="en-US" w:eastAsia="zh-CN"/>
        </w:rPr>
        <w:t>②在投标截止时间后30分钟内，将投标文件密码通过邮箱发送至滁州市城投工程咨询管理有限公司邮箱（czsctzx@163.com）</w:t>
      </w:r>
      <w:r>
        <w:rPr>
          <w:rFonts w:hint="eastAsia" w:ascii="宋体" w:hAnsi="宋体" w:eastAsia="宋体" w:cs="宋体"/>
          <w:highlight w:val="none"/>
          <w:lang w:val="en-US" w:eastAsia="zh-CN"/>
        </w:rPr>
        <w:fldChar w:fldCharType="end"/>
      </w:r>
      <w:r>
        <w:rPr>
          <w:rFonts w:hint="eastAsia" w:ascii="宋体" w:hAnsi="宋体" w:eastAsia="宋体" w:cs="宋体"/>
          <w:highlight w:val="none"/>
          <w:lang w:val="en-US" w:eastAsia="zh-CN"/>
        </w:rPr>
        <w:t>，未在规定时间内发送密码或发送的密码无法正确打开投标文件的，投标文件将被拒绝。</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27.投标文件的修改与撤回</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27.1在第一章“招标公告”规定的投标截止时间前，投标人可以自行从网上撤回已递交的投标文件，并可修改后重新发送，开标时以投标截止时间前投标人最后送达的投标文件为准。</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t>（五）开标、评标和定标</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7" w:name="_Toc28864"/>
      <w:bookmarkEnd w:id="37"/>
      <w:bookmarkStart w:id="38" w:name="_Toc8453_WPSOffice_Level3"/>
      <w:r>
        <w:rPr>
          <w:rFonts w:hint="eastAsia" w:ascii="宋体" w:hAnsi="宋体" w:eastAsia="宋体" w:cs="宋体"/>
          <w:b/>
          <w:bCs w:val="0"/>
          <w:color w:val="000000"/>
          <w:kern w:val="0"/>
          <w:sz w:val="21"/>
          <w:szCs w:val="21"/>
          <w:highlight w:val="none"/>
          <w:u w:color="000000"/>
          <w:lang w:val="en-US" w:eastAsia="zh-CN" w:bidi="ar"/>
        </w:rPr>
        <w:t>28.开标</w:t>
      </w:r>
    </w:p>
    <w:p>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 开标的时间和地点</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28.1.1招标人投标须知前附表规定的提交投标文件的截止时间和地点公开开标。</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28.2 参与开标的监督部门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39" w:name="_Toc15542_WPSOffice_Level3"/>
      <w:bookmarkEnd w:id="39"/>
      <w:r>
        <w:rPr>
          <w:rFonts w:hint="eastAsia" w:ascii="宋体" w:hAnsi="宋体" w:eastAsia="宋体" w:cs="宋体"/>
          <w:color w:val="000000"/>
          <w:kern w:val="0"/>
          <w:sz w:val="21"/>
          <w:szCs w:val="21"/>
          <w:highlight w:val="none"/>
          <w:u w:color="000000"/>
          <w:lang w:val="en-US" w:eastAsia="zh-CN" w:bidi="ar"/>
        </w:rPr>
        <w:t>28.2.1招标人可以邀请相关监督部门参加。</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28.3开标程序</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（2）宣布采购人、代理机构主持人、见证人等有关人员姓名；</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（3）公布投标人投标报价、服务期及其他内容，并记录在案；</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（4）开标结束。</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29.开标异议</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30.评标委员会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30.1评标委员会的组成</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30.4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pPr>
        <w:keepNext w:val="0"/>
        <w:keepLines w:val="0"/>
        <w:widowControl/>
        <w:suppressLineNumbers w:val="0"/>
        <w:spacing w:before="0" w:beforeAutospacing="0" w:after="0" w:afterAutospacing="0" w:line="400" w:lineRule="exact"/>
        <w:ind w:left="0" w:right="0" w:firstLine="415"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31.评标</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.1评标委员会按照第四章“评标办法”规定的方法、评审因素、标准和程序对投标文件进行评审。第四章“评标办法”没有规定的方法、评审因素和标准，不作为评标依据。</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40" w:name="_Toc5272_WPSOffice_Level3"/>
      <w:bookmarkEnd w:id="40"/>
      <w:r>
        <w:rPr>
          <w:rFonts w:hint="eastAsia" w:ascii="宋体" w:hAnsi="宋体" w:eastAsia="宋体" w:cs="宋体"/>
          <w:color w:val="000000"/>
          <w:kern w:val="0"/>
          <w:sz w:val="21"/>
          <w:szCs w:val="21"/>
          <w:highlight w:val="none"/>
          <w:u w:color="000000"/>
          <w:lang w:val="en-US" w:eastAsia="zh-CN" w:bidi="ar"/>
        </w:rPr>
        <w:t>31.3.1遵循公平、公正、科学和择优的原则。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31.4报价合理性的判断</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32.开评审异常情况处理</w:t>
      </w:r>
    </w:p>
    <w:p>
      <w:pPr>
        <w:keepNext w:val="0"/>
        <w:keepLines w:val="0"/>
        <w:widowControl/>
        <w:suppressLineNumbers w:val="0"/>
        <w:spacing w:before="0" w:beforeAutospacing="0" w:after="0" w:afterAutospacing="0" w:line="420" w:lineRule="exact"/>
        <w:ind w:left="0" w:right="-312" w:rightChars="-149" w:firstLine="420" w:firstLineChars="200"/>
        <w:jc w:val="both"/>
        <w:rPr>
          <w:rFonts w:hint="eastAsia" w:ascii="宋体" w:hAnsi="Times New Roman"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32.1若有效投标人不足三家，则采用竞争性谈判方式确定中标候选人，若有效投标人只有一家则项目流标。</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33.重新招标 </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33.1有下列情形之一的，招标人将重新招标：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(1)经评标委员会评审后否决所有投标的；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w:t>
      </w:r>
      <w:r>
        <w:rPr>
          <w:rFonts w:hint="eastAsia" w:ascii="宋体" w:hAnsi="Times New Roman" w:eastAsia="宋体" w:cs="Times New Roman"/>
          <w:color w:val="auto"/>
          <w:spacing w:val="0"/>
          <w:sz w:val="21"/>
          <w:szCs w:val="21"/>
          <w:highlight w:val="none"/>
          <w:lang w:val="en-US" w:eastAsia="zh-CN"/>
        </w:rPr>
        <w:t>中标候选人均未与招标人签订合同的</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w:t>
      </w:r>
      <w:r>
        <w:rPr>
          <w:rFonts w:hint="eastAsia" w:ascii="宋体" w:hAnsi="Times New Roman" w:eastAsia="宋体" w:cs="Times New Roman"/>
          <w:color w:val="auto"/>
          <w:spacing w:val="0"/>
          <w:sz w:val="21"/>
          <w:szCs w:val="21"/>
          <w:highlight w:val="none"/>
          <w:lang w:val="en-US" w:eastAsia="zh-CN"/>
        </w:rPr>
        <w:t>法律、法规规定的其他情形</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（六）合同授予</w:t>
      </w:r>
      <w:bookmarkEnd w:id="38"/>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34.中标公示</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34.1</w:t>
      </w:r>
      <w:r>
        <w:rPr>
          <w:rFonts w:hint="eastAsia" w:ascii="宋体" w:hAnsi="Times New Roman" w:eastAsia="宋体" w:cs="Times New Roman"/>
          <w:color w:val="auto"/>
          <w:spacing w:val="0"/>
          <w:sz w:val="21"/>
          <w:szCs w:val="21"/>
          <w:highlight w:val="none"/>
        </w:rPr>
        <w:t>招标人在收到评标报告之日起3日内，按照投标人须知前附表规定的公示媒介和期限依法公示。公示期不得少于3日。</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35.评标结果异议</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rPr>
      </w:pPr>
      <w:r>
        <w:rPr>
          <w:rFonts w:hint="eastAsia" w:ascii="宋体" w:hAnsi="Times New Roman" w:eastAsia="宋体" w:cs="Times New Roman"/>
          <w:color w:val="auto"/>
          <w:spacing w:val="0"/>
          <w:sz w:val="21"/>
          <w:szCs w:val="21"/>
          <w:highlight w:val="none"/>
          <w:lang w:val="en-US" w:eastAsia="zh-CN"/>
        </w:rPr>
        <w:t>35.1</w:t>
      </w:r>
      <w:r>
        <w:rPr>
          <w:rFonts w:hint="eastAsia" w:ascii="宋体" w:hAnsi="Times New Roman" w:eastAsia="宋体" w:cs="Times New Roman"/>
          <w:color w:val="auto"/>
          <w:spacing w:val="0"/>
          <w:sz w:val="21"/>
          <w:szCs w:val="21"/>
          <w:highlight w:val="none"/>
        </w:rPr>
        <w:t>投标人或其他利害关系人对评标结果有异议的，应在中标候选人公示期内提出。招标人将在收到异议之日起3日内作出答复；作出答复前，将暂停招标投标活动。</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default"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36.定标</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36.1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37.中标通知</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37.1在本招标文件规定的投标有效期内，招标人向中标人发出中标通知书，同时将中标结果通知未中标的投标人。</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  </w:t>
      </w:r>
      <w:r>
        <w:rPr>
          <w:rFonts w:hint="eastAsia" w:ascii="宋体" w:hAnsi="Times New Roman" w:eastAsia="宋体" w:cs="Times New Roman"/>
          <w:b/>
          <w:color w:val="auto"/>
          <w:spacing w:val="0"/>
          <w:sz w:val="21"/>
          <w:szCs w:val="21"/>
          <w:highlight w:val="none"/>
          <w:lang w:val="en-US" w:eastAsia="zh-CN"/>
        </w:rPr>
        <w:t xml:space="preserve"> </w:t>
      </w:r>
      <w:r>
        <w:rPr>
          <w:rFonts w:hint="eastAsia" w:ascii="宋体" w:hAnsi="宋体" w:eastAsia="宋体" w:cs="宋体"/>
          <w:b/>
          <w:bCs w:val="0"/>
          <w:color w:val="000000"/>
          <w:kern w:val="0"/>
          <w:sz w:val="21"/>
          <w:szCs w:val="21"/>
          <w:highlight w:val="none"/>
          <w:u w:color="000000"/>
          <w:lang w:val="en-US" w:eastAsia="zh-CN" w:bidi="ar"/>
        </w:rPr>
        <w:t xml:space="preserve"> </w:t>
      </w:r>
      <w:bookmarkStart w:id="41" w:name="_Toc7247"/>
      <w:bookmarkEnd w:id="41"/>
      <w:r>
        <w:rPr>
          <w:rFonts w:hint="eastAsia" w:ascii="宋体" w:hAnsi="宋体" w:eastAsia="宋体" w:cs="宋体"/>
          <w:b/>
          <w:bCs w:val="0"/>
          <w:color w:val="000000"/>
          <w:kern w:val="0"/>
          <w:sz w:val="21"/>
          <w:szCs w:val="21"/>
          <w:highlight w:val="none"/>
          <w:u w:color="000000"/>
          <w:lang w:val="en-US" w:eastAsia="zh-CN" w:bidi="ar"/>
        </w:rPr>
        <w:t>38.</w:t>
      </w:r>
      <w:bookmarkStart w:id="42" w:name="_Toc217446068"/>
      <w:r>
        <w:rPr>
          <w:rFonts w:hint="eastAsia" w:ascii="宋体" w:hAnsi="宋体" w:eastAsia="宋体" w:cs="宋体"/>
          <w:b/>
          <w:bCs w:val="0"/>
          <w:color w:val="000000"/>
          <w:kern w:val="0"/>
          <w:sz w:val="21"/>
          <w:szCs w:val="21"/>
          <w:highlight w:val="none"/>
          <w:u w:color="000000"/>
          <w:lang w:val="en-US" w:eastAsia="zh-CN" w:bidi="ar"/>
        </w:rPr>
        <w:t>履约保证金</w:t>
      </w:r>
      <w:bookmarkEnd w:id="42"/>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bookmarkStart w:id="43" w:name="_Toc316_WPSOffice_Level3"/>
      <w:bookmarkEnd w:id="43"/>
      <w:bookmarkStart w:id="44" w:name="_Toc23484"/>
      <w:r>
        <w:rPr>
          <w:rFonts w:hint="eastAsia" w:ascii="宋体" w:hAnsi="Times New Roman" w:eastAsia="宋体" w:cs="Times New Roman"/>
          <w:color w:val="auto"/>
          <w:spacing w:val="0"/>
          <w:sz w:val="21"/>
          <w:szCs w:val="21"/>
          <w:highlight w:val="none"/>
          <w:lang w:val="en-US" w:eastAsia="zh-CN"/>
        </w:rPr>
        <w:t>38.1</w:t>
      </w:r>
      <w:bookmarkEnd w:id="44"/>
      <w:r>
        <w:rPr>
          <w:rFonts w:hint="eastAsia" w:ascii="宋体" w:hAnsi="Times New Roman" w:eastAsia="宋体" w:cs="Times New Roman"/>
          <w:color w:val="auto"/>
          <w:spacing w:val="0"/>
          <w:sz w:val="21"/>
          <w:szCs w:val="21"/>
          <w:highlight w:val="none"/>
          <w:lang w:val="en-US" w:eastAsia="zh-CN"/>
        </w:rPr>
        <w:t>在签订合同前，中标人应按投标人须知前附表规定的担保形式和招标文件第五章“合同条款及格式”规定的或者事先经过招标人书面认可的履约担保格式向招标人提交履约担保。</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38.2中标人不能按本章第38.1项要求提交履约担保的，视为放弃中标，其投标保证金不予退还，给招标人造成的损失超过投标保证金数额的，中标人还应当对超过部分予以赔偿。</w:t>
      </w:r>
    </w:p>
    <w:p>
      <w:pPr>
        <w:keepNext w:val="0"/>
        <w:keepLines w:val="0"/>
        <w:widowControl w:val="0"/>
        <w:suppressLineNumbers w:val="0"/>
        <w:autoSpaceDE w:val="0"/>
        <w:autoSpaceDN/>
        <w:spacing w:before="0" w:beforeAutospacing="0" w:after="0" w:afterAutospacing="0" w:line="400" w:lineRule="exact"/>
        <w:ind w:left="0" w:right="0" w:firstLine="480" w:firstLineChars="200"/>
        <w:jc w:val="center"/>
        <w:rPr>
          <w:rFonts w:hint="eastAsia" w:ascii="宋体" w:hAnsi="宋体" w:eastAsia="宋体" w:cs="宋体"/>
          <w:b/>
          <w:bCs w:val="0"/>
          <w:color w:val="000000"/>
          <w:kern w:val="0"/>
          <w:sz w:val="24"/>
          <w:szCs w:val="24"/>
          <w:highlight w:val="none"/>
          <w:u w:color="000000"/>
          <w:lang w:val="en-US" w:eastAsia="zh-CN" w:bidi="ar"/>
        </w:rPr>
      </w:pPr>
    </w:p>
    <w:p>
      <w:pPr>
        <w:keepNext w:val="0"/>
        <w:keepLines w:val="0"/>
        <w:widowControl w:val="0"/>
        <w:suppressLineNumbers w:val="0"/>
        <w:autoSpaceDE w:val="0"/>
        <w:autoSpaceDN/>
        <w:spacing w:before="0" w:beforeAutospacing="0" w:after="0" w:afterAutospacing="0" w:line="400" w:lineRule="exact"/>
        <w:ind w:left="0" w:right="0" w:firstLine="480" w:firstLineChars="20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39.对招标人的纪律要求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 xml:space="preserve">39.1招标人不得泄漏招标投标活动中应当保密的情况和资料，不得与投标人串通损害国家利益，社会公共利益或者他人合法权益。 </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40.对投标人的纪律要求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40.1投标人不得相互串通投标或者与招标人串通投标，不得向招标人或者评标委员会成员行贿谋取中标，不得以他人名义投标或者以其他方式弄虚作假骗取中标；投标人不得以任何方式干扰、影响评标工作。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41.对评标委员会成员的纪律要求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41.1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42.对与评标活动有关的工作人员的纪律要求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42.1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43.投诉</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43.1投标人或者其他利害关系人认为招标投标活动违反法律、法规和规章规定的，有权向相关行政监督部门投诉。投诉应当有明确的请求和必要的证明材料。</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43.2投标人和其他利害关系人对招标文件、开标和评标结果事项投诉的，应当按照投标人须知的规定先向招标人提出异议。异议答复期间不计算在第47.1项规定的期限内。</w:t>
      </w:r>
    </w:p>
    <w:p>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sz w:val="30"/>
          <w:szCs w:val="30"/>
          <w:highlight w:val="none"/>
          <w:lang w:val="en-US"/>
        </w:rPr>
      </w:pPr>
      <w:r>
        <w:rPr>
          <w:rFonts w:hint="eastAsia" w:ascii="黑体" w:hAnsi="宋体" w:eastAsia="黑体" w:cs="黑体"/>
          <w:color w:val="000000"/>
          <w:kern w:val="0"/>
          <w:sz w:val="30"/>
          <w:szCs w:val="30"/>
          <w:highlight w:val="none"/>
          <w:u w:color="000000"/>
          <w:lang w:val="en-US" w:eastAsia="zh-CN" w:bidi="ar"/>
        </w:rPr>
        <w:t xml:space="preserve"> </w:t>
      </w:r>
    </w:p>
    <w:p>
      <w:pPr>
        <w:rPr>
          <w:rFonts w:hint="eastAsia" w:ascii="宋体"/>
          <w:b/>
          <w:color w:val="auto"/>
          <w:sz w:val="32"/>
          <w:szCs w:val="32"/>
          <w:highlight w:val="none"/>
        </w:rPr>
      </w:pPr>
      <w:r>
        <w:rPr>
          <w:rFonts w:hint="eastAsia" w:ascii="宋体"/>
          <w:b/>
          <w:color w:val="auto"/>
          <w:sz w:val="32"/>
          <w:szCs w:val="32"/>
          <w:highlight w:val="none"/>
        </w:rPr>
        <w:br w:type="page"/>
      </w:r>
    </w:p>
    <w:p>
      <w:pPr>
        <w:spacing w:before="156" w:beforeLines="50" w:after="156" w:afterLines="50"/>
        <w:jc w:val="center"/>
        <w:outlineLvl w:val="0"/>
        <w:rPr>
          <w:rFonts w:hint="eastAsia" w:ascii="宋体"/>
          <w:b/>
          <w:color w:val="auto"/>
          <w:sz w:val="32"/>
          <w:szCs w:val="32"/>
          <w:highlight w:val="none"/>
        </w:rPr>
      </w:pPr>
      <w:r>
        <w:rPr>
          <w:rFonts w:hint="eastAsia" w:ascii="宋体"/>
          <w:b/>
          <w:color w:val="auto"/>
          <w:sz w:val="32"/>
          <w:szCs w:val="32"/>
          <w:highlight w:val="none"/>
        </w:rPr>
        <w:t>第</w:t>
      </w:r>
      <w:r>
        <w:rPr>
          <w:rFonts w:hint="eastAsia" w:ascii="宋体"/>
          <w:b/>
          <w:color w:val="auto"/>
          <w:sz w:val="32"/>
          <w:szCs w:val="32"/>
          <w:highlight w:val="none"/>
          <w:lang w:val="en-US" w:eastAsia="zh-CN"/>
        </w:rPr>
        <w:t>三</w:t>
      </w:r>
      <w:r>
        <w:rPr>
          <w:rFonts w:hint="eastAsia" w:ascii="宋体"/>
          <w:b/>
          <w:color w:val="auto"/>
          <w:sz w:val="32"/>
          <w:szCs w:val="32"/>
          <w:highlight w:val="none"/>
        </w:rPr>
        <w:t xml:space="preserve">章 </w:t>
      </w:r>
      <w:r>
        <w:rPr>
          <w:rFonts w:hint="eastAsia" w:ascii="宋体"/>
          <w:b/>
          <w:color w:val="auto"/>
          <w:sz w:val="32"/>
          <w:szCs w:val="32"/>
          <w:highlight w:val="none"/>
          <w:lang w:val="en-US" w:eastAsia="zh-CN"/>
        </w:rPr>
        <w:t>资格审查</w:t>
      </w:r>
      <w:r>
        <w:rPr>
          <w:rFonts w:hint="eastAsia" w:ascii="宋体"/>
          <w:b/>
          <w:color w:val="auto"/>
          <w:sz w:val="32"/>
          <w:szCs w:val="32"/>
          <w:highlight w:val="none"/>
        </w:rPr>
        <w:t>办法</w:t>
      </w:r>
    </w:p>
    <w:p>
      <w:pPr>
        <w:spacing w:before="156" w:beforeLines="50" w:after="156" w:afterLines="50" w:line="440" w:lineRule="exact"/>
        <w:jc w:val="center"/>
        <w:outlineLvl w:val="1"/>
        <w:rPr>
          <w:rFonts w:hint="eastAsia"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lang w:eastAsia="zh-CN"/>
        </w:rPr>
        <w:t>（</w:t>
      </w:r>
      <w:r>
        <w:rPr>
          <w:rFonts w:hint="eastAsia" w:ascii="宋体" w:hAnsi="Times New Roman" w:eastAsia="宋体" w:cs="Times New Roman"/>
          <w:b/>
          <w:color w:val="000000"/>
          <w:sz w:val="28"/>
          <w:szCs w:val="28"/>
          <w:highlight w:val="none"/>
          <w:lang w:val="en-US" w:eastAsia="zh-CN"/>
        </w:rPr>
        <w:t>一）</w:t>
      </w:r>
      <w:r>
        <w:rPr>
          <w:rFonts w:hint="eastAsia" w:ascii="宋体" w:hAnsi="Times New Roman" w:eastAsia="宋体" w:cs="Times New Roman"/>
          <w:b/>
          <w:color w:val="000000"/>
          <w:sz w:val="28"/>
          <w:szCs w:val="28"/>
          <w:highlight w:val="none"/>
        </w:rPr>
        <w:t>资格审查办法前附表</w:t>
      </w:r>
    </w:p>
    <w:p>
      <w:pPr>
        <w:adjustRightInd w:val="0"/>
        <w:snapToGrid w:val="0"/>
        <w:spacing w:line="560" w:lineRule="exact"/>
        <w:jc w:val="left"/>
        <w:rPr>
          <w:rFonts w:hint="eastAsia"/>
          <w:color w:val="auto"/>
          <w:szCs w:val="21"/>
          <w:highlight w:val="none"/>
        </w:rPr>
      </w:pPr>
      <w:r>
        <w:rPr>
          <w:rFonts w:hint="eastAsia"/>
          <w:color w:val="000000"/>
          <w:highlight w:val="none"/>
          <w:lang w:val="en-US" w:eastAsia="zh-CN"/>
        </w:rPr>
        <w:t>1.</w:t>
      </w:r>
      <w:r>
        <w:rPr>
          <w:rFonts w:hint="eastAsia"/>
          <w:color w:val="000000"/>
          <w:highlight w:val="none"/>
        </w:rPr>
        <w:t>资信证明文件评审</w:t>
      </w:r>
      <w:r>
        <w:rPr>
          <w:rFonts w:hint="eastAsia" w:ascii="宋体"/>
          <w:b/>
          <w:color w:val="auto"/>
          <w:szCs w:val="21"/>
          <w:highlight w:val="none"/>
        </w:rPr>
        <w:t>:</w:t>
      </w:r>
    </w:p>
    <w:tbl>
      <w:tblPr>
        <w:tblStyle w:val="20"/>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noWrap w:val="0"/>
            <w:vAlign w:val="center"/>
          </w:tcPr>
          <w:p>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黑体" w:eastAsia="黑体" w:cs="黑体"/>
                <w:b/>
                <w:bCs/>
                <w:color w:val="000000"/>
                <w:szCs w:val="21"/>
                <w:highlight w:val="none"/>
              </w:rPr>
              <w:t>序号</w:t>
            </w:r>
          </w:p>
        </w:tc>
        <w:tc>
          <w:tcPr>
            <w:tcW w:w="4243" w:type="dxa"/>
            <w:gridSpan w:val="2"/>
            <w:noWrap w:val="0"/>
            <w:vAlign w:val="center"/>
          </w:tcPr>
          <w:p>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评审因素</w:t>
            </w:r>
          </w:p>
        </w:tc>
        <w:tc>
          <w:tcPr>
            <w:tcW w:w="3929" w:type="dxa"/>
            <w:noWrap w:val="0"/>
            <w:vAlign w:val="center"/>
          </w:tcPr>
          <w:p>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1</w:t>
            </w:r>
          </w:p>
        </w:tc>
        <w:tc>
          <w:tcPr>
            <w:tcW w:w="1235" w:type="dxa"/>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color w:val="000000"/>
                <w:szCs w:val="21"/>
                <w:highlight w:val="none"/>
              </w:rPr>
              <w:t>重要要求</w:t>
            </w:r>
          </w:p>
        </w:tc>
        <w:tc>
          <w:tcPr>
            <w:tcW w:w="3008" w:type="dxa"/>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929" w:type="dxa"/>
            <w:noWrap w:val="0"/>
            <w:vAlign w:val="center"/>
          </w:tcPr>
          <w:p>
            <w:pPr>
              <w:keepNext w:val="0"/>
              <w:keepLines w:val="0"/>
              <w:suppressLineNumbers w:val="0"/>
              <w:spacing w:before="0" w:beforeAutospacing="0" w:after="0" w:afterAutospacing="0" w:line="320" w:lineRule="exact"/>
              <w:ind w:left="0" w:right="0"/>
              <w:jc w:val="left"/>
              <w:rPr>
                <w:rFonts w:hint="eastAsia" w:ascii="宋体" w:hAnsi="宋体"/>
                <w:color w:val="000000"/>
                <w:szCs w:val="21"/>
                <w:highlight w:val="none"/>
              </w:rPr>
            </w:pPr>
            <w:r>
              <w:rPr>
                <w:rFonts w:hint="eastAsia"/>
                <w:color w:val="000000"/>
                <w:highlight w:val="none"/>
              </w:rPr>
              <w:t>检验电子标书。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2</w:t>
            </w:r>
          </w:p>
        </w:tc>
        <w:tc>
          <w:tcPr>
            <w:tcW w:w="1235" w:type="dxa"/>
            <w:vMerge w:val="restart"/>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noWrap w:val="0"/>
            <w:vAlign w:val="center"/>
          </w:tcPr>
          <w:p>
            <w:pPr>
              <w:keepNext w:val="0"/>
              <w:keepLines w:val="0"/>
              <w:suppressLineNumbers w:val="0"/>
              <w:spacing w:before="0" w:beforeAutospacing="0" w:after="0" w:afterAutospacing="0" w:line="320" w:lineRule="exact"/>
              <w:ind w:left="0" w:right="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2</w:t>
            </w:r>
            <w:r>
              <w:rPr>
                <w:rFonts w:hint="eastAsia" w:ascii="宋体" w:hAnsi="宋体" w:eastAsia="宋体" w:cs="Times New Roman"/>
                <w:color w:val="000000"/>
                <w:szCs w:val="21"/>
                <w:highlight w:val="none"/>
              </w:rPr>
              <w:t>）具有独立承担民事责任的能力</w:t>
            </w:r>
          </w:p>
        </w:tc>
        <w:tc>
          <w:tcPr>
            <w:tcW w:w="3929" w:type="dxa"/>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b/>
                <w:color w:val="000000"/>
                <w:szCs w:val="21"/>
                <w:highlight w:val="none"/>
              </w:rPr>
              <w:t>评审核验电子标书中的下列证书、证明材料：</w:t>
            </w:r>
          </w:p>
          <w:p>
            <w:pPr>
              <w:keepNext w:val="0"/>
              <w:keepLines w:val="0"/>
              <w:suppressLineNumbers w:val="0"/>
              <w:spacing w:before="0" w:beforeAutospacing="0" w:after="0" w:afterAutospacing="0" w:line="320" w:lineRule="exact"/>
              <w:ind w:left="0" w:right="0"/>
              <w:rPr>
                <w:rFonts w:hint="eastAsia" w:ascii="宋体"/>
                <w:color w:val="000000"/>
                <w:szCs w:val="21"/>
                <w:highlight w:val="none"/>
              </w:rPr>
            </w:pPr>
            <w:r>
              <w:rPr>
                <w:rFonts w:hint="eastAsia" w:ascii="宋体"/>
                <w:color w:val="000000"/>
                <w:szCs w:val="21"/>
                <w:highlight w:val="none"/>
              </w:rPr>
              <w:t>投标人有效的营业执照、税务登记证、组织机构码证（或“三证合一证书”）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top"/>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rightChars="0"/>
              <w:jc w:val="both"/>
              <w:textAlignment w:val="auto"/>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szCs w:val="21"/>
                <w:highlight w:val="none"/>
                <w:lang w:val="en-US" w:eastAsia="zh-CN"/>
              </w:rPr>
              <w:t>（3）诚信投标承诺书</w:t>
            </w:r>
          </w:p>
        </w:tc>
        <w:tc>
          <w:tcPr>
            <w:tcW w:w="3929" w:type="dxa"/>
            <w:noWrap w:val="0"/>
            <w:vAlign w:val="top"/>
          </w:tcPr>
          <w:p>
            <w:pPr>
              <w:keepNext w:val="0"/>
              <w:keepLines w:val="0"/>
              <w:suppressLineNumbers w:val="0"/>
              <w:spacing w:before="0" w:beforeAutospacing="0" w:after="0" w:afterAutospacing="0" w:line="360" w:lineRule="exact"/>
              <w:ind w:left="0" w:leftChars="0" w:right="0" w:rightChars="0"/>
              <w:rPr>
                <w:rFonts w:hint="eastAsia" w:ascii="宋体" w:hAnsiTheme="minorHAnsi" w:eastAsiaTheme="minorEastAsia" w:cstheme="minorBidi"/>
                <w:b/>
                <w:color w:val="000000"/>
                <w:kern w:val="2"/>
                <w:sz w:val="21"/>
                <w:szCs w:val="21"/>
                <w:highlight w:val="none"/>
                <w:lang w:val="en-US" w:eastAsia="zh-CN" w:bidi="ar-SA"/>
              </w:rPr>
            </w:pPr>
            <w:r>
              <w:rPr>
                <w:rFonts w:hint="eastAsia"/>
                <w:color w:val="000000"/>
                <w:highlight w:val="none"/>
              </w:rPr>
              <w:t>格式见附件，检验电子标书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jc w:val="both"/>
              <w:textAlignment w:val="auto"/>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（4）服务承诺书</w:t>
            </w:r>
          </w:p>
        </w:tc>
        <w:tc>
          <w:tcPr>
            <w:tcW w:w="3929" w:type="dxa"/>
            <w:noWrap w:val="0"/>
            <w:vAlign w:val="center"/>
          </w:tcPr>
          <w:p>
            <w:pPr>
              <w:keepNext w:val="0"/>
              <w:keepLines w:val="0"/>
              <w:suppressLineNumbers w:val="0"/>
              <w:spacing w:before="0" w:beforeAutospacing="0" w:after="0" w:afterAutospacing="0" w:line="360" w:lineRule="exact"/>
              <w:ind w:left="0" w:right="0"/>
              <w:rPr>
                <w:rFonts w:hint="eastAsia" w:ascii="宋体"/>
                <w:color w:val="000000"/>
                <w:szCs w:val="21"/>
                <w:highlight w:val="none"/>
              </w:rPr>
            </w:pPr>
            <w:r>
              <w:rPr>
                <w:rFonts w:hint="eastAsia"/>
                <w:color w:val="000000"/>
                <w:highlight w:val="none"/>
              </w:rPr>
              <w:t>格式见附件，检验电子标书</w:t>
            </w:r>
          </w:p>
        </w:tc>
      </w:tr>
    </w:tbl>
    <w:p>
      <w:pPr>
        <w:adjustRightInd w:val="0"/>
        <w:snapToGrid w:val="0"/>
        <w:spacing w:line="560" w:lineRule="exact"/>
        <w:jc w:val="left"/>
        <w:rPr>
          <w:rFonts w:hint="eastAsia" w:ascii="Times New Roman" w:hAnsi="Times New Roman" w:eastAsia="宋体" w:cs="Times New Roman"/>
          <w:color w:val="000000"/>
          <w:highlight w:val="none"/>
        </w:rPr>
      </w:pPr>
      <w:bookmarkStart w:id="45" w:name="_Toc60061492"/>
      <w:bookmarkStart w:id="46" w:name="_Toc95223395"/>
      <w:bookmarkStart w:id="47" w:name="_Toc506107320"/>
      <w:bookmarkStart w:id="48" w:name="_Toc15058909"/>
      <w:r>
        <w:rPr>
          <w:rFonts w:hint="eastAsia" w:ascii="Times New Roman" w:hAnsi="Times New Roman" w:eastAsia="宋体" w:cs="Times New Roman"/>
          <w:color w:val="000000"/>
          <w:highlight w:val="none"/>
        </w:rPr>
        <w:t>2.审查办法</w:t>
      </w:r>
      <w:bookmarkEnd w:id="45"/>
      <w:bookmarkEnd w:id="46"/>
      <w:bookmarkEnd w:id="47"/>
      <w:bookmarkEnd w:id="48"/>
    </w:p>
    <w:p>
      <w:pPr>
        <w:adjustRightInd w:val="0"/>
        <w:snapToGrid w:val="0"/>
        <w:spacing w:line="560" w:lineRule="exact"/>
        <w:jc w:val="left"/>
        <w:rPr>
          <w:rFonts w:hint="eastAsia" w:ascii="Times New Roman" w:hAnsi="Times New Roman" w:eastAsia="宋体" w:cs="Times New Roman"/>
          <w:color w:val="000000"/>
          <w:highlight w:val="none"/>
        </w:rPr>
      </w:pPr>
      <w:bookmarkStart w:id="49" w:name="_Toc324404868"/>
      <w:bookmarkStart w:id="50" w:name="_Toc506107321"/>
      <w:bookmarkStart w:id="51" w:name="_Toc60061493"/>
      <w:bookmarkStart w:id="52" w:name="_Toc15058910"/>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pPr>
        <w:adjustRightInd w:val="0"/>
        <w:snapToGrid w:val="0"/>
        <w:spacing w:line="560" w:lineRule="exact"/>
        <w:jc w:val="left"/>
        <w:rPr>
          <w:rFonts w:hint="eastAsia" w:ascii="Times New Roman" w:hAnsi="Times New Roman" w:eastAsia="宋体" w:cs="Times New Roman"/>
          <w:color w:val="000000"/>
          <w:highlight w:val="none"/>
        </w:rPr>
      </w:pPr>
      <w:bookmarkStart w:id="53" w:name="_Toc95223396"/>
      <w:r>
        <w:rPr>
          <w:rFonts w:hint="eastAsia" w:ascii="Times New Roman" w:hAnsi="Times New Roman" w:eastAsia="宋体" w:cs="Times New Roman"/>
          <w:color w:val="000000"/>
          <w:highlight w:val="none"/>
        </w:rPr>
        <w:t>3.资格审查委员会和审查标准</w:t>
      </w:r>
      <w:bookmarkEnd w:id="49"/>
      <w:bookmarkEnd w:id="50"/>
      <w:bookmarkEnd w:id="51"/>
      <w:bookmarkEnd w:id="52"/>
      <w:bookmarkEnd w:id="53"/>
    </w:p>
    <w:p>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（1）未</w:t>
      </w:r>
      <w:r>
        <w:rPr>
          <w:rFonts w:hint="eastAsia" w:ascii="Times New Roman" w:hAnsi="Times New Roman" w:eastAsia="宋体" w:cs="Times New Roman"/>
          <w:color w:val="000000"/>
          <w:highlight w:val="none"/>
          <w:lang w:val="en-US" w:eastAsia="zh-CN"/>
        </w:rPr>
        <w:t>发送</w:t>
      </w:r>
      <w:r>
        <w:rPr>
          <w:rFonts w:hint="eastAsia" w:ascii="Times New Roman" w:hAnsi="Times New Roman" w:eastAsia="宋体" w:cs="Times New Roman"/>
          <w:color w:val="000000"/>
          <w:highlight w:val="none"/>
        </w:rPr>
        <w:t>标书或电子标书经审查不合格；</w:t>
      </w:r>
    </w:p>
    <w:p>
      <w:pPr>
        <w:adjustRightInd w:val="0"/>
        <w:snapToGrid w:val="0"/>
        <w:spacing w:line="560" w:lineRule="exact"/>
        <w:jc w:val="left"/>
        <w:rPr>
          <w:rFonts w:hint="eastAsia" w:ascii="Times New Roman" w:hAnsi="Times New Roman" w:eastAsia="宋体" w:cs="Times New Roman"/>
          <w:color w:val="000000"/>
          <w:highlight w:val="none"/>
          <w:lang w:eastAsia="zh-CN"/>
        </w:rPr>
      </w:pPr>
      <w:r>
        <w:rPr>
          <w:rFonts w:hint="eastAsia" w:ascii="Times New Roman" w:hAnsi="Times New Roman" w:eastAsia="宋体" w:cs="Times New Roman"/>
          <w:color w:val="000000"/>
          <w:highlight w:val="none"/>
        </w:rPr>
        <w:t>（2）电子标书</w:t>
      </w:r>
      <w:r>
        <w:rPr>
          <w:rFonts w:hint="eastAsia" w:ascii="Times New Roman" w:hAnsi="Times New Roman" w:eastAsia="宋体" w:cs="Times New Roman"/>
          <w:color w:val="000000"/>
          <w:highlight w:val="none"/>
          <w:lang w:val="en-US" w:eastAsia="zh-CN"/>
        </w:rPr>
        <w:t>无法打开。</w:t>
      </w:r>
    </w:p>
    <w:p>
      <w:pPr>
        <w:adjustRightInd w:val="0"/>
        <w:snapToGrid w:val="0"/>
        <w:spacing w:line="560" w:lineRule="exact"/>
        <w:jc w:val="left"/>
        <w:rPr>
          <w:rFonts w:hint="eastAsia" w:ascii="Times New Roman" w:hAnsi="Times New Roman" w:eastAsia="宋体" w:cs="Times New Roman"/>
          <w:color w:val="000000"/>
          <w:highlight w:val="none"/>
        </w:rPr>
      </w:pPr>
      <w:bookmarkStart w:id="54" w:name="_Toc324404869"/>
      <w:bookmarkStart w:id="55" w:name="_Toc95223397"/>
      <w:bookmarkStart w:id="56" w:name="_Toc15058911"/>
      <w:bookmarkStart w:id="57" w:name="_Toc506107322"/>
      <w:bookmarkStart w:id="58" w:name="_Toc60061494"/>
      <w:r>
        <w:rPr>
          <w:rFonts w:hint="eastAsia" w:ascii="Times New Roman" w:hAnsi="Times New Roman" w:eastAsia="宋体" w:cs="Times New Roman"/>
          <w:color w:val="000000"/>
          <w:highlight w:val="none"/>
        </w:rPr>
        <w:t>4.审查结果</w:t>
      </w:r>
      <w:bookmarkEnd w:id="54"/>
      <w:bookmarkEnd w:id="55"/>
      <w:bookmarkEnd w:id="56"/>
      <w:bookmarkEnd w:id="57"/>
      <w:bookmarkEnd w:id="58"/>
    </w:p>
    <w:p>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pPr>
        <w:adjustRightInd w:val="0"/>
        <w:snapToGrid w:val="0"/>
        <w:spacing w:line="560" w:lineRule="exact"/>
        <w:jc w:val="center"/>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第四章  </w:t>
      </w:r>
      <w:r>
        <w:rPr>
          <w:rFonts w:hint="eastAsia" w:ascii="宋体" w:hAnsi="宋体" w:eastAsia="宋体" w:cs="宋体"/>
          <w:b/>
          <w:bCs w:val="0"/>
          <w:color w:val="000000"/>
          <w:kern w:val="44"/>
          <w:sz w:val="28"/>
          <w:szCs w:val="28"/>
          <w:highlight w:val="none"/>
          <w:u w:color="000000"/>
          <w:lang w:val="en-US" w:eastAsia="zh-CN" w:bidi="ar"/>
        </w:rPr>
        <w:t>评标办法</w:t>
      </w:r>
    </w:p>
    <w:p>
      <w:pPr>
        <w:pStyle w:val="5"/>
        <w:numPr>
          <w:ilvl w:val="0"/>
          <w:numId w:val="0"/>
        </w:numPr>
        <w:jc w:val="left"/>
        <w:rPr>
          <w:rFonts w:hint="default" w:eastAsia="宋体"/>
          <w:highlight w:val="none"/>
          <w:lang w:val="en-US" w:eastAsia="zh-CN"/>
        </w:rPr>
      </w:pPr>
      <w:bookmarkStart w:id="59" w:name="_Toc23254"/>
      <w:bookmarkEnd w:id="59"/>
      <w:r>
        <w:rPr>
          <w:rFonts w:hint="eastAsia"/>
          <w:highlight w:val="none"/>
          <w:lang w:val="en-US" w:eastAsia="zh-CN"/>
        </w:rPr>
        <w:t>报价评审：</w:t>
      </w:r>
    </w:p>
    <w:tbl>
      <w:tblPr>
        <w:tblStyle w:val="20"/>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bookmarkStart w:id="60" w:name="_Toc362983802"/>
            <w:bookmarkStart w:id="61" w:name="_Toc267320058"/>
            <w:bookmarkStart w:id="62" w:name="_Toc449028878"/>
            <w:bookmarkStart w:id="63" w:name="_Toc58430318"/>
            <w:bookmarkStart w:id="64" w:name="_Toc363135205"/>
            <w:r>
              <w:rPr>
                <w:rFonts w:hint="eastAsia" w:ascii="黑体" w:eastAsia="黑体" w:cs="黑体"/>
                <w:b/>
                <w:bCs/>
                <w:color w:val="000000"/>
                <w:szCs w:val="21"/>
                <w:highlight w:val="none"/>
              </w:rPr>
              <w:t>序号</w:t>
            </w:r>
          </w:p>
        </w:tc>
        <w:tc>
          <w:tcPr>
            <w:tcW w:w="4135" w:type="dxa"/>
            <w:gridSpan w:val="2"/>
            <w:noWrap w:val="0"/>
            <w:vAlign w:val="center"/>
          </w:tcPr>
          <w:p>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审查因素</w:t>
            </w:r>
          </w:p>
        </w:tc>
        <w:tc>
          <w:tcPr>
            <w:tcW w:w="4173" w:type="dxa"/>
            <w:noWrap w:val="0"/>
            <w:vAlign w:val="center"/>
          </w:tcPr>
          <w:p>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31" w:type="dxa"/>
            <w:vMerge w:val="restart"/>
            <w:noWrap w:val="0"/>
            <w:vAlign w:val="center"/>
          </w:tcPr>
          <w:p>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1</w:t>
            </w:r>
          </w:p>
        </w:tc>
        <w:tc>
          <w:tcPr>
            <w:tcW w:w="1204" w:type="dxa"/>
            <w:vMerge w:val="restart"/>
            <w:noWrap w:val="0"/>
            <w:vAlign w:val="center"/>
          </w:tcPr>
          <w:p>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形式评审标准</w:t>
            </w: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投标函签字盖章</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有投标人及其法定代表人签章。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投标文件格式</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符合第</w:t>
            </w:r>
            <w:r>
              <w:rPr>
                <w:rFonts w:hint="eastAsia" w:ascii="宋体" w:hAnsi="宋体" w:cs="宋体"/>
                <w:color w:val="000000"/>
                <w:szCs w:val="21"/>
                <w:highlight w:val="none"/>
                <w:lang w:val="en-US" w:eastAsia="zh-CN"/>
              </w:rPr>
              <w:t>七</w:t>
            </w:r>
            <w:r>
              <w:rPr>
                <w:rFonts w:hint="eastAsia" w:ascii="宋体" w:hAnsi="宋体" w:cs="宋体"/>
                <w:color w:val="000000"/>
                <w:szCs w:val="21"/>
                <w:highlight w:val="none"/>
              </w:rPr>
              <w:t>章“投标文件格式”的要求。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投标文件签字盖章</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按投标文件格式要求签章。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olor w:val="000000"/>
                <w:szCs w:val="21"/>
                <w:highlight w:val="none"/>
              </w:rPr>
            </w:pPr>
            <w:r>
              <w:rPr>
                <w:rFonts w:hint="eastAsia" w:ascii="宋体" w:hAnsi="宋体" w:cs="宋体"/>
                <w:color w:val="000000"/>
                <w:szCs w:val="21"/>
                <w:highlight w:val="none"/>
              </w:rPr>
              <w:t>报价唯一</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只能有一个报价。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2</w:t>
            </w:r>
          </w:p>
        </w:tc>
        <w:tc>
          <w:tcPr>
            <w:tcW w:w="1204" w:type="dxa"/>
            <w:vMerge w:val="restart"/>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响应性评审标准</w:t>
            </w: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lang w:val="en-US" w:eastAsia="zh-CN"/>
              </w:rPr>
              <w:t>服务</w:t>
            </w:r>
            <w:r>
              <w:rPr>
                <w:rFonts w:hint="eastAsia" w:ascii="宋体" w:hAnsi="宋体" w:cs="宋体"/>
                <w:color w:val="000000"/>
                <w:szCs w:val="21"/>
                <w:highlight w:val="none"/>
              </w:rPr>
              <w:t>期</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宋体"/>
                <w:color w:val="000000"/>
                <w:szCs w:val="21"/>
                <w:highlight w:val="none"/>
              </w:rPr>
            </w:pPr>
            <w:r>
              <w:rPr>
                <w:rFonts w:hint="eastAsia" w:ascii="宋体" w:hAnsi="宋体" w:cs="宋体"/>
                <w:color w:val="000000"/>
                <w:szCs w:val="21"/>
                <w:highlight w:val="none"/>
              </w:rPr>
              <w:t>符合投标须知前附表规定。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投标有效期</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符合投标须知前附表规定。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hAnsi="宋体" w:cs="宋体"/>
                <w:color w:val="000000"/>
                <w:szCs w:val="21"/>
                <w:highlight w:val="none"/>
              </w:rPr>
            </w:pPr>
            <w:r>
              <w:rPr>
                <w:rFonts w:hint="eastAsia" w:ascii="宋体" w:hAnsi="宋体" w:cs="宋体"/>
                <w:color w:val="000000"/>
                <w:szCs w:val="21"/>
                <w:highlight w:val="none"/>
              </w:rPr>
              <w:t>投标</w:t>
            </w:r>
            <w:r>
              <w:rPr>
                <w:rFonts w:hint="eastAsia" w:ascii="宋体" w:hAnsi="宋体" w:cs="宋体"/>
                <w:color w:val="000000"/>
                <w:szCs w:val="21"/>
                <w:highlight w:val="none"/>
                <w:lang w:val="en-US" w:eastAsia="zh-CN"/>
              </w:rPr>
              <w:t>报价</w:t>
            </w:r>
            <w:r>
              <w:rPr>
                <w:rFonts w:hint="eastAsia" w:ascii="宋体" w:hAnsi="宋体" w:cs="宋体"/>
                <w:color w:val="000000"/>
                <w:szCs w:val="21"/>
                <w:highlight w:val="none"/>
              </w:rPr>
              <w:t>评审</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hAnsi="宋体" w:eastAsia="宋体" w:cs="宋体"/>
                <w:color w:val="000000"/>
                <w:szCs w:val="21"/>
                <w:highlight w:val="none"/>
                <w:lang w:eastAsia="zh-CN"/>
              </w:rPr>
            </w:pPr>
            <w:r>
              <w:rPr>
                <w:rFonts w:hint="eastAsia" w:ascii="宋体" w:hAnsi="宋体" w:cs="宋体"/>
                <w:color w:val="000000"/>
                <w:spacing w:val="-6"/>
                <w:szCs w:val="21"/>
                <w:highlight w:val="none"/>
              </w:rPr>
              <w:t>不得高于最高投标限价</w:t>
            </w:r>
            <w:r>
              <w:rPr>
                <w:rFonts w:hint="eastAsia" w:ascii="宋体" w:hAnsi="宋体" w:cs="宋体"/>
                <w:color w:val="000000"/>
                <w:spacing w:val="-6"/>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restart"/>
            <w:noWrap w:val="0"/>
            <w:vAlign w:val="center"/>
          </w:tcPr>
          <w:p>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3</w:t>
            </w:r>
          </w:p>
        </w:tc>
        <w:tc>
          <w:tcPr>
            <w:tcW w:w="1204" w:type="dxa"/>
            <w:vMerge w:val="restart"/>
            <w:noWrap w:val="0"/>
            <w:vAlign w:val="center"/>
          </w:tcPr>
          <w:p>
            <w:pPr>
              <w:keepNext w:val="0"/>
              <w:keepLines w:val="0"/>
              <w:suppressLineNumbers w:val="0"/>
              <w:adjustRightInd w:val="0"/>
              <w:snapToGrid w:val="0"/>
              <w:spacing w:before="0" w:beforeAutospacing="0" w:after="0" w:afterAutospacing="0" w:line="560" w:lineRule="exact"/>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详细评审标准</w:t>
            </w:r>
          </w:p>
          <w:p>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cs="仿宋_GB2312"/>
                <w:color w:val="000000"/>
                <w:szCs w:val="21"/>
                <w:highlight w:val="none"/>
                <w:lang w:val="zh-CN"/>
              </w:rPr>
              <w:t>用户需求书响应程度</w:t>
            </w:r>
          </w:p>
        </w:tc>
        <w:tc>
          <w:tcPr>
            <w:tcW w:w="4173" w:type="dxa"/>
            <w:noWrap w:val="0"/>
            <w:vAlign w:val="center"/>
          </w:tcPr>
          <w:p>
            <w:pPr>
              <w:keepNext w:val="0"/>
              <w:keepLines w:val="0"/>
              <w:suppressLineNumbers w:val="0"/>
              <w:spacing w:before="0" w:beforeAutospacing="0" w:after="0" w:afterAutospacing="0" w:line="320" w:lineRule="atLeast"/>
              <w:ind w:left="0" w:right="0"/>
              <w:rPr>
                <w:rFonts w:hint="eastAsia" w:ascii="宋体" w:eastAsia="宋体" w:cs="仿宋_GB2312"/>
                <w:color w:val="000000"/>
                <w:szCs w:val="21"/>
                <w:highlight w:val="none"/>
                <w:lang w:val="zh-CN" w:eastAsia="zh-CN"/>
              </w:rPr>
            </w:pPr>
            <w:r>
              <w:rPr>
                <w:rFonts w:hint="eastAsia" w:ascii="宋体" w:cs="仿宋_GB2312"/>
                <w:color w:val="000000"/>
                <w:szCs w:val="21"/>
                <w:highlight w:val="none"/>
                <w:lang w:val="zh-CN"/>
              </w:rPr>
              <w:t>完全响应或优于招标文件要求。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pPr>
              <w:keepNext w:val="0"/>
              <w:keepLines w:val="0"/>
              <w:suppressLineNumbers w:val="0"/>
              <w:spacing w:before="0" w:beforeAutospacing="0" w:after="0" w:afterAutospacing="0" w:line="320" w:lineRule="atLeast"/>
              <w:ind w:left="0" w:right="0"/>
              <w:rPr>
                <w:rFonts w:hint="eastAsia" w:ascii="宋体" w:hAnsi="宋体" w:cs="宋体"/>
                <w:color w:val="000000"/>
                <w:szCs w:val="21"/>
                <w:highlight w:val="none"/>
              </w:rPr>
            </w:pPr>
            <w:r>
              <w:rPr>
                <w:rFonts w:hint="eastAsia" w:ascii="宋体" w:cs="仿宋_GB2312"/>
                <w:color w:val="000000"/>
                <w:szCs w:val="21"/>
                <w:highlight w:val="none"/>
                <w:lang w:val="zh-CN"/>
              </w:rPr>
              <w:t>商务条款响应程度</w:t>
            </w:r>
          </w:p>
        </w:tc>
        <w:tc>
          <w:tcPr>
            <w:tcW w:w="4173" w:type="dxa"/>
            <w:noWrap w:val="0"/>
            <w:vAlign w:val="center"/>
          </w:tcPr>
          <w:p>
            <w:pPr>
              <w:keepNext w:val="0"/>
              <w:keepLines w:val="0"/>
              <w:suppressLineNumbers w:val="0"/>
              <w:spacing w:before="0" w:beforeAutospacing="0" w:after="0" w:afterAutospacing="0" w:line="320" w:lineRule="atLeast"/>
              <w:ind w:left="0" w:right="0"/>
              <w:rPr>
                <w:rFonts w:hint="eastAsia" w:ascii="宋体" w:hAnsi="宋体" w:cs="宋体"/>
                <w:color w:val="000000"/>
                <w:szCs w:val="21"/>
                <w:highlight w:val="none"/>
              </w:rPr>
            </w:pPr>
            <w:r>
              <w:rPr>
                <w:rFonts w:hint="eastAsia" w:ascii="宋体" w:cs="仿宋_GB2312"/>
                <w:color w:val="000000"/>
                <w:szCs w:val="21"/>
                <w:highlight w:val="none"/>
                <w:lang w:val="zh-CN"/>
              </w:rPr>
              <w:t>完全响应或优于招标文件要求。</w:t>
            </w:r>
          </w:p>
        </w:tc>
      </w:tr>
    </w:tbl>
    <w:p>
      <w:pPr>
        <w:spacing w:line="440" w:lineRule="exact"/>
        <w:ind w:firstLine="315" w:firstLineChars="150"/>
        <w:jc w:val="left"/>
        <w:rPr>
          <w:rFonts w:hint="default" w:ascii="宋体"/>
          <w:b/>
          <w:color w:val="000000"/>
          <w:szCs w:val="21"/>
          <w:highlight w:val="none"/>
          <w:lang w:val="en-US" w:eastAsia="zh-CN"/>
        </w:rPr>
      </w:pPr>
      <w:r>
        <w:rPr>
          <w:rFonts w:hint="eastAsia" w:ascii="宋体"/>
          <w:b/>
          <w:color w:val="000000"/>
          <w:szCs w:val="21"/>
          <w:highlight w:val="none"/>
          <w:lang w:val="en-US" w:eastAsia="zh-CN"/>
        </w:rPr>
        <w:t>1. 评标方法</w:t>
      </w:r>
    </w:p>
    <w:p>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1.1本次评标采用最低评标价法，评标委员会对满足招标文件实质性要求的投标文件，最终按投标报价最低原则，推荐有效投标报价最低的为第一中标候选人，次低的为第二中标候选人，依次类推，推荐中标候选人应当不超过3名，并标明排序，但投标报价低于其成本的除外。投标报价最低的有效投标人有两名或两名以上相同时，由评标委员会主任委员或招标人抽签确定第一中标候选人。</w:t>
      </w:r>
    </w:p>
    <w:p>
      <w:pPr>
        <w:spacing w:line="440" w:lineRule="exact"/>
        <w:ind w:firstLine="315" w:firstLineChars="150"/>
        <w:jc w:val="left"/>
        <w:rPr>
          <w:rFonts w:hint="eastAsia" w:ascii="宋体"/>
          <w:b/>
          <w:color w:val="000000"/>
          <w:szCs w:val="21"/>
          <w:highlight w:val="none"/>
          <w:lang w:val="en-US" w:eastAsia="zh-CN"/>
        </w:rPr>
      </w:pPr>
      <w:r>
        <w:rPr>
          <w:rFonts w:hint="eastAsia" w:ascii="宋体"/>
          <w:b/>
          <w:color w:val="000000"/>
          <w:szCs w:val="21"/>
          <w:highlight w:val="none"/>
          <w:lang w:val="en-US" w:eastAsia="zh-CN"/>
        </w:rPr>
        <w:t>2．评标委员会的职责</w:t>
      </w:r>
    </w:p>
    <w:p>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lang w:val="en-US" w:eastAsia="zh-CN"/>
        </w:rPr>
        <w:t>2.1</w:t>
      </w:r>
      <w:r>
        <w:rPr>
          <w:rFonts w:hint="eastAsia" w:ascii="宋体" w:hAnsi="宋体" w:eastAsia="宋体" w:cs="宋体"/>
          <w:color w:val="000000"/>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pPr>
        <w:spacing w:line="440" w:lineRule="exact"/>
        <w:ind w:firstLine="315" w:firstLineChars="150"/>
        <w:jc w:val="left"/>
        <w:rPr>
          <w:rFonts w:hint="eastAsia" w:ascii="Times New Roman" w:hAnsi="Times New Roman" w:eastAsia="宋体" w:cs="Times New Roman"/>
          <w:color w:val="000000"/>
          <w:highlight w:val="none"/>
        </w:rPr>
      </w:pPr>
      <w:r>
        <w:rPr>
          <w:rFonts w:hint="eastAsia" w:ascii="宋体" w:hAnsi="宋体" w:eastAsia="宋体" w:cs="宋体"/>
          <w:color w:val="000000"/>
          <w:highlight w:val="none"/>
          <w:lang w:val="en-US" w:eastAsia="zh-CN"/>
        </w:rPr>
        <w:t>2.2</w:t>
      </w:r>
      <w:r>
        <w:rPr>
          <w:rFonts w:hint="eastAsia" w:ascii="宋体" w:hAnsi="宋体" w:eastAsia="宋体" w:cs="宋体"/>
          <w:color w:val="000000"/>
          <w:highlight w:val="none"/>
        </w:rPr>
        <w:t>评标委员会应加</w:t>
      </w:r>
      <w:r>
        <w:rPr>
          <w:rFonts w:hint="eastAsia" w:ascii="Times New Roman" w:hAnsi="Times New Roman" w:eastAsia="宋体" w:cs="Times New Roman"/>
          <w:color w:val="000000"/>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pPr>
        <w:numPr>
          <w:ilvl w:val="0"/>
          <w:numId w:val="1"/>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r>
        <w:rPr>
          <w:rFonts w:hint="eastAsia" w:ascii="宋体" w:hAnsi="Times New Roman" w:eastAsia="宋体" w:cs="Times New Roman"/>
          <w:b/>
          <w:color w:val="000000"/>
          <w:szCs w:val="21"/>
          <w:highlight w:val="none"/>
          <w:lang w:val="en-US" w:eastAsia="zh-CN"/>
        </w:rPr>
        <w:t>评标程序</w:t>
      </w:r>
    </w:p>
    <w:p>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评标先做准备工作，再进行</w:t>
      </w:r>
      <w:r>
        <w:rPr>
          <w:rFonts w:hint="eastAsia" w:ascii="宋体" w:hAnsi="宋体" w:eastAsia="宋体" w:cs="宋体"/>
          <w:color w:val="000000"/>
          <w:highlight w:val="none"/>
          <w:lang w:val="en-US" w:eastAsia="zh-CN"/>
        </w:rPr>
        <w:t>资格审查</w:t>
      </w:r>
      <w:r>
        <w:rPr>
          <w:rFonts w:hint="eastAsia" w:ascii="宋体" w:hAnsi="宋体" w:eastAsia="宋体" w:cs="宋体"/>
          <w:color w:val="000000"/>
          <w:highlight w:val="none"/>
        </w:rPr>
        <w:t>，然后进行</w:t>
      </w:r>
      <w:r>
        <w:rPr>
          <w:rFonts w:hint="eastAsia" w:ascii="宋体" w:hAnsi="宋体" w:eastAsia="宋体" w:cs="宋体"/>
          <w:color w:val="000000"/>
          <w:highlight w:val="none"/>
          <w:lang w:val="en-US" w:eastAsia="zh-CN"/>
        </w:rPr>
        <w:t>投标文件</w:t>
      </w:r>
      <w:r>
        <w:rPr>
          <w:rFonts w:hint="eastAsia" w:ascii="宋体" w:hAnsi="宋体" w:eastAsia="宋体" w:cs="宋体"/>
          <w:color w:val="000000"/>
          <w:highlight w:val="none"/>
        </w:rPr>
        <w:t>评审。</w:t>
      </w:r>
    </w:p>
    <w:p>
      <w:pPr>
        <w:spacing w:line="440" w:lineRule="exact"/>
        <w:ind w:firstLine="315" w:firstLineChars="150"/>
        <w:jc w:val="left"/>
        <w:rPr>
          <w:rFonts w:hint="eastAsia" w:ascii="宋体" w:hAnsi="宋体" w:eastAsia="宋体" w:cs="宋体"/>
          <w:color w:val="000000"/>
          <w:highlight w:val="none"/>
        </w:rPr>
      </w:pPr>
      <w:bookmarkStart w:id="65" w:name="_Toc95223402"/>
      <w:r>
        <w:rPr>
          <w:rFonts w:hint="eastAsia" w:ascii="宋体" w:hAnsi="宋体" w:eastAsia="宋体" w:cs="宋体"/>
          <w:color w:val="000000"/>
          <w:highlight w:val="none"/>
        </w:rPr>
        <w:t>3</w:t>
      </w:r>
      <w:r>
        <w:rPr>
          <w:rFonts w:hint="eastAsia" w:ascii="宋体" w:hAnsi="宋体" w:eastAsia="宋体" w:cs="宋体"/>
          <w:color w:val="000000"/>
          <w:highlight w:val="none"/>
          <w:lang w:eastAsia="zh-CN"/>
        </w:rPr>
        <w:t>.</w:t>
      </w:r>
      <w:r>
        <w:rPr>
          <w:rFonts w:hint="eastAsia" w:ascii="宋体" w:hAnsi="宋体" w:eastAsia="宋体" w:cs="宋体"/>
          <w:color w:val="000000"/>
          <w:highlight w:val="none"/>
          <w:lang w:val="en-US" w:eastAsia="zh-CN"/>
        </w:rPr>
        <w:t>1</w:t>
      </w:r>
      <w:r>
        <w:rPr>
          <w:rFonts w:hint="eastAsia" w:ascii="宋体" w:hAnsi="宋体" w:eastAsia="宋体" w:cs="宋体"/>
          <w:color w:val="000000"/>
          <w:highlight w:val="none"/>
        </w:rPr>
        <w:t>评标准备工作</w:t>
      </w:r>
      <w:bookmarkEnd w:id="65"/>
    </w:p>
    <w:p>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评标委员会熟悉评标工作情况：</w:t>
      </w:r>
    </w:p>
    <w:p>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（1）阅读由招标人或者其委</w:t>
      </w:r>
      <w:bookmarkStart w:id="66" w:name="_Toc60061499"/>
      <w:bookmarkStart w:id="67" w:name="_Toc15058916"/>
      <w:r>
        <w:rPr>
          <w:rFonts w:hint="eastAsia" w:ascii="宋体" w:hAnsi="宋体" w:eastAsia="宋体" w:cs="宋体"/>
          <w:color w:val="000000"/>
          <w:highlight w:val="none"/>
        </w:rPr>
        <w:t>托的代理机构编</w:t>
      </w:r>
      <w:bookmarkEnd w:id="66"/>
      <w:bookmarkEnd w:id="67"/>
      <w:r>
        <w:rPr>
          <w:rFonts w:hint="eastAsia" w:ascii="宋体" w:hAnsi="宋体" w:eastAsia="宋体" w:cs="宋体"/>
          <w:color w:val="000000"/>
          <w:highlight w:val="none"/>
        </w:rPr>
        <w:t>制的招标项目情况材料。</w:t>
      </w:r>
    </w:p>
    <w:p>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（2）阅读、研究招标文件和相关评标资料，获取评标所需要的重要信息和数据，至少应了解和熟悉以下内容：招标项目的范围和性质，招标文件规定的主要技术要求、标准和商务条款。</w:t>
      </w:r>
    </w:p>
    <w:p>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（3）熟悉招标文件规定的评标标准和评标方法及在评标过程中需要考虑的相关因素。</w:t>
      </w:r>
    </w:p>
    <w:p>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（4）核对评标工作用表。</w:t>
      </w:r>
    </w:p>
    <w:p>
      <w:pPr>
        <w:spacing w:line="440" w:lineRule="exact"/>
        <w:ind w:firstLine="315" w:firstLineChars="150"/>
        <w:jc w:val="left"/>
        <w:rPr>
          <w:rFonts w:hint="eastAsia" w:ascii="宋体" w:hAnsi="宋体" w:eastAsia="宋体" w:cs="宋体"/>
          <w:color w:val="000000"/>
          <w:highlight w:val="none"/>
        </w:rPr>
      </w:pPr>
      <w:bookmarkStart w:id="68" w:name="_Toc15058917"/>
      <w:bookmarkStart w:id="69" w:name="_Toc60061500"/>
      <w:r>
        <w:rPr>
          <w:rFonts w:hint="eastAsia" w:ascii="宋体" w:hAnsi="宋体" w:eastAsia="宋体" w:cs="宋体"/>
          <w:color w:val="000000"/>
          <w:highlight w:val="none"/>
        </w:rPr>
        <w:t>3.</w:t>
      </w:r>
      <w:r>
        <w:rPr>
          <w:rFonts w:hint="eastAsia" w:ascii="宋体" w:hAnsi="宋体" w:eastAsia="宋体" w:cs="宋体"/>
          <w:color w:val="000000"/>
          <w:highlight w:val="none"/>
          <w:lang w:val="en-US" w:eastAsia="zh-CN"/>
        </w:rPr>
        <w:t>2</w:t>
      </w:r>
      <w:r>
        <w:rPr>
          <w:rFonts w:hint="eastAsia" w:ascii="宋体" w:hAnsi="宋体" w:eastAsia="宋体" w:cs="宋体"/>
          <w:color w:val="000000"/>
          <w:highlight w:val="none"/>
        </w:rPr>
        <w:t>推荐中标候</w:t>
      </w:r>
      <w:bookmarkEnd w:id="68"/>
      <w:bookmarkEnd w:id="69"/>
      <w:r>
        <w:rPr>
          <w:rFonts w:hint="eastAsia" w:ascii="宋体" w:hAnsi="宋体" w:eastAsia="宋体" w:cs="宋体"/>
          <w:color w:val="000000"/>
          <w:highlight w:val="none"/>
        </w:rPr>
        <w:t>选人</w:t>
      </w:r>
    </w:p>
    <w:p>
      <w:pPr>
        <w:spacing w:line="440" w:lineRule="exact"/>
        <w:ind w:firstLine="315" w:firstLineChars="150"/>
        <w:jc w:val="left"/>
        <w:rPr>
          <w:rFonts w:hint="eastAsia" w:ascii="宋体" w:hAnsi="宋体" w:cs="宋体"/>
          <w:color w:val="000000"/>
          <w:szCs w:val="21"/>
          <w:highlight w:val="none"/>
        </w:rPr>
      </w:pPr>
      <w:r>
        <w:rPr>
          <w:rFonts w:hint="eastAsia" w:ascii="宋体" w:hAnsi="宋体" w:cs="宋体"/>
          <w:color w:val="000000"/>
          <w:szCs w:val="21"/>
          <w:highlight w:val="none"/>
          <w:lang w:val="en-US" w:eastAsia="zh-CN"/>
        </w:rPr>
        <w:t>资格审查</w:t>
      </w:r>
      <w:r>
        <w:rPr>
          <w:rFonts w:hint="eastAsia" w:ascii="宋体" w:hAnsi="宋体" w:cs="宋体"/>
          <w:color w:val="000000"/>
          <w:szCs w:val="21"/>
          <w:highlight w:val="none"/>
        </w:rPr>
        <w:t>、</w:t>
      </w:r>
      <w:bookmarkStart w:id="70" w:name="_Toc15058918"/>
      <w:bookmarkStart w:id="71" w:name="_Toc60061501"/>
      <w:r>
        <w:rPr>
          <w:rFonts w:hint="eastAsia" w:ascii="宋体" w:hAnsi="宋体" w:cs="宋体"/>
          <w:color w:val="000000"/>
          <w:szCs w:val="21"/>
          <w:highlight w:val="none"/>
          <w:lang w:val="en-US" w:eastAsia="zh-CN"/>
        </w:rPr>
        <w:t>投标文件</w:t>
      </w:r>
      <w:r>
        <w:rPr>
          <w:rFonts w:hint="eastAsia" w:ascii="宋体" w:hAnsi="宋体" w:cs="宋体"/>
          <w:color w:val="000000"/>
          <w:szCs w:val="21"/>
          <w:highlight w:val="none"/>
        </w:rPr>
        <w:t>评审</w:t>
      </w:r>
      <w:bookmarkEnd w:id="70"/>
      <w:bookmarkEnd w:id="71"/>
      <w:r>
        <w:rPr>
          <w:rFonts w:hint="eastAsia" w:ascii="宋体" w:hAnsi="宋体" w:cs="宋体"/>
          <w:color w:val="000000"/>
          <w:szCs w:val="21"/>
          <w:highlight w:val="none"/>
        </w:rPr>
        <w:t>后，推荐中标候选人，并标明排序。</w:t>
      </w:r>
    </w:p>
    <w:p>
      <w:pPr>
        <w:numPr>
          <w:ilvl w:val="0"/>
          <w:numId w:val="1"/>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bookmarkStart w:id="72" w:name="_Toc95223405"/>
      <w:r>
        <w:rPr>
          <w:rFonts w:hint="eastAsia" w:ascii="宋体" w:hAnsi="Times New Roman" w:eastAsia="宋体" w:cs="Times New Roman"/>
          <w:b/>
          <w:color w:val="000000"/>
          <w:szCs w:val="21"/>
          <w:highlight w:val="none"/>
          <w:lang w:val="en-US" w:eastAsia="zh-CN"/>
        </w:rPr>
        <w:t>评审内容</w:t>
      </w:r>
      <w:bookmarkEnd w:id="72"/>
    </w:p>
    <w:p>
      <w:pPr>
        <w:spacing w:line="440" w:lineRule="exact"/>
        <w:ind w:firstLine="315" w:firstLineChars="150"/>
        <w:jc w:val="left"/>
        <w:rPr>
          <w:rFonts w:hint="eastAsia" w:ascii="宋体" w:hAnsi="宋体" w:eastAsia="宋体" w:cs="宋体"/>
          <w:color w:val="000000"/>
          <w:szCs w:val="21"/>
          <w:highlight w:val="none"/>
        </w:rPr>
      </w:pPr>
      <w:bookmarkStart w:id="73" w:name="_Toc95223407"/>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1投标文件</w:t>
      </w:r>
      <w:r>
        <w:rPr>
          <w:rFonts w:hint="eastAsia" w:ascii="宋体" w:hAnsi="宋体" w:eastAsia="宋体" w:cs="宋体"/>
          <w:color w:val="000000"/>
          <w:szCs w:val="21"/>
          <w:highlight w:val="none"/>
        </w:rPr>
        <w:t>评审</w:t>
      </w:r>
      <w:bookmarkEnd w:id="73"/>
    </w:p>
    <w:p>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只有通过</w:t>
      </w:r>
      <w:r>
        <w:rPr>
          <w:rFonts w:hint="eastAsia" w:ascii="宋体" w:hAnsi="宋体" w:eastAsia="宋体" w:cs="宋体"/>
          <w:color w:val="000000"/>
          <w:szCs w:val="21"/>
          <w:highlight w:val="none"/>
          <w:lang w:val="en-US" w:eastAsia="zh-CN"/>
        </w:rPr>
        <w:t>资格审查</w:t>
      </w:r>
      <w:r>
        <w:rPr>
          <w:rFonts w:hint="eastAsia" w:ascii="宋体" w:hAnsi="宋体" w:eastAsia="宋体" w:cs="宋体"/>
          <w:color w:val="000000"/>
          <w:szCs w:val="21"/>
          <w:highlight w:val="none"/>
        </w:rPr>
        <w:t>的投标才能够进入本阶段评审。</w:t>
      </w:r>
    </w:p>
    <w:p>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.1</w:t>
      </w:r>
      <w:bookmarkStart w:id="74" w:name="_Toc60061504"/>
      <w:bookmarkStart w:id="75" w:name="_Toc15058921"/>
      <w:r>
        <w:rPr>
          <w:rFonts w:hint="eastAsia" w:ascii="宋体" w:hAnsi="宋体" w:eastAsia="宋体" w:cs="宋体"/>
          <w:color w:val="000000"/>
          <w:szCs w:val="21"/>
          <w:highlight w:val="none"/>
        </w:rPr>
        <w:t>形式性评审标准：</w:t>
      </w:r>
      <w:bookmarkEnd w:id="74"/>
      <w:bookmarkEnd w:id="75"/>
      <w:r>
        <w:rPr>
          <w:rFonts w:hint="eastAsia" w:ascii="宋体" w:hAnsi="宋体" w:eastAsia="宋体" w:cs="宋体"/>
          <w:color w:val="000000"/>
          <w:szCs w:val="21"/>
          <w:highlight w:val="none"/>
        </w:rPr>
        <w:t>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.2响应性评审标准：见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评标委员会依据上述标准对投标文件进行初步评审。有一项不符合评审标准的，作无效投标处理。</w:t>
      </w:r>
    </w:p>
    <w:p>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.3详细评审标准：见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bookmarkEnd w:id="60"/>
    <w:bookmarkEnd w:id="61"/>
    <w:bookmarkEnd w:id="62"/>
    <w:bookmarkEnd w:id="63"/>
    <w:p>
      <w:pPr>
        <w:spacing w:line="440" w:lineRule="exact"/>
        <w:ind w:firstLine="525" w:firstLineChars="250"/>
        <w:jc w:val="left"/>
        <w:rPr>
          <w:rFonts w:hint="eastAsia" w:ascii="宋体" w:hAnsi="Times New Roman" w:eastAsia="宋体" w:cs="Times New Roman"/>
          <w:b/>
          <w:color w:val="000000"/>
          <w:szCs w:val="21"/>
          <w:highlight w:val="none"/>
          <w:lang w:val="en-US" w:eastAsia="zh-CN"/>
        </w:rPr>
      </w:pPr>
      <w:bookmarkStart w:id="76" w:name="_Hlk61815781"/>
      <w:r>
        <w:rPr>
          <w:rFonts w:hint="eastAsia" w:ascii="宋体" w:hAnsi="Times New Roman" w:eastAsia="宋体" w:cs="Times New Roman"/>
          <w:b/>
          <w:color w:val="000000"/>
          <w:szCs w:val="21"/>
          <w:highlight w:val="none"/>
          <w:lang w:val="en-US" w:eastAsia="zh-CN"/>
        </w:rPr>
        <w:t>5. 无效投标条款</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（2）调整或修正投标文件的投标报价，调整或修正的价格经投标人书面确认后具有约束力。投标人不接受修正价格的，其投标将被拒绝。</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）投标人有串通投标、视为串通投标、弄虚作假、行贿等违法行为。</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rPr>
        <w:t>）投标文件没有对招标文件的实质性要求和条件作出响应。</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）未按规定的格式填写导致实质性内容不全以及实质上不响应，或者关键字迹模糊、无法辨认；经公共资源交易监督部门核准的。</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rPr>
        <w:t>）同一投标人提交两个以上不同的投标文件或者投标报价，但招标文件规定提交备选投标的除外。</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）投标文件中存在招标人不能接受的其他实质性条件。</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）投标文件中填报的拟任项目经理（建造师）与资格审查通过的项目经理（建造师）前后不一致的。</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）投标人拒不按照要求对投标文件进行澄清、说明、补正的，或评标委员会根据招标文件的规定对招标文件的计算错误进行修正后，投标人不接受修正的投标报价的。</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w:t>
      </w:r>
      <w:r>
        <w:rPr>
          <w:rFonts w:hint="eastAsia" w:ascii="宋体" w:hAnsi="宋体" w:eastAsia="宋体" w:cs="宋体"/>
          <w:color w:val="000000"/>
          <w:szCs w:val="21"/>
          <w:highlight w:val="none"/>
          <w:lang w:val="en-US" w:eastAsia="zh-CN"/>
        </w:rPr>
        <w:t>0</w:t>
      </w:r>
      <w:r>
        <w:rPr>
          <w:rFonts w:hint="eastAsia" w:ascii="宋体" w:hAnsi="宋体" w:eastAsia="宋体" w:cs="宋体"/>
          <w:color w:val="000000"/>
          <w:szCs w:val="21"/>
          <w:highlight w:val="none"/>
        </w:rPr>
        <w:t>）投标人单方面出现其他投标人材料。</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11</w:t>
      </w:r>
      <w:r>
        <w:rPr>
          <w:rFonts w:hint="eastAsia" w:ascii="宋体" w:hAnsi="宋体" w:eastAsia="宋体" w:cs="宋体"/>
          <w:color w:val="000000"/>
          <w:szCs w:val="21"/>
          <w:highlight w:val="none"/>
        </w:rPr>
        <w:t>）法律、法规规定的其他情形。</w:t>
      </w:r>
    </w:p>
    <w:bookmarkEnd w:id="64"/>
    <w:bookmarkEnd w:id="76"/>
    <w:p>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77" w:name="_Toc95223439"/>
      <w:r>
        <w:rPr>
          <w:rFonts w:hint="eastAsia" w:ascii="宋体" w:hAnsi="Times New Roman" w:eastAsia="宋体" w:cs="Times New Roman"/>
          <w:b/>
          <w:color w:val="000000"/>
          <w:szCs w:val="21"/>
          <w:highlight w:val="none"/>
          <w:lang w:val="en-US" w:eastAsia="zh-CN"/>
        </w:rPr>
        <w:t>6.投标文件的澄清和补正</w:t>
      </w:r>
      <w:bookmarkEnd w:id="77"/>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6.2澄清、说明和补正不得改变投标文件的实质性内容（算术性错误修正的除外）。投标人的书面澄清、说明和补正属于投标文件的组成部分。</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6.3评标委员会对投标人提交的澄清、说明和补正有疑问的，可以要求投标人进一步澄清、说明或补正、直至满足评标委员会的要求。</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按照投标文件规定进行澄清、补正后的投标报价经投标人的法定代表人或其委托代理人确认后即为该投标人的最终投标报价。投标人一旦中标，此报价即为中标价。</w:t>
      </w:r>
    </w:p>
    <w:p>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6.4</w:t>
      </w:r>
      <w:r>
        <w:rPr>
          <w:rFonts w:hint="eastAsia" w:ascii="宋体"/>
          <w:color w:val="000000"/>
          <w:szCs w:val="21"/>
          <w:highlight w:val="none"/>
        </w:rPr>
        <w:t>评委会修正错误的原则：</w:t>
      </w:r>
    </w:p>
    <w:p>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1如果数字表示的金额和用文字表示的金额不一致时，以文字表示的金额为准；当投标数量与招标数量不一致时，以招标数量为准；当分项报价清单、投标函的投标报价与开标一览表不一致时，以开标一览表为准。</w:t>
      </w:r>
    </w:p>
    <w:p>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.2如果单价与数量的乘积和总价不一致，以单价为准，修正总价及开标一览表；当单价小数点有明显的错位时，评委会将以总价为准，并修正其单价。</w:t>
      </w:r>
    </w:p>
    <w:p>
      <w:pPr>
        <w:spacing w:line="400" w:lineRule="exact"/>
        <w:ind w:firstLine="403" w:firstLineChars="192"/>
        <w:rPr>
          <w:rFonts w:hint="eastAsia"/>
          <w:highlight w:val="none"/>
        </w:rPr>
      </w:pPr>
      <w:r>
        <w:rPr>
          <w:rFonts w:hint="eastAsia" w:ascii="宋体"/>
          <w:color w:val="000000"/>
          <w:szCs w:val="21"/>
          <w:highlight w:val="none"/>
        </w:rPr>
        <w:t xml:space="preserve"> </w:t>
      </w: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5</w:t>
      </w:r>
      <w:r>
        <w:rPr>
          <w:rFonts w:hint="eastAsia" w:ascii="宋体"/>
          <w:color w:val="000000"/>
          <w:szCs w:val="21"/>
          <w:highlight w:val="none"/>
        </w:rPr>
        <w:t>评委会将按上述修正错误的方法调整投标文件中的投标报价，调整后的价格应对投标人具有约束力。无论投标人是接受或是拒绝调整后的价格，都应当由</w:t>
      </w:r>
      <w:r>
        <w:rPr>
          <w:rFonts w:hint="eastAsia" w:ascii="宋体"/>
          <w:color w:val="000000"/>
          <w:szCs w:val="21"/>
          <w:highlight w:val="none"/>
          <w:lang w:eastAsia="zh-CN"/>
        </w:rPr>
        <w:t>投标人在系统中</w:t>
      </w:r>
      <w:r>
        <w:rPr>
          <w:rFonts w:hint="eastAsia" w:ascii="宋体"/>
          <w:color w:val="000000"/>
          <w:szCs w:val="21"/>
          <w:highlight w:val="none"/>
        </w:rPr>
        <w:t>确认。</w:t>
      </w:r>
      <w:r>
        <w:rPr>
          <w:rFonts w:hint="eastAsia" w:ascii="宋体"/>
          <w:b/>
          <w:bCs/>
          <w:color w:val="000000"/>
          <w:szCs w:val="21"/>
          <w:highlight w:val="none"/>
        </w:rPr>
        <w:t>投标人拒绝对投标文件出现的错漏按上述原则进行修正、澄清、说明，评标委员会应当否决其投标。</w:t>
      </w:r>
    </w:p>
    <w:p>
      <w:pPr>
        <w:spacing w:line="440" w:lineRule="exact"/>
        <w:ind w:firstLine="525" w:firstLineChars="250"/>
        <w:jc w:val="left"/>
        <w:rPr>
          <w:rFonts w:hint="eastAsia" w:ascii="宋体" w:hAnsi="Times New Roman" w:eastAsia="宋体" w:cs="Times New Roman"/>
          <w:b/>
          <w:color w:val="000000"/>
          <w:szCs w:val="21"/>
          <w:highlight w:val="none"/>
          <w:lang w:val="en-US" w:eastAsia="zh-CN"/>
        </w:rPr>
      </w:pPr>
      <w:bookmarkStart w:id="78" w:name="_Toc95223441"/>
      <w:r>
        <w:rPr>
          <w:rFonts w:hint="eastAsia" w:ascii="宋体" w:hAnsi="Times New Roman" w:eastAsia="宋体" w:cs="Times New Roman"/>
          <w:b/>
          <w:color w:val="000000"/>
          <w:szCs w:val="21"/>
          <w:highlight w:val="none"/>
          <w:lang w:val="en-US" w:eastAsia="zh-CN"/>
        </w:rPr>
        <w:t>7.评审结果</w:t>
      </w:r>
      <w:bookmarkEnd w:id="78"/>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.1除第二章“投标人须知”及其前附表授权直接确定中标人外，评标委员会按照总得分由高到低顺序推荐中标候选人。</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.2评标委员会完成评标后，应当向招标人提交书面评标报告。评标报告应当如实记载以下内容：</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（1）基本情况和数据表。</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（2）评标委员会成员名单。</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（3）开标记录。</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（4）符合要求的投标人一览表。</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（5）否决投标情况说明。</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（6）评标标准、评标方法或者评标因素。</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（7）评标情况一览表。</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（8）经评审的投标人排序。</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（9）推荐的中标候选人名单与签订合同前要处理的事宜。</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（10）澄清、说明、补正事项纪要。</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79" w:name="_Toc95223442"/>
      <w:r>
        <w:rPr>
          <w:rFonts w:hint="eastAsia" w:ascii="宋体" w:hAnsi="Times New Roman" w:eastAsia="宋体" w:cs="Times New Roman"/>
          <w:b/>
          <w:color w:val="000000"/>
          <w:szCs w:val="21"/>
          <w:highlight w:val="none"/>
          <w:lang w:val="en-US" w:eastAsia="zh-CN"/>
        </w:rPr>
        <w:t>8.其他</w:t>
      </w:r>
      <w:bookmarkEnd w:id="79"/>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8.1</w:t>
      </w:r>
      <w:r>
        <w:rPr>
          <w:rFonts w:hint="eastAsia" w:ascii="宋体" w:hAnsi="宋体" w:eastAsia="宋体" w:cs="宋体"/>
          <w:color w:val="000000"/>
          <w:szCs w:val="21"/>
          <w:highlight w:val="none"/>
        </w:rPr>
        <w:t>投标人提供的与投标文件有关的各类证书、证明、文件、资料等的真实性、合法性由投标人负全责。</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360" w:lineRule="auto"/>
        <w:jc w:val="center"/>
        <w:textAlignment w:val="auto"/>
        <w:outlineLvl w:val="0"/>
        <w:rPr>
          <w:rFonts w:hint="eastAsia" w:eastAsiaTheme="minorEastAsia"/>
          <w:highlight w:val="none"/>
          <w:lang w:eastAsia="zh-CN"/>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第</w:t>
      </w:r>
      <w:r>
        <w:rPr>
          <w:rFonts w:hint="eastAsia" w:ascii="宋体" w:cs="宋体"/>
          <w:b/>
          <w:bCs/>
          <w:color w:val="auto"/>
          <w:sz w:val="28"/>
          <w:szCs w:val="28"/>
          <w:highlight w:val="none"/>
          <w:lang w:val="en-US" w:eastAsia="zh-CN"/>
        </w:rPr>
        <w:t>五</w:t>
      </w:r>
      <w:r>
        <w:rPr>
          <w:rFonts w:hint="eastAsia" w:ascii="宋体" w:cs="宋体"/>
          <w:b/>
          <w:bCs/>
          <w:color w:val="auto"/>
          <w:sz w:val="28"/>
          <w:szCs w:val="28"/>
          <w:highlight w:val="none"/>
        </w:rPr>
        <w:t xml:space="preserve">章  </w:t>
      </w:r>
      <w:r>
        <w:rPr>
          <w:rFonts w:hint="eastAsia" w:ascii="宋体" w:cs="宋体"/>
          <w:b/>
          <w:bCs/>
          <w:color w:val="auto"/>
          <w:sz w:val="28"/>
          <w:szCs w:val="28"/>
          <w:highlight w:val="none"/>
          <w:lang w:eastAsia="zh-CN"/>
        </w:rPr>
        <w:t>用户需求书</w:t>
      </w:r>
    </w:p>
    <w:p>
      <w:pPr>
        <w:keepNext w:val="0"/>
        <w:keepLines w:val="0"/>
        <w:pageBreakBefore w:val="0"/>
        <w:numPr>
          <w:ilvl w:val="0"/>
          <w:numId w:val="0"/>
        </w:numPr>
        <w:kinsoku/>
        <w:wordWrap/>
        <w:overflowPunct/>
        <w:topLinePunct w:val="0"/>
        <w:autoSpaceDE/>
        <w:autoSpaceDN/>
        <w:bidi w:val="0"/>
        <w:adjustRightInd/>
        <w:snapToGrid w:val="0"/>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一、项目概况</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本项目所指的“特殊工种证”包括特种作业操作证、特种设备操作证以及其他城市轨道交通行业运营公司员工所需持有的证件，具体分三类：一是包括电工作业（低压电工、高压电工、电气试验）、焊接与热切割作业、高处作业、制冷与空调作业（安装维修、运行操作）等特种作业操作证；二是包括特种设备安全管理A、叉车司机N1、电梯修理T、起重机指挥Q1及起重机司机（桥式）Q2等特种设备操作证，三是包括红十字救护证、建筑施工现场场内装载机司机证、消防设施操作员证及无损检测人员技术资格证书等城市轨道交通行业员工需持有的证件。</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本项目中所指“培训鉴定”指根据国家相关法律法规，滁州市轨道交通运营有限公司相关岗位的员工需按照国家相关法律规定，通过相关专业部门认定的培训鉴定合格后方可持证上岗。员工经过理论、技能等方面的培训培养，具备相关作业操作能力及资质，保障合规、安全生产。</w:t>
      </w:r>
    </w:p>
    <w:p>
      <w:pPr>
        <w:keepNext w:val="0"/>
        <w:keepLines w:val="0"/>
        <w:pageBreakBefore w:val="0"/>
        <w:numPr>
          <w:ilvl w:val="0"/>
          <w:numId w:val="0"/>
        </w:numPr>
        <w:kinsoku/>
        <w:wordWrap/>
        <w:overflowPunct/>
        <w:topLinePunct w:val="0"/>
        <w:autoSpaceDE/>
        <w:autoSpaceDN/>
        <w:bidi w:val="0"/>
        <w:adjustRightInd/>
        <w:snapToGrid w:val="0"/>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二、项目期限及规模</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lang w:val="en-US" w:eastAsia="zh-CN"/>
        </w:rPr>
      </w:pPr>
      <w:bookmarkStart w:id="80" w:name="_Toc21484"/>
      <w:r>
        <w:rPr>
          <w:rFonts w:hint="eastAsia" w:ascii="宋体" w:hAnsi="宋体" w:eastAsia="宋体" w:cs="宋体"/>
          <w:sz w:val="21"/>
          <w:szCs w:val="21"/>
          <w:highlight w:val="none"/>
          <w:lang w:val="en-US" w:eastAsia="zh-CN"/>
        </w:rPr>
        <w:t>参考各类证件取证复审年限，本项目期限为2024年1月1日至2026年12月31日共3年。根据目前员工持证情况及未来新员工到岗情况，3年内各类证件的取证复审培训鉴定人员数量见下表，该项目合同为单价包干（包括培训、教材、体检、交通、住宿等鉴定相关一切费用）合同，培训人数以实际参加为准。</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运营公司2024-2026年员工特殊工种证鉴定规模预计</w:t>
      </w:r>
    </w:p>
    <w:tbl>
      <w:tblPr>
        <w:tblStyle w:val="20"/>
        <w:tblW w:w="1075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0"/>
        <w:gridCol w:w="1498"/>
        <w:gridCol w:w="1200"/>
        <w:gridCol w:w="1605"/>
        <w:gridCol w:w="1455"/>
        <w:gridCol w:w="1410"/>
        <w:gridCol w:w="1410"/>
        <w:gridCol w:w="14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750"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498"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证书名称</w:t>
            </w:r>
          </w:p>
        </w:tc>
        <w:tc>
          <w:tcPr>
            <w:tcW w:w="1200"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复审年限</w:t>
            </w:r>
          </w:p>
        </w:tc>
        <w:tc>
          <w:tcPr>
            <w:tcW w:w="16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取证情况</w:t>
            </w:r>
          </w:p>
        </w:tc>
        <w:tc>
          <w:tcPr>
            <w:tcW w:w="5705"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复审情况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750"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498"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200"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2024年取证人数</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2024年复审人数</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2025年复审人数</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2026年复审人数</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复审人数合计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低压电工</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6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14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158</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14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4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高压电工</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6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14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88</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w:t>
            </w:r>
          </w:p>
        </w:tc>
        <w:tc>
          <w:tcPr>
            <w:tcW w:w="14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4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焊接与热切割</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6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4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4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高处作业</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6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14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121</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66</w:t>
            </w:r>
          </w:p>
        </w:tc>
        <w:tc>
          <w:tcPr>
            <w:tcW w:w="14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4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制冷安装</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6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4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4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制冷维修</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6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4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4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叉车</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6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4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4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jc w:val="center"/>
        </w:trPr>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4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特种设备安全管理</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6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4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4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电梯修理</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6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4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4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起重机</w:t>
            </w:r>
            <w:r>
              <w:rPr>
                <w:rStyle w:val="36"/>
                <w:rFonts w:hint="eastAsia" w:ascii="宋体" w:hAnsi="宋体" w:eastAsia="宋体" w:cs="宋体"/>
                <w:sz w:val="21"/>
                <w:szCs w:val="21"/>
                <w:lang w:val="en-US" w:eastAsia="zh-CN" w:bidi="ar"/>
              </w:rPr>
              <w:t>Q1</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6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4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jc w:val="center"/>
        </w:trPr>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4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起重机</w:t>
            </w:r>
            <w:r>
              <w:rPr>
                <w:rStyle w:val="36"/>
                <w:rFonts w:hint="eastAsia" w:ascii="宋体" w:hAnsi="宋体" w:eastAsia="宋体" w:cs="宋体"/>
                <w:sz w:val="21"/>
                <w:szCs w:val="21"/>
                <w:lang w:val="en-US" w:eastAsia="zh-CN" w:bidi="ar"/>
              </w:rPr>
              <w:t>Q2</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6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4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4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救护证</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6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4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71</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4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4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装载机司机</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6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4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4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电气试验</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6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4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4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无损检测</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6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4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消防设施操作员</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4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3448" w:type="dxa"/>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合计</w:t>
            </w:r>
          </w:p>
        </w:tc>
        <w:tc>
          <w:tcPr>
            <w:tcW w:w="16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86</w:t>
            </w:r>
          </w:p>
        </w:tc>
        <w:tc>
          <w:tcPr>
            <w:tcW w:w="14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97</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462</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334</w:t>
            </w:r>
          </w:p>
        </w:tc>
        <w:tc>
          <w:tcPr>
            <w:tcW w:w="14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893</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三、项目目标</w:t>
      </w:r>
    </w:p>
    <w:bookmarkEnd w:id="80"/>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根据《中华人民共和国安全生产法》《特种作业人员安全技术培训考核管理规定》《中华人民共和国特种设备安全法》《滁州市轨道交通运营有限公司特殊工种证管理办法》等法律法规及企业规章制度要求，相应岗位人员需持有与岗位对应的特殊工种证，保证合规、安全生产。新入职员工需及时组织安排培训及取证鉴定，老员工应根据证件复审到期时间提前组织安排复审鉴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四、人员要求</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中标人须具有专业的项目组，项目负责人及成员人数合计不少于5人。项目组人员有大型培训项目的经验，拥有能够安全管控现场的能力，工作人员能随时提供上门配合考生报名工作、信息登记统计等工作。</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项目需求</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sz w:val="21"/>
          <w:szCs w:val="21"/>
          <w:highlight w:val="none"/>
          <w:lang w:val="en-US" w:eastAsia="zh-CN"/>
        </w:rPr>
        <w:t>中标人须为我司取证鉴定员工进行全方位、全过程的服务，包括前期的报名建档、中期培训的推进、后期的证件交接及费用结算配合等工作。</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技术要求</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6.1须安排专人对接取证报名及资料审查事宜。</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6.2培训及鉴定（含理论及实操鉴定）地点优先考虑滁州市范围内，如安排至其他城市，须合理安排交通及住宿事宜，费用统一含在培训考核费用内。如具备条件，可安排授课人员前往我方办公场所进行集中授课理论培训。</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6.3培训及鉴定场次、日程安排须充分考虑我方生产需要，参培人员及参加考试人员可依据我方实际工作情况进行调整。</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6.4教学场地要求：有充足的教学场地、设备，可容纳至少同时进行50人的培训空间。</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6.5办证时限：参培学员通过鉴定考核合格后原则上须在60个工作日内领取相应证书，须配套提供鉴定合格人员电子台账。</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证件要求</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7.1 电工作业（低压电工、高压电工、电气试验）、焊接与热切割作业、高处作业、制冷与空调作业等特种作业操作证发证机构须为应急管理厅/局。</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7.2 特种设备安全管理A、叉车司机N1、电梯修理T、起重机指挥Q1及起重机司机Q2等特种设备操作证发证机关须为市场监督管理厅/局。</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7.3 救护证发证机构须为红十字会。</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7.4 建筑施工现场场内装载机司机证发证机构须为住房城乡建设厅/局。</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7.5 消防设施操作员证发证机构须为应急管理部消防救援厅/局。</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汇报、会议与培训</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8.1在项目实施前，提前与滁州市轨道交通运营有限公司相关部门人员进行研讨交流，掌握本项目的具体需求。</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8.2进行阶段性的培训经验总结。</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br w:type="page"/>
      </w:r>
    </w:p>
    <w:p>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第六章  合同条款及格式</w:t>
      </w:r>
    </w:p>
    <w:p>
      <w:pPr>
        <w:spacing w:line="360" w:lineRule="auto"/>
        <w:jc w:val="center"/>
        <w:rPr>
          <w:rFonts w:hint="eastAsia" w:ascii="微软雅黑" w:hAnsi="微软雅黑" w:eastAsia="微软雅黑" w:cs="微软雅黑"/>
          <w:b/>
          <w:spacing w:val="0"/>
          <w:sz w:val="28"/>
          <w:szCs w:val="28"/>
          <w:highlight w:val="none"/>
          <w:lang w:eastAsia="zh-CN"/>
        </w:rPr>
      </w:pPr>
      <w:r>
        <w:rPr>
          <w:rFonts w:hint="eastAsia" w:ascii="微软雅黑" w:hAnsi="微软雅黑" w:eastAsia="微软雅黑" w:cs="微软雅黑"/>
          <w:b/>
          <w:spacing w:val="0"/>
          <w:sz w:val="28"/>
          <w:szCs w:val="28"/>
          <w:highlight w:val="none"/>
          <w:lang w:eastAsia="zh-CN"/>
        </w:rPr>
        <w:t>技术服务合同</w:t>
      </w:r>
    </w:p>
    <w:p>
      <w:pPr>
        <w:spacing w:line="360" w:lineRule="auto"/>
        <w:rPr>
          <w:rFonts w:hint="eastAsia" w:ascii="宋体" w:hAnsi="宋体" w:eastAsia="宋体" w:cs="宋体"/>
          <w:spacing w:val="0"/>
          <w:sz w:val="21"/>
          <w:szCs w:val="21"/>
          <w:highlight w:val="none"/>
          <w:u w:val="single"/>
          <w:lang w:eastAsia="zh-CN"/>
        </w:rPr>
      </w:pPr>
      <w:r>
        <w:rPr>
          <w:rFonts w:hint="eastAsia" w:ascii="宋体" w:hAnsi="宋体" w:eastAsia="宋体" w:cs="宋体"/>
          <w:spacing w:val="0"/>
          <w:sz w:val="21"/>
          <w:szCs w:val="21"/>
          <w:highlight w:val="none"/>
          <w:lang w:eastAsia="zh-CN"/>
        </w:rPr>
        <w:t>甲方（委托方）：</w:t>
      </w:r>
      <w:r>
        <w:rPr>
          <w:rFonts w:hint="eastAsia" w:ascii="宋体" w:hAnsi="宋体" w:eastAsia="宋体" w:cs="宋体"/>
          <w:spacing w:val="0"/>
          <w:sz w:val="21"/>
          <w:szCs w:val="21"/>
          <w:highlight w:val="none"/>
          <w:u w:val="single"/>
          <w:lang w:eastAsia="zh-CN"/>
        </w:rPr>
        <w:t>滁州市轨道交通运营有限公司</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乙方（受托方）:  ________________________     </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根据《中华人民共和国民法典》等法律法规的相关规定，本着自愿、平等、诚信的原则，经双方协商一致，就甲方委托乙方提供【       】服务相关事宜，签订本合同，以资共同遵守。</w:t>
      </w:r>
    </w:p>
    <w:p>
      <w:pPr>
        <w:spacing w:line="360" w:lineRule="auto"/>
        <w:ind w:firstLine="420" w:firstLineChars="200"/>
        <w:rPr>
          <w:rFonts w:hint="eastAsia" w:ascii="宋体" w:hAnsi="宋体" w:eastAsia="宋体" w:cs="宋体"/>
          <w:spacing w:val="0"/>
          <w:sz w:val="21"/>
          <w:szCs w:val="21"/>
          <w:highlight w:val="none"/>
          <w:lang w:eastAsia="zh-CN"/>
        </w:rPr>
      </w:pPr>
    </w:p>
    <w:p>
      <w:pPr>
        <w:spacing w:line="360" w:lineRule="auto"/>
        <w:rPr>
          <w:rFonts w:ascii="宋体" w:hAnsi="宋体" w:eastAsia="宋体" w:cs="宋体"/>
          <w:b/>
          <w:spacing w:val="0"/>
          <w:sz w:val="21"/>
          <w:szCs w:val="21"/>
          <w:highlight w:val="none"/>
          <w:lang w:eastAsia="zh-CN"/>
        </w:rPr>
      </w:pPr>
      <w:bookmarkStart w:id="81" w:name="_Toc376824481"/>
      <w:bookmarkStart w:id="82" w:name="_Toc376824508"/>
      <w:bookmarkStart w:id="83" w:name="_Toc152571734"/>
      <w:bookmarkStart w:id="84" w:name="_Toc376824381"/>
      <w:r>
        <w:rPr>
          <w:rFonts w:hint="eastAsia" w:ascii="宋体" w:hAnsi="宋体" w:eastAsia="宋体" w:cs="宋体"/>
          <w:b/>
          <w:spacing w:val="0"/>
          <w:sz w:val="21"/>
          <w:szCs w:val="21"/>
          <w:highlight w:val="none"/>
          <w:lang w:eastAsia="zh-CN"/>
        </w:rPr>
        <w:t>第一条  服务事项</w:t>
      </w:r>
    </w:p>
    <w:p>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1.1 服务内容</w:t>
      </w:r>
    </w:p>
    <w:p>
      <w:pPr>
        <w:spacing w:line="360" w:lineRule="auto"/>
        <w:ind w:firstLine="420" w:firstLineChars="200"/>
        <w:rPr>
          <w:rFonts w:hint="eastAsia" w:ascii="宋体" w:hAnsi="宋体" w:eastAsia="宋体" w:cs="宋体"/>
          <w:spacing w:val="0"/>
          <w:sz w:val="21"/>
          <w:szCs w:val="21"/>
          <w:highlight w:val="none"/>
          <w:u w:val="single"/>
          <w:lang w:eastAsia="zh-CN"/>
        </w:rPr>
      </w:pPr>
      <w:r>
        <w:rPr>
          <w:rFonts w:hint="eastAsia" w:ascii="宋体" w:hAnsi="宋体" w:eastAsia="宋体" w:cs="宋体"/>
          <w:spacing w:val="0"/>
          <w:sz w:val="21"/>
          <w:szCs w:val="21"/>
          <w:highlight w:val="none"/>
          <w:lang w:eastAsia="zh-CN"/>
        </w:rPr>
        <w:t>1.在甲方要求的时间内，乙方向甲方提供【</w:t>
      </w:r>
      <w:r>
        <w:rPr>
          <w:rFonts w:hint="eastAsia" w:ascii="宋体" w:hAnsi="宋体" w:eastAsia="宋体" w:cs="宋体"/>
          <w:spacing w:val="0"/>
          <w:sz w:val="21"/>
          <w:szCs w:val="21"/>
          <w:highlight w:val="none"/>
          <w:u w:val="single"/>
          <w:lang w:eastAsia="zh-CN"/>
        </w:rPr>
        <w:t xml:space="preserve">            的技术服务，包括         等，以满足甲方              需求。】</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2.乙方应当按照甲方指定的项目、服务内容和服务进度安排提供相应技术服务，具体服务事项以合同附件一用户需求书（</w:t>
      </w:r>
      <w:r>
        <w:rPr>
          <w:rFonts w:hint="eastAsia" w:ascii="宋体" w:hAnsi="宋体" w:eastAsia="宋体" w:cs="宋体"/>
          <w:spacing w:val="0"/>
          <w:sz w:val="21"/>
          <w:szCs w:val="21"/>
          <w:highlight w:val="none"/>
          <w:lang w:val="en-US" w:eastAsia="zh-CN"/>
        </w:rPr>
        <w:t>用户需求书）</w:t>
      </w:r>
      <w:r>
        <w:rPr>
          <w:rFonts w:hint="eastAsia" w:ascii="宋体" w:hAnsi="宋体" w:eastAsia="宋体" w:cs="宋体"/>
          <w:spacing w:val="0"/>
          <w:sz w:val="21"/>
          <w:szCs w:val="21"/>
          <w:highlight w:val="none"/>
          <w:lang w:eastAsia="zh-CN"/>
        </w:rPr>
        <w:t>或甲方的书面要求为准。</w:t>
      </w:r>
    </w:p>
    <w:p>
      <w:pPr>
        <w:spacing w:line="360" w:lineRule="auto"/>
        <w:rPr>
          <w:rFonts w:ascii="宋体" w:hAnsi="宋体" w:eastAsia="宋体" w:cs="宋体"/>
          <w:spacing w:val="0"/>
          <w:sz w:val="21"/>
          <w:szCs w:val="21"/>
          <w:highlight w:val="none"/>
          <w:lang w:eastAsia="zh-CN"/>
        </w:rPr>
      </w:pPr>
      <w:r>
        <w:rPr>
          <w:rFonts w:hint="eastAsia" w:ascii="宋体" w:hAnsi="宋体" w:eastAsia="宋体" w:cs="宋体"/>
          <w:b/>
          <w:bCs/>
          <w:spacing w:val="0"/>
          <w:sz w:val="21"/>
          <w:szCs w:val="21"/>
          <w:highlight w:val="none"/>
          <w:lang w:eastAsia="zh-CN"/>
        </w:rPr>
        <w:t>1.2 服务期限</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除非根据本合同条款延期或提前终止，本合同项下服务期限自____年__月__日起至___年__月__日。</w:t>
      </w:r>
    </w:p>
    <w:p>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1.3 服务验收标准</w:t>
      </w:r>
    </w:p>
    <w:p>
      <w:pPr>
        <w:spacing w:line="360" w:lineRule="auto"/>
        <w:ind w:firstLine="536"/>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对于乙方委派人员完成的技术服务成果和质量标准，按照甲方服务要求和项目质量管理规定执行。经甲方验收不合格的，乙方应当要求其委派人员按照甲方要求进行整改直至验收合格。甲方或其指定人员签署的服务验收单作为乙方申请付款的依据。</w:t>
      </w:r>
    </w:p>
    <w:p>
      <w:pPr>
        <w:spacing w:line="360" w:lineRule="auto"/>
        <w:rPr>
          <w:rFonts w:hint="eastAsia" w:ascii="宋体" w:hAnsi="宋体" w:eastAsia="宋体" w:cs="宋体"/>
          <w:b/>
          <w:spacing w:val="0"/>
          <w:sz w:val="21"/>
          <w:szCs w:val="21"/>
          <w:highlight w:val="none"/>
          <w:lang w:eastAsia="zh-CN"/>
        </w:rPr>
      </w:pPr>
      <w:bookmarkStart w:id="85" w:name="_Toc298258571"/>
      <w:bookmarkStart w:id="86" w:name="_Toc221503541"/>
      <w:bookmarkStart w:id="87" w:name="_Toc297806550"/>
      <w:bookmarkStart w:id="88" w:name="_Toc297806527"/>
      <w:bookmarkStart w:id="89" w:name="_Toc424651533"/>
    </w:p>
    <w:p>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第二条  承诺及保证</w:t>
      </w:r>
      <w:bookmarkEnd w:id="85"/>
      <w:bookmarkEnd w:id="86"/>
      <w:bookmarkEnd w:id="87"/>
      <w:bookmarkEnd w:id="88"/>
      <w:bookmarkEnd w:id="89"/>
    </w:p>
    <w:p>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2.1 双方承诺及保证</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1.双方均系依照中国法律设立并合法、有效存续的公司或组织，完全有权签订本合同，并且有能力履行本合同项下义务；</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双方签署、交付和履行本合同所需的所有同意、批准、授权和指令都已依法获得（如有），双方具有充分的权利、权力和能力签署、交付和履行本合同，且双方签署、交付和履行本合同均在其业务经营范围之内；</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3.本合同的签署、交付和履行将不会（i）违反任何中国法律法规；或（ii）违反双方业务所需的任何许可或证照的条件；并且本合同的任何内容都不应当被认为构成双方之间的合资、合伙代理或者雇佣关系。</w:t>
      </w:r>
    </w:p>
    <w:p>
      <w:pPr>
        <w:spacing w:line="360" w:lineRule="auto"/>
        <w:rPr>
          <w:rFonts w:hint="eastAsia" w:ascii="宋体" w:hAnsi="宋体" w:eastAsia="宋体" w:cs="宋体"/>
          <w:b/>
          <w:spacing w:val="0"/>
          <w:sz w:val="21"/>
          <w:szCs w:val="21"/>
          <w:highlight w:val="none"/>
          <w:lang w:eastAsia="zh-CN"/>
        </w:rPr>
      </w:pPr>
      <w:bookmarkStart w:id="90" w:name="_Toc297806551"/>
      <w:bookmarkStart w:id="91" w:name="_Toc297806528"/>
      <w:r>
        <w:rPr>
          <w:rFonts w:hint="eastAsia" w:ascii="宋体" w:hAnsi="宋体" w:eastAsia="宋体" w:cs="宋体"/>
          <w:b/>
          <w:spacing w:val="0"/>
          <w:sz w:val="21"/>
          <w:szCs w:val="21"/>
          <w:highlight w:val="none"/>
          <w:lang w:eastAsia="zh-CN"/>
        </w:rPr>
        <w:t>2.2 乙方承诺及保证</w:t>
      </w:r>
      <w:bookmarkEnd w:id="90"/>
      <w:bookmarkEnd w:id="91"/>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b/>
          <w:spacing w:val="0"/>
          <w:sz w:val="21"/>
          <w:szCs w:val="21"/>
          <w:highlight w:val="none"/>
          <w:lang w:eastAsia="zh-CN"/>
        </w:rPr>
        <w:t xml:space="preserve">    </w:t>
      </w:r>
      <w:r>
        <w:rPr>
          <w:rFonts w:hint="eastAsia" w:ascii="宋体" w:hAnsi="宋体" w:eastAsia="宋体" w:cs="宋体"/>
          <w:spacing w:val="0"/>
          <w:sz w:val="21"/>
          <w:szCs w:val="21"/>
          <w:highlight w:val="none"/>
          <w:lang w:eastAsia="zh-CN"/>
        </w:rPr>
        <w:t>1.乙方保证其具有向甲方提供本合同约定的技术服务的相关资质；</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    2.乙方提供的服务和提交的工作成果将符合所有适用的专业标准与规定，不会侵犯任何第三方所拥有的知识产权；</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3.乙方保证向甲方提供的与服务事项及服务人员相关的全部资料均真实、全面；</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4.乙方负责为其所委派的人员，购买适当的保险，保障因该等人员受伤（包括致命伤害）而产生的索赔和费用。乙方应对乙方所派出人员的健康与安全负责，甲方不对乙方所派出人员承担任何责任和费用。</w:t>
      </w:r>
    </w:p>
    <w:p>
      <w:pPr>
        <w:spacing w:line="360" w:lineRule="auto"/>
        <w:ind w:firstLine="420" w:firstLineChars="200"/>
        <w:rPr>
          <w:rFonts w:hint="eastAsia" w:ascii="宋体" w:hAnsi="宋体" w:eastAsia="宋体" w:cs="宋体"/>
          <w:b/>
          <w:color w:val="auto"/>
          <w:spacing w:val="0"/>
          <w:sz w:val="21"/>
          <w:szCs w:val="21"/>
          <w:highlight w:val="none"/>
          <w:lang w:eastAsia="zh-CN"/>
        </w:rPr>
      </w:pPr>
      <w:r>
        <w:rPr>
          <w:rFonts w:hint="eastAsia" w:ascii="宋体" w:hAnsi="宋体" w:eastAsia="宋体" w:cs="宋体"/>
          <w:spacing w:val="0"/>
          <w:sz w:val="21"/>
          <w:szCs w:val="21"/>
          <w:highlight w:val="none"/>
          <w:lang w:eastAsia="zh-CN"/>
        </w:rPr>
        <w:t>5.其他承诺与保证：__________。</w:t>
      </w:r>
      <w:r>
        <w:rPr>
          <w:rFonts w:hint="eastAsia" w:ascii="宋体" w:hAnsi="宋体" w:eastAsia="宋体" w:cs="宋体"/>
          <w:color w:val="auto"/>
          <w:spacing w:val="0"/>
          <w:sz w:val="21"/>
          <w:szCs w:val="21"/>
          <w:highlight w:val="none"/>
          <w:lang w:eastAsia="zh-CN"/>
        </w:rPr>
        <w:t>(请根据项目实际情况，在该横线处增加其他信息。如无其他需要列明的信息，则在横线处填写“无”或者直接删除。)</w:t>
      </w:r>
      <w:bookmarkStart w:id="92" w:name="_Toc424651534"/>
      <w:bookmarkStart w:id="93" w:name="_Toc221503542"/>
      <w:bookmarkStart w:id="94" w:name="_Toc298258572"/>
      <w:bookmarkStart w:id="95" w:name="_Toc297806552"/>
      <w:bookmarkStart w:id="96" w:name="_Toc297806529"/>
    </w:p>
    <w:p>
      <w:pPr>
        <w:spacing w:line="360" w:lineRule="auto"/>
        <w:rPr>
          <w:rFonts w:hint="eastAsia" w:ascii="宋体" w:hAnsi="宋体" w:eastAsia="宋体" w:cs="宋体"/>
          <w:b/>
          <w:spacing w:val="0"/>
          <w:sz w:val="21"/>
          <w:szCs w:val="21"/>
          <w:highlight w:val="none"/>
          <w:lang w:eastAsia="zh-CN"/>
        </w:rPr>
      </w:pPr>
    </w:p>
    <w:p>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第三条  乙方的服务团队</w:t>
      </w:r>
      <w:bookmarkEnd w:id="92"/>
      <w:bookmarkEnd w:id="93"/>
      <w:bookmarkEnd w:id="94"/>
      <w:bookmarkEnd w:id="95"/>
      <w:bookmarkEnd w:id="96"/>
    </w:p>
    <w:p>
      <w:pPr>
        <w:spacing w:line="360" w:lineRule="auto"/>
        <w:rPr>
          <w:rFonts w:hint="eastAsia" w:ascii="宋体" w:hAnsi="宋体" w:eastAsia="宋体" w:cs="宋体"/>
          <w:spacing w:val="0"/>
          <w:sz w:val="21"/>
          <w:szCs w:val="21"/>
          <w:highlight w:val="none"/>
          <w:lang w:eastAsia="zh-CN"/>
        </w:rPr>
      </w:pPr>
      <w:bookmarkStart w:id="97" w:name="_Toc297806553"/>
      <w:bookmarkStart w:id="98" w:name="_Toc297806530"/>
      <w:r>
        <w:rPr>
          <w:rFonts w:hint="eastAsia" w:ascii="宋体" w:hAnsi="宋体" w:eastAsia="宋体" w:cs="宋体"/>
          <w:spacing w:val="0"/>
          <w:sz w:val="21"/>
          <w:szCs w:val="21"/>
          <w:highlight w:val="none"/>
          <w:lang w:eastAsia="zh-CN"/>
        </w:rPr>
        <w:t>3.1 乙方项目组的核心成员为：项目负责人_____；其他项目组成员、团队结构及资历介绍见本合同附件三：项目组成员。未经甲方事先书面同意，乙方不得更换、减少项目组核心成员</w:t>
      </w:r>
      <w:bookmarkEnd w:id="97"/>
      <w:bookmarkEnd w:id="98"/>
      <w:r>
        <w:rPr>
          <w:rFonts w:hint="eastAsia" w:ascii="宋体" w:hAnsi="宋体" w:eastAsia="宋体" w:cs="宋体"/>
          <w:spacing w:val="0"/>
          <w:sz w:val="21"/>
          <w:szCs w:val="21"/>
          <w:highlight w:val="none"/>
          <w:lang w:eastAsia="zh-CN"/>
        </w:rPr>
        <w:t>。</w:t>
      </w:r>
    </w:p>
    <w:p>
      <w:pPr>
        <w:spacing w:line="360" w:lineRule="auto"/>
        <w:rPr>
          <w:rFonts w:hint="eastAsia" w:ascii="宋体" w:hAnsi="宋体" w:eastAsia="宋体" w:cs="宋体"/>
          <w:spacing w:val="0"/>
          <w:sz w:val="21"/>
          <w:szCs w:val="21"/>
          <w:highlight w:val="none"/>
          <w:lang w:eastAsia="zh-CN"/>
        </w:rPr>
      </w:pPr>
      <w:bookmarkStart w:id="99" w:name="_Toc297806554"/>
      <w:bookmarkStart w:id="100" w:name="_Toc297806531"/>
      <w:r>
        <w:rPr>
          <w:rFonts w:hint="eastAsia" w:ascii="宋体" w:hAnsi="宋体" w:eastAsia="宋体" w:cs="宋体"/>
          <w:spacing w:val="0"/>
          <w:sz w:val="21"/>
          <w:szCs w:val="21"/>
          <w:highlight w:val="none"/>
          <w:lang w:eastAsia="zh-CN"/>
        </w:rPr>
        <w:t>3.2 项目支持人员：乙方应根据本项目具体情况安排项目服务和后勤支持人员，项目支持人员为项目组提供后台支持服务，但不因此增加本合同第四条所述服务费用。</w:t>
      </w:r>
      <w:bookmarkEnd w:id="99"/>
      <w:bookmarkEnd w:id="100"/>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3.3 乙方应根据甲方要求及时无条件地更换不合格的项目组成员。</w:t>
      </w:r>
    </w:p>
    <w:p>
      <w:pPr>
        <w:spacing w:line="360" w:lineRule="auto"/>
        <w:rPr>
          <w:rFonts w:hint="eastAsia" w:ascii="宋体" w:hAnsi="宋体" w:eastAsia="宋体" w:cs="宋体"/>
          <w:spacing w:val="0"/>
          <w:sz w:val="21"/>
          <w:szCs w:val="21"/>
          <w:highlight w:val="none"/>
          <w:lang w:eastAsia="zh-CN"/>
        </w:rPr>
      </w:pPr>
    </w:p>
    <w:p>
      <w:pPr>
        <w:spacing w:line="360" w:lineRule="auto"/>
        <w:rPr>
          <w:rFonts w:ascii="宋体" w:hAnsi="宋体" w:eastAsia="宋体" w:cs="宋体"/>
          <w:b/>
          <w:spacing w:val="0"/>
          <w:sz w:val="21"/>
          <w:szCs w:val="21"/>
          <w:highlight w:val="none"/>
          <w:lang w:eastAsia="zh-CN"/>
        </w:rPr>
      </w:pPr>
      <w:bookmarkStart w:id="101" w:name="_Toc297806534"/>
      <w:bookmarkStart w:id="102" w:name="_Toc298258573"/>
      <w:bookmarkStart w:id="103" w:name="_Toc297806557"/>
      <w:bookmarkStart w:id="104" w:name="_Toc221503543"/>
      <w:bookmarkStart w:id="105" w:name="_Toc424651535"/>
      <w:r>
        <w:rPr>
          <w:rFonts w:hint="eastAsia" w:ascii="宋体" w:hAnsi="宋体" w:eastAsia="宋体" w:cs="宋体"/>
          <w:b/>
          <w:spacing w:val="0"/>
          <w:sz w:val="21"/>
          <w:szCs w:val="21"/>
          <w:highlight w:val="none"/>
          <w:lang w:eastAsia="zh-CN"/>
        </w:rPr>
        <w:t>第四条  服务费用</w:t>
      </w:r>
      <w:bookmarkEnd w:id="101"/>
      <w:bookmarkEnd w:id="102"/>
      <w:bookmarkEnd w:id="103"/>
      <w:bookmarkEnd w:id="104"/>
      <w:bookmarkEnd w:id="105"/>
      <w:r>
        <w:rPr>
          <w:rFonts w:hint="eastAsia" w:ascii="宋体" w:hAnsi="宋体" w:eastAsia="宋体" w:cs="宋体"/>
          <w:b/>
          <w:spacing w:val="0"/>
          <w:sz w:val="21"/>
          <w:szCs w:val="21"/>
          <w:highlight w:val="none"/>
          <w:lang w:eastAsia="zh-CN"/>
        </w:rPr>
        <w:t>及支付方式</w:t>
      </w:r>
    </w:p>
    <w:p>
      <w:pPr>
        <w:spacing w:line="360" w:lineRule="auto"/>
        <w:rPr>
          <w:rFonts w:hint="eastAsia" w:ascii="宋体" w:hAnsi="宋体" w:eastAsia="宋体" w:cs="宋体"/>
          <w:spacing w:val="0"/>
          <w:sz w:val="21"/>
          <w:szCs w:val="21"/>
          <w:highlight w:val="none"/>
          <w:lang w:val="en-US" w:eastAsia="zh-CN"/>
        </w:rPr>
      </w:pPr>
      <w:r>
        <w:rPr>
          <w:rFonts w:hint="eastAsia" w:ascii="宋体" w:hAnsi="宋体" w:eastAsia="宋体" w:cs="宋体"/>
          <w:spacing w:val="0"/>
          <w:sz w:val="21"/>
          <w:szCs w:val="21"/>
          <w:highlight w:val="none"/>
          <w:lang w:eastAsia="zh-CN"/>
        </w:rPr>
        <w:t xml:space="preserve">4.1 </w:t>
      </w:r>
      <w:r>
        <w:rPr>
          <w:rFonts w:hint="eastAsia" w:ascii="宋体" w:hAnsi="宋体" w:eastAsia="宋体" w:cs="宋体"/>
          <w:color w:val="auto"/>
          <w:spacing w:val="0"/>
          <w:sz w:val="21"/>
          <w:szCs w:val="21"/>
          <w:highlight w:val="none"/>
          <w:lang w:eastAsia="zh-CN"/>
        </w:rPr>
        <w:t>本项目服务费用总额为人民币（大写）_____元(￥_____元)（含税），</w:t>
      </w:r>
      <w:r>
        <w:rPr>
          <w:rFonts w:hint="eastAsia" w:ascii="宋体" w:hAnsi="宋体" w:eastAsia="宋体" w:cs="宋体"/>
          <w:color w:val="auto"/>
          <w:spacing w:val="0"/>
          <w:sz w:val="21"/>
          <w:szCs w:val="21"/>
          <w:highlight w:val="none"/>
          <w:lang w:val="en-US" w:eastAsia="zh-CN"/>
        </w:rPr>
        <w:t>不</w:t>
      </w:r>
      <w:r>
        <w:rPr>
          <w:rFonts w:hint="eastAsia" w:ascii="宋体" w:hAnsi="宋体" w:eastAsia="宋体" w:cs="宋体"/>
          <w:color w:val="auto"/>
          <w:spacing w:val="0"/>
          <w:sz w:val="21"/>
          <w:szCs w:val="21"/>
          <w:highlight w:val="none"/>
          <w:lang w:eastAsia="zh-CN"/>
        </w:rPr>
        <w:t>含税价</w:t>
      </w:r>
      <w:r>
        <w:rPr>
          <w:rFonts w:hint="eastAsia" w:ascii="宋体" w:hAnsi="宋体" w:eastAsia="宋体" w:cs="宋体"/>
          <w:color w:val="auto"/>
          <w:spacing w:val="0"/>
          <w:sz w:val="21"/>
          <w:szCs w:val="21"/>
          <w:highlight w:val="none"/>
          <w:lang w:val="en-US" w:eastAsia="zh-CN"/>
        </w:rPr>
        <w:t>为人</w:t>
      </w:r>
      <w:r>
        <w:rPr>
          <w:rFonts w:hint="eastAsia" w:ascii="宋体" w:hAnsi="宋体" w:eastAsia="宋体" w:cs="宋体"/>
          <w:color w:val="auto"/>
          <w:spacing w:val="0"/>
          <w:sz w:val="21"/>
          <w:szCs w:val="21"/>
          <w:highlight w:val="none"/>
          <w:lang w:eastAsia="zh-CN"/>
        </w:rPr>
        <w:t xml:space="preserve">民币（大写）_____元(￥_____元)，税率为____%。（以下简称“服务费用”）。 </w:t>
      </w:r>
      <w:r>
        <w:rPr>
          <w:rFonts w:hint="eastAsia" w:ascii="宋体" w:hAnsi="宋体" w:eastAsia="宋体" w:cs="宋体"/>
          <w:spacing w:val="0"/>
          <w:sz w:val="21"/>
          <w:szCs w:val="21"/>
          <w:highlight w:val="none"/>
          <w:lang w:val="en-US" w:eastAsia="zh-CN"/>
        </w:rPr>
        <w:t>合同单价详见附件二。</w:t>
      </w:r>
    </w:p>
    <w:p>
      <w:pPr>
        <w:spacing w:line="360" w:lineRule="auto"/>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4.2 支付方式</w:t>
      </w:r>
    </w:p>
    <w:p>
      <w:pPr>
        <w:spacing w:line="360" w:lineRule="auto"/>
        <w:ind w:firstLine="420" w:firstLineChars="200"/>
        <w:rPr>
          <w:rFonts w:hint="eastAsia" w:ascii="宋体" w:hAnsi="宋体" w:eastAsia="宋体" w:cs="宋体"/>
          <w:color w:val="auto"/>
          <w:spacing w:val="0"/>
          <w:sz w:val="21"/>
          <w:szCs w:val="21"/>
          <w:highlight w:val="cyan"/>
          <w:lang w:eastAsia="zh-CN"/>
        </w:rPr>
      </w:pPr>
      <w:r>
        <w:rPr>
          <w:rFonts w:hint="eastAsia" w:ascii="宋体" w:hAnsi="宋体" w:eastAsia="宋体" w:cs="宋体"/>
          <w:spacing w:val="0"/>
          <w:sz w:val="21"/>
          <w:szCs w:val="21"/>
          <w:highlight w:val="none"/>
          <w:lang w:eastAsia="zh-CN"/>
        </w:rPr>
        <w:t>甲方应按下列方式向乙方支付服务费用：</w:t>
      </w:r>
      <w:r>
        <w:rPr>
          <w:rFonts w:hint="eastAsia" w:ascii="宋体" w:hAnsi="宋体" w:eastAsia="宋体" w:cs="宋体"/>
          <w:color w:val="000000"/>
          <w:kern w:val="2"/>
          <w:sz w:val="21"/>
          <w:szCs w:val="21"/>
          <w:highlight w:val="none"/>
          <w:u w:color="000000"/>
          <w:lang w:val="en-US" w:eastAsia="zh-CN" w:bidi="ar"/>
        </w:rPr>
        <w:t>在本合同服务期限届满前，</w:t>
      </w:r>
      <w:r>
        <w:rPr>
          <w:rFonts w:hint="eastAsia" w:ascii="宋体" w:hAnsi="宋体" w:eastAsia="宋体" w:cs="宋体"/>
          <w:color w:val="000000"/>
          <w:kern w:val="0"/>
          <w:sz w:val="21"/>
          <w:szCs w:val="21"/>
          <w:highlight w:val="none"/>
          <w:lang w:val="en-US" w:eastAsia="zh-CN" w:bidi="ar"/>
        </w:rPr>
        <w:t>乙方每隔半年向甲方提交一次工作成果，</w:t>
      </w:r>
      <w:r>
        <w:rPr>
          <w:rFonts w:hint="eastAsia" w:ascii="宋体" w:hAnsi="宋体" w:eastAsia="宋体" w:cs="宋体"/>
          <w:color w:val="000000"/>
          <w:kern w:val="2"/>
          <w:sz w:val="21"/>
          <w:szCs w:val="21"/>
          <w:highlight w:val="none"/>
          <w:u w:color="000000"/>
          <w:lang w:val="en-US" w:eastAsia="zh-CN" w:bidi="ar"/>
        </w:rPr>
        <w:t>乙方提交经甲方确认的实际发生培训取证复审人数，按实结算，各单价按合同单价执行，甲方在收到乙方提供的符合要求的增值税专用发票之后30日内，</w:t>
      </w:r>
      <w:r>
        <w:rPr>
          <w:rFonts w:hint="eastAsia" w:ascii="宋体" w:hAnsi="宋体" w:eastAsia="宋体" w:cs="宋体"/>
          <w:color w:val="auto"/>
          <w:kern w:val="2"/>
          <w:sz w:val="21"/>
          <w:szCs w:val="21"/>
          <w:highlight w:val="none"/>
          <w:u w:color="000000"/>
          <w:lang w:val="en-US" w:eastAsia="zh-CN" w:bidi="ar"/>
        </w:rPr>
        <w:t>向乙方支付上一半年的结算款。</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合同价款以 </w:t>
      </w:r>
      <w:r>
        <w:rPr>
          <w:rFonts w:hint="eastAsia" w:ascii="宋体" w:hAnsi="宋体" w:eastAsia="宋体" w:cs="宋体"/>
          <w:spacing w:val="0"/>
          <w:sz w:val="21"/>
          <w:szCs w:val="21"/>
          <w:highlight w:val="none"/>
          <w:u w:val="single"/>
          <w:lang w:eastAsia="zh-CN"/>
        </w:rPr>
        <w:t xml:space="preserve">  银行转账  </w:t>
      </w:r>
      <w:r>
        <w:rPr>
          <w:rFonts w:hint="eastAsia" w:ascii="宋体" w:hAnsi="宋体" w:eastAsia="宋体" w:cs="宋体"/>
          <w:spacing w:val="0"/>
          <w:sz w:val="21"/>
          <w:szCs w:val="21"/>
          <w:highlight w:val="none"/>
          <w:lang w:eastAsia="zh-CN"/>
        </w:rPr>
        <w:t>的方式支付。乙方银行账户信息确认如下：</w:t>
      </w:r>
    </w:p>
    <w:p>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账户名：</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开户行：</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账号：  </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甲方开票信息确认如下：</w:t>
      </w:r>
    </w:p>
    <w:p>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单位名称：</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纳税人识别号：</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地址、电话：</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pPr>
        <w:spacing w:line="360" w:lineRule="auto"/>
        <w:ind w:firstLine="420" w:firstLineChars="200"/>
        <w:rPr>
          <w:spacing w:val="0"/>
          <w:sz w:val="21"/>
          <w:szCs w:val="21"/>
          <w:highlight w:val="none"/>
          <w:lang w:eastAsia="zh-CN"/>
        </w:rPr>
      </w:pPr>
      <w:r>
        <w:rPr>
          <w:rFonts w:hint="eastAsia" w:ascii="宋体" w:hAnsi="宋体" w:eastAsia="宋体" w:cs="宋体"/>
          <w:spacing w:val="0"/>
          <w:sz w:val="21"/>
          <w:szCs w:val="21"/>
          <w:highlight w:val="none"/>
          <w:lang w:eastAsia="zh-CN"/>
        </w:rPr>
        <w:t>开户行、账号：</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4.3 本合同约定的服务费用已包括乙方完成本合同规定的各项服务及提交各工作成果的全部费用（包括但不限于：</w:t>
      </w:r>
      <w:r>
        <w:rPr>
          <w:rFonts w:hint="eastAsia" w:ascii="宋体" w:hAnsi="宋体" w:eastAsia="宋体" w:cs="宋体"/>
          <w:spacing w:val="0"/>
          <w:sz w:val="21"/>
          <w:szCs w:val="21"/>
          <w:highlight w:val="none"/>
          <w:lang w:val="en-US" w:eastAsia="zh-CN"/>
        </w:rPr>
        <w:t>运营公司员工培训及鉴定（含理论及实操鉴定）等发生的所有费用、</w:t>
      </w:r>
      <w:r>
        <w:rPr>
          <w:rFonts w:hint="eastAsia" w:ascii="宋体" w:hAnsi="Times New Roman" w:eastAsia="宋体" w:cs="Times New Roman"/>
          <w:color w:val="000000"/>
          <w:szCs w:val="21"/>
          <w:highlight w:val="none"/>
          <w:lang w:val="en-US" w:eastAsia="zh-CN"/>
        </w:rPr>
        <w:t>交通费（如有）、利润、招标代理费、专家评审费、税金、政策性文件规定及合同包含的所有风险和责任等</w:t>
      </w:r>
      <w:r>
        <w:rPr>
          <w:rFonts w:hint="eastAsia" w:ascii="宋体" w:hAnsi="宋体" w:eastAsia="宋体" w:cs="宋体"/>
          <w:spacing w:val="0"/>
          <w:sz w:val="21"/>
          <w:szCs w:val="21"/>
          <w:highlight w:val="none"/>
          <w:lang w:val="en-US" w:eastAsia="zh-CN"/>
        </w:rPr>
        <w:t>。</w:t>
      </w:r>
      <w:r>
        <w:rPr>
          <w:rFonts w:hint="eastAsia" w:ascii="宋体" w:hAnsi="宋体" w:eastAsia="宋体" w:cs="宋体"/>
          <w:spacing w:val="0"/>
          <w:sz w:val="21"/>
          <w:szCs w:val="21"/>
          <w:highlight w:val="none"/>
          <w:lang w:eastAsia="zh-CN"/>
        </w:rPr>
        <w:t>除另有约定外，甲方无需向乙方另行支付其他任何费用。</w:t>
      </w:r>
      <w:bookmarkStart w:id="106" w:name="_Toc424651536"/>
      <w:bookmarkStart w:id="107" w:name="_Toc297806535"/>
      <w:bookmarkStart w:id="108" w:name="_Toc297806558"/>
      <w:bookmarkStart w:id="109" w:name="_Toc221503544"/>
      <w:bookmarkStart w:id="110" w:name="_Toc298258574"/>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4.4 本合同约定的</w:t>
      </w:r>
      <w:r>
        <w:rPr>
          <w:rFonts w:hint="eastAsia" w:ascii="宋体" w:hAnsi="宋体" w:eastAsia="宋体" w:cs="宋体"/>
          <w:spacing w:val="0"/>
          <w:sz w:val="21"/>
          <w:szCs w:val="21"/>
          <w:highlight w:val="none"/>
          <w:lang w:val="en-US" w:eastAsia="zh-CN"/>
        </w:rPr>
        <w:t>为</w:t>
      </w:r>
      <w:r>
        <w:rPr>
          <w:rFonts w:hint="eastAsia" w:ascii="宋体" w:hAnsi="宋体" w:eastAsia="宋体" w:cs="宋体"/>
          <w:spacing w:val="0"/>
          <w:sz w:val="21"/>
          <w:szCs w:val="21"/>
          <w:highlight w:val="none"/>
          <w:lang w:eastAsia="zh-CN"/>
        </w:rPr>
        <w:t>含税合同价款。在合同履行期间，如遇国家的税率调整或其他政策影响税率的，税率</w:t>
      </w:r>
      <w:r>
        <w:rPr>
          <w:rFonts w:hint="eastAsia" w:ascii="宋体" w:hAnsi="宋体" w:eastAsia="宋体" w:cs="宋体"/>
          <w:spacing w:val="0"/>
          <w:sz w:val="21"/>
          <w:szCs w:val="21"/>
          <w:highlight w:val="none"/>
          <w:lang w:val="en-US" w:eastAsia="zh-CN"/>
        </w:rPr>
        <w:t>随</w:t>
      </w:r>
      <w:r>
        <w:rPr>
          <w:rFonts w:hint="eastAsia" w:ascii="宋体" w:hAnsi="宋体" w:eastAsia="宋体" w:cs="宋体"/>
          <w:spacing w:val="0"/>
          <w:sz w:val="21"/>
          <w:szCs w:val="21"/>
          <w:highlight w:val="none"/>
          <w:lang w:eastAsia="zh-CN"/>
        </w:rPr>
        <w:t>变化而变化，则合同价款</w:t>
      </w:r>
      <w:r>
        <w:rPr>
          <w:rFonts w:hint="eastAsia" w:ascii="宋体" w:hAnsi="宋体" w:eastAsia="宋体" w:cs="宋体"/>
          <w:spacing w:val="0"/>
          <w:sz w:val="21"/>
          <w:szCs w:val="21"/>
          <w:highlight w:val="none"/>
          <w:lang w:val="en-US" w:eastAsia="zh-CN"/>
        </w:rPr>
        <w:t>及综合单价</w:t>
      </w:r>
      <w:r>
        <w:rPr>
          <w:rFonts w:hint="eastAsia" w:ascii="宋体" w:hAnsi="宋体" w:eastAsia="宋体" w:cs="宋体"/>
          <w:spacing w:val="0"/>
          <w:sz w:val="21"/>
          <w:szCs w:val="21"/>
          <w:highlight w:val="none"/>
          <w:lang w:eastAsia="zh-CN"/>
        </w:rPr>
        <w:t>金额</w:t>
      </w:r>
      <w:r>
        <w:rPr>
          <w:rFonts w:hint="eastAsia" w:ascii="宋体" w:hAnsi="宋体" w:eastAsia="宋体" w:cs="宋体"/>
          <w:spacing w:val="0"/>
          <w:sz w:val="21"/>
          <w:szCs w:val="21"/>
          <w:highlight w:val="none"/>
          <w:lang w:val="en-US" w:eastAsia="zh-CN"/>
        </w:rPr>
        <w:t>不做</w:t>
      </w:r>
      <w:r>
        <w:rPr>
          <w:rFonts w:hint="eastAsia" w:ascii="宋体" w:hAnsi="宋体" w:eastAsia="宋体" w:cs="宋体"/>
          <w:spacing w:val="0"/>
          <w:sz w:val="21"/>
          <w:szCs w:val="21"/>
          <w:highlight w:val="none"/>
          <w:lang w:eastAsia="zh-CN"/>
        </w:rPr>
        <w:t>调整。</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4.5 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pPr>
        <w:spacing w:line="360" w:lineRule="auto"/>
        <w:ind w:firstLine="210" w:firstLineChars="100"/>
        <w:rPr>
          <w:rFonts w:hint="eastAsia" w:ascii="宋体" w:hAnsi="宋体" w:eastAsia="宋体" w:cs="宋体"/>
          <w:spacing w:val="0"/>
          <w:sz w:val="21"/>
          <w:szCs w:val="21"/>
          <w:highlight w:val="none"/>
          <w:lang w:eastAsia="zh-CN"/>
        </w:rPr>
      </w:pPr>
    </w:p>
    <w:p>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第五条  履约担保</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5.1 在本合同签订时，乙方应向甲方提交履约保证金，本项目履约保证金的金额为合同总价款 </w:t>
      </w:r>
      <w:r>
        <w:rPr>
          <w:rFonts w:hint="eastAsia" w:ascii="宋体" w:hAnsi="宋体" w:eastAsia="宋体" w:cs="宋体"/>
          <w:spacing w:val="0"/>
          <w:sz w:val="21"/>
          <w:szCs w:val="21"/>
          <w:highlight w:val="none"/>
          <w:u w:val="single"/>
          <w:lang w:eastAsia="zh-CN"/>
        </w:rPr>
        <w:t>5%</w:t>
      </w:r>
      <w:r>
        <w:rPr>
          <w:rFonts w:hint="eastAsia" w:ascii="宋体" w:hAnsi="宋体" w:eastAsia="宋体" w:cs="宋体"/>
          <w:spacing w:val="0"/>
          <w:sz w:val="21"/>
          <w:szCs w:val="21"/>
          <w:highlight w:val="none"/>
          <w:lang w:eastAsia="zh-CN"/>
        </w:rPr>
        <w:t>。</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5.2 履约保证金由甲方持有，甲方有权在该保证金内扣除任何乙方应付而未付之任何款项</w:t>
      </w:r>
      <w:bookmarkStart w:id="111" w:name="_Hlk18247249"/>
      <w:r>
        <w:rPr>
          <w:rFonts w:hint="eastAsia" w:ascii="宋体" w:hAnsi="宋体" w:eastAsia="宋体" w:cs="宋体"/>
          <w:spacing w:val="0"/>
          <w:sz w:val="21"/>
          <w:szCs w:val="21"/>
          <w:highlight w:val="none"/>
          <w:lang w:eastAsia="zh-CN"/>
        </w:rPr>
        <w:t>（包括但不限于合同约定的乙方应支付款项、甲方垫付的其他费用等），</w:t>
      </w:r>
      <w:bookmarkStart w:id="112" w:name="_Hlk17966884"/>
      <w:r>
        <w:rPr>
          <w:rFonts w:hint="eastAsia" w:ascii="宋体" w:hAnsi="宋体" w:eastAsia="宋体" w:cs="宋体"/>
          <w:spacing w:val="0"/>
          <w:sz w:val="21"/>
          <w:szCs w:val="21"/>
          <w:highlight w:val="none"/>
          <w:lang w:eastAsia="zh-CN"/>
        </w:rPr>
        <w:t>及任何因乙方在不遵守或不履行本协议条款之任何部分而导致的任何费用支出、违约金、损失或损害赔偿金。</w:t>
      </w:r>
      <w:bookmarkEnd w:id="111"/>
      <w:bookmarkEnd w:id="112"/>
      <w:r>
        <w:rPr>
          <w:rFonts w:hint="eastAsia" w:ascii="宋体" w:hAnsi="宋体" w:eastAsia="宋体" w:cs="宋体"/>
          <w:spacing w:val="0"/>
          <w:sz w:val="21"/>
          <w:szCs w:val="21"/>
          <w:highlight w:val="none"/>
          <w:lang w:eastAsia="zh-CN"/>
        </w:rPr>
        <w:t>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5.3 乙方完成合同约定全部内容，并收到甲方最后一笔付款后30天内，甲方将履约保证金无息退还给乙方。</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（采用履约保证金的方式时选用）</w:t>
      </w:r>
    </w:p>
    <w:p>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 xml:space="preserve">或 </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5.1 在本合同签订时，乙方应提交经甲方认可的银行履约保函，保函金额为合同总价款</w:t>
      </w:r>
      <w:r>
        <w:rPr>
          <w:rFonts w:hint="eastAsia" w:ascii="宋体" w:hAnsi="宋体" w:eastAsia="宋体" w:cs="宋体"/>
          <w:spacing w:val="0"/>
          <w:sz w:val="21"/>
          <w:szCs w:val="21"/>
          <w:highlight w:val="none"/>
          <w:u w:val="single"/>
          <w:lang w:eastAsia="zh-CN"/>
        </w:rPr>
        <w:t>5%</w:t>
      </w:r>
      <w:r>
        <w:rPr>
          <w:rFonts w:hint="eastAsia" w:ascii="宋体" w:hAnsi="宋体" w:eastAsia="宋体" w:cs="宋体"/>
          <w:spacing w:val="0"/>
          <w:sz w:val="21"/>
          <w:szCs w:val="21"/>
          <w:highlight w:val="none"/>
          <w:lang w:eastAsia="zh-CN"/>
        </w:rPr>
        <w:t>。</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5.2 甲方有权在履约保函内提取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提取保函金额，乙方必须在该项提取发生之日起七个工作日内，补足至原履约保函金额即 </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元整，以保证合同履行期间履约保函的完整。如履约保函金额全部提取尚不能弥补甲方的损失，甲方有权另行向乙方主张赔偿。</w:t>
      </w:r>
    </w:p>
    <w:p>
      <w:pPr>
        <w:spacing w:line="360" w:lineRule="auto"/>
        <w:ind w:firstLine="105" w:firstLineChars="5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（采用履约保函的方式时选用）</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5.3 履约担保的有效期 （采用履约保函的方式时选用）</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服务费用中。</w:t>
      </w:r>
    </w:p>
    <w:p>
      <w:pPr>
        <w:spacing w:line="360" w:lineRule="auto"/>
        <w:rPr>
          <w:rFonts w:hint="eastAsia" w:ascii="宋体" w:hAnsi="宋体" w:eastAsia="宋体" w:cs="宋体"/>
          <w:b/>
          <w:spacing w:val="0"/>
          <w:sz w:val="21"/>
          <w:szCs w:val="21"/>
          <w:highlight w:val="none"/>
          <w:lang w:eastAsia="zh-CN"/>
        </w:rPr>
      </w:pPr>
    </w:p>
    <w:p>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第六条  甲方权利与义务</w:t>
      </w:r>
      <w:bookmarkEnd w:id="106"/>
      <w:bookmarkEnd w:id="107"/>
      <w:bookmarkEnd w:id="108"/>
      <w:bookmarkEnd w:id="109"/>
      <w:bookmarkEnd w:id="110"/>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6.1 要求乙方按本合同及其附件的规定提供技术服务及履行其他合同义务，并对乙方所提供的服务进行评价。</w:t>
      </w:r>
    </w:p>
    <w:p>
      <w:pPr>
        <w:spacing w:line="360" w:lineRule="auto"/>
        <w:rPr>
          <w:rFonts w:hint="eastAsia" w:ascii="宋体" w:hAnsi="宋体" w:eastAsia="宋体" w:cs="宋体"/>
          <w:color w:val="000000"/>
          <w:spacing w:val="0"/>
          <w:sz w:val="21"/>
          <w:szCs w:val="21"/>
          <w:highlight w:val="none"/>
          <w:lang w:eastAsia="zh-CN"/>
        </w:rPr>
      </w:pPr>
      <w:r>
        <w:rPr>
          <w:rFonts w:hint="eastAsia" w:ascii="宋体" w:hAnsi="宋体" w:eastAsia="宋体" w:cs="宋体"/>
          <w:spacing w:val="0"/>
          <w:sz w:val="21"/>
          <w:szCs w:val="21"/>
          <w:highlight w:val="none"/>
          <w:lang w:eastAsia="zh-CN"/>
        </w:rPr>
        <w:t>6.2 向乙方提供与本项目服务事项有关的文件、信息等必要资料，</w:t>
      </w:r>
      <w:r>
        <w:rPr>
          <w:rFonts w:hint="eastAsia" w:ascii="宋体" w:hAnsi="宋体" w:eastAsia="宋体" w:cs="宋体"/>
          <w:color w:val="000000"/>
          <w:spacing w:val="0"/>
          <w:sz w:val="21"/>
          <w:szCs w:val="21"/>
          <w:highlight w:val="none"/>
          <w:lang w:eastAsia="zh-CN"/>
        </w:rPr>
        <w:t xml:space="preserve">为本项目各项工作的开展提供必要的便利条件，履行协助义务。 </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6.3 按照本合同及其附件的规定向乙方支付服务费用。</w:t>
      </w:r>
    </w:p>
    <w:p>
      <w:pPr>
        <w:spacing w:line="360" w:lineRule="auto"/>
        <w:rPr>
          <w:rFonts w:hint="eastAsia" w:ascii="宋体" w:hAnsi="宋体" w:eastAsia="宋体" w:cs="宋体"/>
          <w:color w:val="auto"/>
          <w:spacing w:val="0"/>
          <w:sz w:val="21"/>
          <w:szCs w:val="21"/>
          <w:highlight w:val="none"/>
          <w:lang w:eastAsia="zh-CN"/>
        </w:rPr>
      </w:pPr>
      <w:r>
        <w:rPr>
          <w:rFonts w:hint="eastAsia" w:ascii="宋体" w:hAnsi="宋体" w:eastAsia="宋体" w:cs="宋体"/>
          <w:spacing w:val="0"/>
          <w:sz w:val="21"/>
          <w:szCs w:val="21"/>
          <w:highlight w:val="none"/>
          <w:lang w:eastAsia="zh-CN"/>
        </w:rPr>
        <w:t>6.4 其他：______________________。</w:t>
      </w:r>
      <w:r>
        <w:rPr>
          <w:rFonts w:hint="eastAsia" w:ascii="宋体" w:hAnsi="宋体" w:eastAsia="宋体" w:cs="宋体"/>
          <w:color w:val="auto"/>
          <w:spacing w:val="0"/>
          <w:sz w:val="21"/>
          <w:szCs w:val="21"/>
          <w:highlight w:val="none"/>
          <w:lang w:eastAsia="zh-CN"/>
        </w:rPr>
        <w:t>（请根据项目实际情况，在该横线处增加其他信息。如无其他需要列明的信息，则在横线处填写“无”或者直接删除。）</w:t>
      </w:r>
    </w:p>
    <w:p>
      <w:pPr>
        <w:spacing w:line="360" w:lineRule="auto"/>
        <w:rPr>
          <w:rFonts w:hint="eastAsia" w:ascii="宋体" w:hAnsi="宋体" w:eastAsia="宋体" w:cs="宋体"/>
          <w:spacing w:val="0"/>
          <w:sz w:val="21"/>
          <w:szCs w:val="21"/>
          <w:highlight w:val="none"/>
          <w:lang w:eastAsia="zh-CN"/>
        </w:rPr>
      </w:pPr>
    </w:p>
    <w:p>
      <w:pPr>
        <w:spacing w:line="360" w:lineRule="auto"/>
        <w:rPr>
          <w:rFonts w:hint="eastAsia" w:ascii="宋体" w:hAnsi="宋体" w:eastAsia="宋体" w:cs="宋体"/>
          <w:b/>
          <w:spacing w:val="0"/>
          <w:sz w:val="21"/>
          <w:szCs w:val="21"/>
          <w:highlight w:val="none"/>
          <w:lang w:eastAsia="zh-CN"/>
        </w:rPr>
      </w:pPr>
      <w:bookmarkStart w:id="113" w:name="_Toc298258575"/>
      <w:bookmarkEnd w:id="113"/>
      <w:bookmarkStart w:id="114" w:name="_Toc297806559"/>
      <w:bookmarkStart w:id="115" w:name="_Toc298258576"/>
      <w:bookmarkStart w:id="116" w:name="_Toc221503545"/>
      <w:bookmarkStart w:id="117" w:name="_Toc424651537"/>
      <w:bookmarkStart w:id="118" w:name="_Toc297806536"/>
      <w:r>
        <w:rPr>
          <w:rFonts w:hint="eastAsia" w:ascii="宋体" w:hAnsi="宋体" w:eastAsia="宋体" w:cs="宋体"/>
          <w:b/>
          <w:spacing w:val="0"/>
          <w:sz w:val="21"/>
          <w:szCs w:val="21"/>
          <w:highlight w:val="none"/>
          <w:lang w:eastAsia="zh-CN"/>
        </w:rPr>
        <w:t>第七条  乙方权利与义务</w:t>
      </w:r>
      <w:bookmarkEnd w:id="114"/>
      <w:bookmarkEnd w:id="115"/>
      <w:bookmarkEnd w:id="116"/>
      <w:bookmarkEnd w:id="117"/>
      <w:bookmarkEnd w:id="118"/>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7.1 要求甲方提供开展本项目服务必要的资料和协助。</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7.2 在交付符合本合同要求的工作成果后获得服务费用。</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7.3 对本项目服务的工作量、正确性、完整性、准确性、有效性、合法性和及时性负责，保证按照本合同及附件的约定，及时、正确、完整地完成全部约定义务及工作。</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7.4 应合理配备项目组成员，合理计划和实施本项目，熟悉与本项目有关的甲方内部规章制度。</w:t>
      </w:r>
    </w:p>
    <w:p>
      <w:pPr>
        <w:spacing w:line="360" w:lineRule="auto"/>
        <w:rPr>
          <w:rFonts w:hint="eastAsia" w:ascii="宋体" w:hAnsi="宋体" w:eastAsia="宋体" w:cs="宋体"/>
          <w:spacing w:val="0"/>
          <w:sz w:val="21"/>
          <w:szCs w:val="21"/>
          <w:highlight w:val="none"/>
          <w:lang w:eastAsia="zh-CN"/>
        </w:rPr>
      </w:pPr>
      <w:bookmarkStart w:id="119" w:name="_Toc297808125"/>
      <w:bookmarkEnd w:id="119"/>
      <w:r>
        <w:rPr>
          <w:rFonts w:hint="eastAsia" w:ascii="宋体" w:hAnsi="宋体" w:eastAsia="宋体" w:cs="宋体"/>
          <w:spacing w:val="0"/>
          <w:sz w:val="21"/>
          <w:szCs w:val="21"/>
          <w:highlight w:val="none"/>
          <w:lang w:eastAsia="zh-CN"/>
        </w:rPr>
        <w:t>7.5 若本项目涉及其他利害关系方，未经甲方事先同意，乙方不得和其私自接触，以保证服务结果的客观性、正确性，维护甲方正当利益。</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7.6 乙方不得拒绝甲方与本项目有关的咨询，对甲方的相关咨询必须给予及时、明确的书面或其他双方认可的方式答复。</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7.7 乙方应当对甲方提供的资料进行核查，发现甲方提供的资料不符合本合同约定时，有权在接到上述资料或开始工作的___日内，书面通知甲方。</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7.8 在未得到甲方事先书面同意的情况下，乙方不得向任何第三方分包或转包本项目。</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7.9 本项目结束后___个月内，乙方应当为甲方就有关技术服务事项的理解和实施过程中遇到的问题提供免费后续服务。</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后续服务内容包括：____________________。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后续服务方式、标准：___________________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7.10 非经甲方书面同意，乙方及其项目组工作人员在本项目中及本项目完成后不得向任何第三方透露本项目的任何内容和执行情况，包括但不限于双方洽谈的任何情况及签署的任何文件，以及服务费用、协议、备忘录、订单等所包含的一切信息。</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7.11 乙方在进入甲方及甲方所属企业时，须遵守甲方内部管理制度。如因违反甲方内部管理制度造成甲方损失的，乙方应承担相应赔偿责任；如造成乙方损失的，乙方自行承担相应损失。</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7.12 </w:t>
      </w:r>
      <w:bookmarkStart w:id="120" w:name="_Toc297806560"/>
      <w:bookmarkStart w:id="121" w:name="_Toc221503546"/>
      <w:bookmarkStart w:id="122" w:name="_Toc298258577"/>
      <w:bookmarkStart w:id="123" w:name="_Toc297806537"/>
      <w:bookmarkStart w:id="124" w:name="_Toc424651538"/>
      <w:r>
        <w:rPr>
          <w:rFonts w:hint="eastAsia" w:ascii="宋体" w:hAnsi="宋体" w:eastAsia="宋体" w:cs="宋体"/>
          <w:spacing w:val="0"/>
          <w:sz w:val="21"/>
          <w:szCs w:val="21"/>
          <w:highlight w:val="none"/>
          <w:lang w:eastAsia="zh-CN"/>
        </w:rPr>
        <w:t>乙方</w:t>
      </w:r>
      <w:r>
        <w:rPr>
          <w:rFonts w:hint="eastAsia" w:ascii="宋体" w:hAnsi="宋体" w:eastAsia="宋体" w:cs="宋体"/>
          <w:spacing w:val="0"/>
          <w:sz w:val="21"/>
          <w:szCs w:val="21"/>
          <w:highlight w:val="none"/>
          <w:lang w:eastAsia="zh-Hans"/>
        </w:rPr>
        <w:t>如</w:t>
      </w:r>
      <w:r>
        <w:rPr>
          <w:rFonts w:hint="eastAsia" w:ascii="宋体" w:hAnsi="宋体" w:eastAsia="宋体" w:cs="宋体"/>
          <w:spacing w:val="0"/>
          <w:sz w:val="21"/>
          <w:szCs w:val="21"/>
          <w:highlight w:val="none"/>
          <w:lang w:eastAsia="zh-CN"/>
        </w:rPr>
        <w:t>在中标后</w:t>
      </w:r>
      <w:r>
        <w:rPr>
          <w:rFonts w:hint="eastAsia" w:ascii="宋体" w:hAnsi="宋体" w:eastAsia="宋体" w:cs="宋体"/>
          <w:spacing w:val="0"/>
          <w:sz w:val="21"/>
          <w:szCs w:val="21"/>
          <w:highlight w:val="none"/>
          <w:lang w:eastAsia="zh-Hans"/>
        </w:rPr>
        <w:t>或者合同履行期间发生</w:t>
      </w:r>
      <w:r>
        <w:rPr>
          <w:rFonts w:hint="eastAsia" w:ascii="宋体" w:hAnsi="宋体" w:eastAsia="宋体" w:cs="宋体"/>
          <w:spacing w:val="0"/>
          <w:sz w:val="21"/>
          <w:szCs w:val="21"/>
          <w:highlight w:val="none"/>
          <w:lang w:eastAsia="zh-CN"/>
        </w:rPr>
        <w:t>被人民法院列为失信被执行人、影响合同履约能力的重大行政处罚等情形，应及时向</w:t>
      </w:r>
      <w:r>
        <w:rPr>
          <w:rFonts w:hint="eastAsia" w:ascii="宋体" w:hAnsi="宋体" w:eastAsia="宋体" w:cs="宋体"/>
          <w:spacing w:val="0"/>
          <w:sz w:val="21"/>
          <w:szCs w:val="21"/>
          <w:highlight w:val="none"/>
          <w:lang w:eastAsia="zh-Hans"/>
        </w:rPr>
        <w:t>甲方的</w:t>
      </w:r>
      <w:r>
        <w:rPr>
          <w:rFonts w:hint="eastAsia" w:ascii="宋体" w:hAnsi="宋体" w:eastAsia="宋体" w:cs="宋体"/>
          <w:spacing w:val="0"/>
          <w:sz w:val="21"/>
          <w:szCs w:val="21"/>
          <w:highlight w:val="none"/>
          <w:lang w:eastAsia="zh-CN"/>
        </w:rPr>
        <w:t>履约管理单位</w:t>
      </w:r>
      <w:r>
        <w:rPr>
          <w:rFonts w:hint="eastAsia" w:ascii="宋体" w:hAnsi="宋体" w:eastAsia="宋体" w:cs="宋体"/>
          <w:spacing w:val="0"/>
          <w:sz w:val="21"/>
          <w:szCs w:val="21"/>
          <w:highlight w:val="none"/>
          <w:lang w:eastAsia="zh-Hans"/>
        </w:rPr>
        <w:t>、</w:t>
      </w:r>
      <w:r>
        <w:rPr>
          <w:rFonts w:hint="eastAsia" w:ascii="宋体" w:hAnsi="宋体" w:eastAsia="宋体" w:cs="宋体"/>
          <w:spacing w:val="0"/>
          <w:sz w:val="21"/>
          <w:szCs w:val="21"/>
          <w:highlight w:val="none"/>
          <w:lang w:eastAsia="zh-CN"/>
        </w:rPr>
        <w:t>物资部报备。</w:t>
      </w:r>
    </w:p>
    <w:p>
      <w:pPr>
        <w:spacing w:line="360" w:lineRule="auto"/>
        <w:rPr>
          <w:rFonts w:hint="eastAsia" w:ascii="宋体" w:hAnsi="宋体" w:eastAsia="宋体" w:cs="宋体"/>
          <w:spacing w:val="0"/>
          <w:sz w:val="21"/>
          <w:szCs w:val="21"/>
          <w:highlight w:val="none"/>
          <w:lang w:eastAsia="zh-CN"/>
        </w:rPr>
      </w:pPr>
    </w:p>
    <w:p>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第八条  工作成果验收</w:t>
      </w:r>
      <w:bookmarkEnd w:id="120"/>
      <w:bookmarkEnd w:id="121"/>
      <w:bookmarkEnd w:id="122"/>
      <w:bookmarkEnd w:id="123"/>
      <w:bookmarkEnd w:id="124"/>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8.1 本合同约定的各项服务自完成之日起___日内，乙方应书面提请甲方进行验收，验收通过的，甲方在验收报告上签署意见。如果验收不合格，乙方应按甲方的意见免费进行修改或重新制作或编制，并自验收不合格之日起___日内重新提请验收。详细验收条件请参照附件一：用户需求书（</w:t>
      </w:r>
      <w:r>
        <w:rPr>
          <w:rFonts w:hint="eastAsia" w:ascii="宋体" w:hAnsi="宋体" w:eastAsia="宋体" w:cs="宋体"/>
          <w:spacing w:val="0"/>
          <w:sz w:val="21"/>
          <w:szCs w:val="21"/>
          <w:highlight w:val="none"/>
          <w:lang w:val="en-US" w:eastAsia="zh-CN"/>
        </w:rPr>
        <w:t>用户需求书）</w:t>
      </w:r>
      <w:r>
        <w:rPr>
          <w:rFonts w:hint="eastAsia" w:ascii="宋体" w:hAnsi="宋体" w:eastAsia="宋体" w:cs="宋体"/>
          <w:spacing w:val="0"/>
          <w:sz w:val="21"/>
          <w:szCs w:val="21"/>
          <w:highlight w:val="none"/>
          <w:lang w:eastAsia="zh-CN"/>
        </w:rPr>
        <w:t>。</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8.2 任一服务事项连续___次验收不合格的，则视为乙方没有完成该项服务。乙方应根据合同约定承担相应违约责任。</w:t>
      </w:r>
    </w:p>
    <w:p>
      <w:pPr>
        <w:spacing w:line="360" w:lineRule="auto"/>
        <w:rPr>
          <w:rFonts w:hint="eastAsia" w:ascii="宋体" w:hAnsi="宋体" w:eastAsia="宋体" w:cs="宋体"/>
          <w:b/>
          <w:spacing w:val="0"/>
          <w:sz w:val="21"/>
          <w:szCs w:val="21"/>
          <w:highlight w:val="none"/>
          <w:lang w:eastAsia="zh-CN"/>
        </w:rPr>
      </w:pPr>
      <w:bookmarkStart w:id="125" w:name="_Toc221503547"/>
      <w:bookmarkStart w:id="126" w:name="_Toc424651539"/>
      <w:bookmarkStart w:id="127" w:name="_Toc297806538"/>
      <w:bookmarkStart w:id="128" w:name="_Toc298258578"/>
      <w:bookmarkStart w:id="129" w:name="_Toc297806561"/>
    </w:p>
    <w:p>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第九条  知识产权</w:t>
      </w:r>
      <w:bookmarkEnd w:id="125"/>
      <w:bookmarkEnd w:id="126"/>
      <w:bookmarkEnd w:id="127"/>
      <w:bookmarkEnd w:id="128"/>
      <w:bookmarkEnd w:id="129"/>
    </w:p>
    <w:p>
      <w:pPr>
        <w:spacing w:line="360" w:lineRule="auto"/>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9.1 乙方保证，双方在本项目执行中形成的任何工作成果、技术方案及其他知识产权（包括但不限于著作权、专利权、专利申请权、技术秘密等），所对应的权利归甲方所有，乙方及其委派人员不因履行本合同项下的技术服务而享有任何知识产权及相关权益。</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9.2 甲方提供给乙方的企业标识、图片、文字等任何资料、文件的知识产权归属于甲方，乙方仅能在本项目范围内使用。</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9.3 乙方保证，其执行本项目所使用的任何资料、方法、以及向甲方提供的所有工作成果均不会侵犯任何第三方所拥有的包括但不限于知识产权在内的各项权利。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pPr>
        <w:spacing w:line="360" w:lineRule="auto"/>
        <w:ind w:firstLine="210" w:firstLineChars="100"/>
        <w:rPr>
          <w:rFonts w:hint="eastAsia" w:ascii="宋体" w:hAnsi="宋体" w:eastAsia="宋体" w:cs="宋体"/>
          <w:spacing w:val="0"/>
          <w:sz w:val="21"/>
          <w:szCs w:val="21"/>
          <w:highlight w:val="none"/>
          <w:lang w:eastAsia="zh-CN"/>
        </w:rPr>
      </w:pPr>
    </w:p>
    <w:p>
      <w:pPr>
        <w:spacing w:line="360" w:lineRule="auto"/>
        <w:rPr>
          <w:rFonts w:hint="eastAsia" w:ascii="宋体" w:hAnsi="宋体" w:eastAsia="宋体" w:cs="宋体"/>
          <w:b/>
          <w:spacing w:val="0"/>
          <w:sz w:val="21"/>
          <w:szCs w:val="21"/>
          <w:highlight w:val="none"/>
          <w:lang w:eastAsia="zh-CN"/>
        </w:rPr>
      </w:pPr>
      <w:bookmarkStart w:id="130" w:name="_Toc424648874"/>
      <w:bookmarkStart w:id="131" w:name="_Toc424651541"/>
      <w:r>
        <w:rPr>
          <w:rFonts w:hint="eastAsia" w:ascii="宋体" w:hAnsi="宋体" w:eastAsia="宋体" w:cs="宋体"/>
          <w:b/>
          <w:spacing w:val="0"/>
          <w:sz w:val="21"/>
          <w:szCs w:val="21"/>
          <w:highlight w:val="none"/>
          <w:lang w:eastAsia="zh-CN"/>
        </w:rPr>
        <w:t>第十条  保密</w:t>
      </w:r>
      <w:bookmarkEnd w:id="130"/>
      <w:bookmarkEnd w:id="131"/>
    </w:p>
    <w:p>
      <w:pPr>
        <w:spacing w:line="360" w:lineRule="auto"/>
        <w:rPr>
          <w:rFonts w:hint="eastAsia" w:ascii="宋体" w:hAnsi="宋体" w:eastAsia="宋体" w:cs="宋体"/>
          <w:spacing w:val="0"/>
          <w:sz w:val="21"/>
          <w:szCs w:val="21"/>
          <w:highlight w:val="none"/>
          <w:lang w:eastAsia="zh-CN"/>
        </w:rPr>
      </w:pPr>
      <w:bookmarkStart w:id="132" w:name="_Toc424648875"/>
      <w:bookmarkStart w:id="133" w:name="_Toc424651542"/>
      <w:r>
        <w:rPr>
          <w:rFonts w:hint="eastAsia" w:ascii="宋体" w:hAnsi="宋体" w:eastAsia="宋体" w:cs="宋体"/>
          <w:spacing w:val="0"/>
          <w:sz w:val="21"/>
          <w:szCs w:val="21"/>
          <w:highlight w:val="none"/>
          <w:lang w:eastAsia="zh-CN"/>
        </w:rPr>
        <w:t>10.1 保密信息包括但不限于乙方因本项目以任何方式从甲方或其关联公司或其他甲方的代表机构和甲方正式聘请的中介机构处获得的任何形式的、任何内容的信息、文件、知识、数据、绘图、专有技术、分析、计算、编辑、研究以及其它材料和实物，所有这些信息在本合同中总称为“保密信息”（上述关联公司、代表机构、中介机构提供的信息视同由甲方提供）。</w:t>
      </w:r>
      <w:bookmarkEnd w:id="132"/>
      <w:bookmarkEnd w:id="133"/>
    </w:p>
    <w:p>
      <w:pPr>
        <w:spacing w:line="360" w:lineRule="auto"/>
        <w:rPr>
          <w:rFonts w:hint="eastAsia" w:ascii="宋体" w:hAnsi="宋体" w:eastAsia="宋体" w:cs="宋体"/>
          <w:spacing w:val="0"/>
          <w:sz w:val="21"/>
          <w:szCs w:val="21"/>
          <w:highlight w:val="none"/>
          <w:lang w:eastAsia="zh-CN"/>
        </w:rPr>
      </w:pPr>
      <w:bookmarkStart w:id="134" w:name="_Toc424648876"/>
      <w:bookmarkStart w:id="135" w:name="_Toc424651543"/>
      <w:r>
        <w:rPr>
          <w:rFonts w:hint="eastAsia" w:ascii="宋体" w:hAnsi="宋体" w:eastAsia="宋体" w:cs="宋体"/>
          <w:spacing w:val="0"/>
          <w:sz w:val="21"/>
          <w:szCs w:val="21"/>
          <w:highlight w:val="none"/>
          <w:lang w:eastAsia="zh-CN"/>
        </w:rPr>
        <w:t>10.2 本合同规定的保密信息不包括以下信息：</w:t>
      </w:r>
      <w:bookmarkEnd w:id="134"/>
      <w:bookmarkEnd w:id="135"/>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1.在从甲方处获得前，已经为乙方掌握的且甲方不反对使用或披露的信息；</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2.已经为公众所知的信息，除非该等信息为公众所知是由于乙方违反本合同；</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3.乙方按照有管辖权的法院或其他有权机关的合法要求而披露的信息；</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4.依甲方的书面授权而向第三方所披露的信息。</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10.3 乙方只能为本合同的目的使用保密信息，且只能在乙方服务项目组成员的范围内披露或使用保密信息，但必须要求获得保密信息的相关人员</w:t>
      </w:r>
      <w:bookmarkStart w:id="136" w:name="_DV_C27"/>
      <w:r>
        <w:rPr>
          <w:rFonts w:hint="eastAsia" w:ascii="宋体" w:hAnsi="宋体" w:eastAsia="宋体" w:cs="宋体"/>
          <w:spacing w:val="0"/>
          <w:sz w:val="21"/>
          <w:szCs w:val="21"/>
          <w:highlight w:val="none"/>
          <w:lang w:eastAsia="zh-CN"/>
        </w:rPr>
        <w:t>对</w:t>
      </w:r>
      <w:bookmarkEnd w:id="136"/>
      <w:bookmarkStart w:id="137" w:name="_DV_M38"/>
      <w:bookmarkEnd w:id="137"/>
      <w:r>
        <w:rPr>
          <w:rFonts w:hint="eastAsia" w:ascii="宋体" w:hAnsi="宋体" w:eastAsia="宋体" w:cs="宋体"/>
          <w:spacing w:val="0"/>
          <w:sz w:val="21"/>
          <w:szCs w:val="21"/>
          <w:highlight w:val="none"/>
          <w:lang w:eastAsia="zh-CN"/>
        </w:rPr>
        <w:t>保密</w:t>
      </w:r>
      <w:bookmarkStart w:id="138" w:name="_DV_C29"/>
      <w:r>
        <w:rPr>
          <w:rFonts w:hint="eastAsia" w:ascii="宋体" w:hAnsi="宋体" w:eastAsia="宋体" w:cs="宋体"/>
          <w:spacing w:val="0"/>
          <w:sz w:val="21"/>
          <w:szCs w:val="21"/>
          <w:highlight w:val="none"/>
          <w:lang w:eastAsia="zh-CN"/>
        </w:rPr>
        <w:t>信息保密</w:t>
      </w:r>
      <w:bookmarkEnd w:id="138"/>
      <w:bookmarkStart w:id="139" w:name="_DV_M39"/>
      <w:bookmarkEnd w:id="139"/>
      <w:r>
        <w:rPr>
          <w:rFonts w:hint="eastAsia" w:ascii="宋体" w:hAnsi="宋体" w:eastAsia="宋体" w:cs="宋体"/>
          <w:spacing w:val="0"/>
          <w:sz w:val="21"/>
          <w:szCs w:val="21"/>
          <w:highlight w:val="none"/>
          <w:lang w:eastAsia="zh-CN"/>
        </w:rPr>
        <w:t>；除此之外，未经甲方书面同意，乙方不得向任何第三方提供或透露部分或全部保密信息。</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10.4 乙方应采取必要措施向乙方所有接触甲方保密信息之人员通告其对所有甲方信息都负有普遍的保密义务，如果该等人员违反保密义务，则由乙方承担在相关法律法规下的法律责任。</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10.5 若本合同项下的服务工作已经完成或因故未能最终完成，或乙方违反本合同中规定的保密义务时，则根据甲方的要求，乙方应向甲方归还所有保密信息及其载体，或在甲方同意下，以书面形式确认已销毁所有其掌握的甲方保密信息。</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10.6 若乙方或其有关人员违反本合同规定的保密义务，乙方应赔偿由此给甲方造成的全部损失，并负责消除影响。</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10.7 乙方对所获的甲方的保密信息负有保密义务的期限为</w:t>
      </w:r>
      <w:r>
        <w:rPr>
          <w:rFonts w:hint="eastAsia" w:ascii="宋体" w:hAnsi="宋体" w:eastAsia="宋体" w:cs="宋体"/>
          <w:spacing w:val="0"/>
          <w:sz w:val="21"/>
          <w:szCs w:val="21"/>
          <w:highlight w:val="none"/>
          <w:u w:val="single"/>
          <w:lang w:eastAsia="zh-CN"/>
        </w:rPr>
        <w:t xml:space="preserve"> 永久 </w:t>
      </w:r>
      <w:r>
        <w:rPr>
          <w:rFonts w:hint="eastAsia" w:ascii="宋体" w:hAnsi="宋体" w:eastAsia="宋体" w:cs="宋体"/>
          <w:spacing w:val="0"/>
          <w:sz w:val="21"/>
          <w:szCs w:val="21"/>
          <w:highlight w:val="none"/>
          <w:lang w:eastAsia="zh-CN"/>
        </w:rPr>
        <w:t>，直至保密信息已进入公共渠道或甲方以书面形式明确表示乙方无须再负保密义务为止。</w:t>
      </w:r>
    </w:p>
    <w:p>
      <w:pPr>
        <w:spacing w:line="360" w:lineRule="auto"/>
        <w:rPr>
          <w:rFonts w:hint="eastAsia" w:ascii="宋体" w:hAnsi="宋体" w:eastAsia="宋体" w:cs="宋体"/>
          <w:b/>
          <w:spacing w:val="0"/>
          <w:sz w:val="21"/>
          <w:szCs w:val="21"/>
          <w:highlight w:val="none"/>
          <w:lang w:eastAsia="zh-CN"/>
        </w:rPr>
      </w:pPr>
      <w:bookmarkStart w:id="140" w:name="_Toc298258579"/>
      <w:bookmarkStart w:id="141" w:name="_Toc424651540"/>
      <w:bookmarkStart w:id="142" w:name="_Toc297806539"/>
      <w:bookmarkStart w:id="143" w:name="_Toc297806562"/>
      <w:r>
        <w:rPr>
          <w:rFonts w:hint="eastAsia" w:ascii="宋体" w:hAnsi="宋体" w:eastAsia="宋体" w:cs="宋体"/>
          <w:b/>
          <w:spacing w:val="0"/>
          <w:sz w:val="21"/>
          <w:szCs w:val="21"/>
          <w:highlight w:val="none"/>
          <w:lang w:eastAsia="zh-CN"/>
        </w:rPr>
        <w:t>第十一条  合同的变更和终止</w:t>
      </w:r>
      <w:bookmarkEnd w:id="140"/>
      <w:bookmarkEnd w:id="141"/>
      <w:bookmarkEnd w:id="142"/>
      <w:bookmarkEnd w:id="143"/>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11.1 发生以下情形，本合同可以终止：</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1.甲方书面通知终止本合同；</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2.双方协商一致决定终止合同的；</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3.由于不可抗力致使本合同的全部义务不能履行的；</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4.法律规定及本合同约定的其他情形。</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11.2 甲方单方终止本合同的，甲方应支付乙方实际完成工作对应的服务费用，甲方单方终止合同自书面通知送达乙方时生效。</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11.3 本合同及其附件仅能由双方通过签署书面文件的方式予以修改、补充、变更、放弃、终止或解除。</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11.4 本合同终止后，乙方应将已收取报酬部分的有关工作成果和相关资料移交给甲方，作为甲方日后工作所需。倘若甲方委托其他单位继续本合同工作的，乙方应做好项目的交接工作，且该第三方单位有权使用乙方已完成的工作成果。</w:t>
      </w:r>
    </w:p>
    <w:p>
      <w:pPr>
        <w:spacing w:line="360" w:lineRule="auto"/>
        <w:rPr>
          <w:rFonts w:hint="eastAsia" w:ascii="宋体" w:hAnsi="宋体" w:eastAsia="宋体" w:cs="宋体"/>
          <w:spacing w:val="0"/>
          <w:sz w:val="21"/>
          <w:szCs w:val="21"/>
          <w:highlight w:val="none"/>
          <w:lang w:eastAsia="zh-CN"/>
        </w:rPr>
      </w:pPr>
    </w:p>
    <w:p>
      <w:pPr>
        <w:spacing w:line="360" w:lineRule="auto"/>
        <w:rPr>
          <w:rFonts w:hint="eastAsia" w:ascii="宋体" w:hAnsi="宋体" w:eastAsia="宋体" w:cs="宋体"/>
          <w:b/>
          <w:spacing w:val="0"/>
          <w:sz w:val="21"/>
          <w:szCs w:val="21"/>
          <w:highlight w:val="none"/>
          <w:lang w:eastAsia="zh-CN"/>
        </w:rPr>
      </w:pPr>
      <w:bookmarkStart w:id="144" w:name="_Toc297806540"/>
      <w:bookmarkStart w:id="145" w:name="_Toc424651544"/>
      <w:bookmarkStart w:id="146" w:name="_Toc298258580"/>
      <w:bookmarkStart w:id="147" w:name="_Toc297806563"/>
      <w:r>
        <w:rPr>
          <w:rFonts w:hint="eastAsia" w:ascii="宋体" w:hAnsi="宋体" w:eastAsia="宋体" w:cs="宋体"/>
          <w:b/>
          <w:spacing w:val="0"/>
          <w:sz w:val="21"/>
          <w:szCs w:val="21"/>
          <w:highlight w:val="none"/>
          <w:lang w:eastAsia="zh-CN"/>
        </w:rPr>
        <w:t>第十二条  违约责任</w:t>
      </w:r>
      <w:bookmarkEnd w:id="144"/>
      <w:bookmarkEnd w:id="145"/>
      <w:bookmarkEnd w:id="146"/>
      <w:bookmarkEnd w:id="147"/>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12.1 甲方未按本合同规定支付服务费用，经乙方书面催告后_</w:t>
      </w:r>
      <w:r>
        <w:rPr>
          <w:rFonts w:hint="eastAsia" w:ascii="宋体" w:hAnsi="宋体" w:eastAsia="宋体" w:cs="宋体"/>
          <w:spacing w:val="0"/>
          <w:sz w:val="21"/>
          <w:szCs w:val="21"/>
          <w:highlight w:val="none"/>
          <w:u w:val="single"/>
          <w:lang w:eastAsia="zh-CN"/>
        </w:rPr>
        <w:t>十_</w:t>
      </w:r>
      <w:r>
        <w:rPr>
          <w:rFonts w:hint="eastAsia" w:ascii="宋体" w:hAnsi="宋体" w:eastAsia="宋体" w:cs="宋体"/>
          <w:spacing w:val="0"/>
          <w:sz w:val="21"/>
          <w:szCs w:val="21"/>
          <w:highlight w:val="none"/>
          <w:lang w:eastAsia="zh-CN"/>
        </w:rPr>
        <w:t>个工作日内不支付的，乙方有权在甲方支付相应服务费之前中止为甲方提供服务；如甲方在催告后_</w:t>
      </w:r>
      <w:r>
        <w:rPr>
          <w:rFonts w:hint="eastAsia" w:ascii="宋体" w:hAnsi="宋体" w:eastAsia="宋体" w:cs="宋体"/>
          <w:spacing w:val="0"/>
          <w:sz w:val="21"/>
          <w:szCs w:val="21"/>
          <w:highlight w:val="none"/>
          <w:u w:val="single"/>
          <w:lang w:eastAsia="zh-CN"/>
        </w:rPr>
        <w:t>三十_</w:t>
      </w:r>
      <w:r>
        <w:rPr>
          <w:rFonts w:hint="eastAsia" w:ascii="宋体" w:hAnsi="宋体" w:eastAsia="宋体" w:cs="宋体"/>
          <w:spacing w:val="0"/>
          <w:sz w:val="21"/>
          <w:szCs w:val="21"/>
          <w:highlight w:val="none"/>
          <w:lang w:eastAsia="zh-CN"/>
        </w:rPr>
        <w:t>个工作日仍未支付的，乙方有权单方解除本合同。</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12.2 甲方未按约定履行提供资料等义务，造成乙方无法按期提交工作成果的，甲方应顺延乙方的服务期限，乙方不承担违约责任。</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12.3 乙方不能按照约定的进度提交工作成果的，或在甲方对其服务方式或提交的某项工作成果提出异议后，乙方未能在甲方要求的期限内完成整改或采取弥补措施的，则每逾期一天，应向甲方支付相当于当期应收服务费用</w:t>
      </w:r>
      <w:r>
        <w:rPr>
          <w:rFonts w:hint="eastAsia" w:ascii="宋体" w:hAnsi="宋体" w:eastAsia="宋体" w:cs="宋体"/>
          <w:spacing w:val="0"/>
          <w:sz w:val="21"/>
          <w:szCs w:val="21"/>
          <w:highlight w:val="none"/>
          <w:u w:val="single"/>
          <w:lang w:eastAsia="zh-CN"/>
        </w:rPr>
        <w:t>千分之五</w:t>
      </w:r>
      <w:r>
        <w:rPr>
          <w:rFonts w:hint="eastAsia" w:ascii="宋体" w:hAnsi="宋体" w:eastAsia="宋体" w:cs="宋体"/>
          <w:spacing w:val="0"/>
          <w:sz w:val="21"/>
          <w:szCs w:val="21"/>
          <w:highlight w:val="none"/>
          <w:lang w:eastAsia="zh-CN"/>
        </w:rPr>
        <w:t>的金额，作为逾期违约金；前述违约金可由甲方在应付服务费用中进行扣减。如逾期30日，乙方仍未能提交符合甲方要求的工作成果的，甲方有权单方解除合同，要求乙方按服务费用的</w:t>
      </w:r>
      <w:r>
        <w:rPr>
          <w:rFonts w:hint="eastAsia" w:ascii="宋体" w:hAnsi="宋体" w:eastAsia="宋体" w:cs="宋体"/>
          <w:spacing w:val="0"/>
          <w:sz w:val="21"/>
          <w:szCs w:val="21"/>
          <w:highlight w:val="none"/>
          <w:u w:val="single"/>
          <w:lang w:eastAsia="zh-CN"/>
        </w:rPr>
        <w:t>20%</w:t>
      </w:r>
      <w:r>
        <w:rPr>
          <w:rFonts w:hint="eastAsia" w:ascii="宋体" w:hAnsi="宋体" w:eastAsia="宋体" w:cs="宋体"/>
          <w:spacing w:val="0"/>
          <w:sz w:val="21"/>
          <w:szCs w:val="21"/>
          <w:highlight w:val="none"/>
          <w:lang w:eastAsia="zh-CN"/>
        </w:rPr>
        <w:t>支付违约金，并不予退还履约保证金。</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12.4 因乙方侵犯第三方的专利权、版权等知识产权而引起的任何责任，应由乙方承担，并使甲方免责。</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12.5 乙方违反保密义务的，应当对甲方因此所遭受的所有损失承担赔偿责任。</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12.6 如乙方擅自变更或减少本合同所确定的项目组核心人员，乙方应向甲方支付人民币____元/每人/每次的违约金，甲方可在应付服务费中扣除该违约金；同时乙方应根据甲方要求及时调整工作人员。</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12.7 乙方擅自转包或分包本项目的，甲方有权解除本合同，要求乙方按服务费用的</w:t>
      </w:r>
      <w:r>
        <w:rPr>
          <w:rFonts w:hint="eastAsia" w:ascii="宋体" w:hAnsi="宋体" w:eastAsia="宋体" w:cs="宋体"/>
          <w:spacing w:val="0"/>
          <w:sz w:val="21"/>
          <w:szCs w:val="21"/>
          <w:highlight w:val="none"/>
          <w:u w:val="single"/>
          <w:lang w:eastAsia="zh-CN"/>
        </w:rPr>
        <w:t>20%</w:t>
      </w:r>
      <w:r>
        <w:rPr>
          <w:rFonts w:hint="eastAsia" w:ascii="宋体" w:hAnsi="宋体" w:eastAsia="宋体" w:cs="宋体"/>
          <w:spacing w:val="0"/>
          <w:sz w:val="21"/>
          <w:szCs w:val="21"/>
          <w:highlight w:val="none"/>
          <w:lang w:eastAsia="zh-CN"/>
        </w:rPr>
        <w:t>支付违约金，并不予退还履约保证金。如前述款项不足以弥补甲方损失的，乙方应赔偿甲方因此遭受的全部损失。</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12.8 由于乙方原因未能完成本项目或乙方侵犯第三方知识产权或违反保密义务，甲方有权解除本合同，乙方应按服务费用的</w:t>
      </w:r>
      <w:r>
        <w:rPr>
          <w:rFonts w:hint="eastAsia" w:ascii="宋体" w:hAnsi="宋体" w:eastAsia="宋体" w:cs="宋体"/>
          <w:spacing w:val="0"/>
          <w:sz w:val="21"/>
          <w:szCs w:val="21"/>
          <w:highlight w:val="none"/>
          <w:u w:val="single"/>
          <w:lang w:eastAsia="zh-CN"/>
        </w:rPr>
        <w:t>20%</w:t>
      </w:r>
      <w:r>
        <w:rPr>
          <w:rFonts w:hint="eastAsia" w:ascii="宋体" w:hAnsi="宋体" w:eastAsia="宋体" w:cs="宋体"/>
          <w:spacing w:val="0"/>
          <w:sz w:val="21"/>
          <w:szCs w:val="21"/>
          <w:highlight w:val="none"/>
          <w:lang w:eastAsia="zh-CN"/>
        </w:rPr>
        <w:t>支付违约金，履约保证金不予退还。上述款项不足以弥补甲方损失的，乙方应赔偿甲方因此遭受的全部损失。</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12.9 任何一方违反其本合同项下的其他义务、保证或承诺，并给守约方造成实际损失的，应赔偿守约方实际遭受的损失。</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12.10 任何一方发生向对方支付违约金或赔偿金情形的，应当在索赔方发出索赔通知后</w:t>
      </w:r>
      <w:r>
        <w:rPr>
          <w:rFonts w:hint="eastAsia" w:ascii="宋体" w:hAnsi="宋体" w:eastAsia="宋体" w:cs="宋体"/>
          <w:spacing w:val="0"/>
          <w:sz w:val="21"/>
          <w:szCs w:val="21"/>
          <w:highlight w:val="none"/>
          <w:u w:val="single"/>
          <w:lang w:eastAsia="zh-CN"/>
        </w:rPr>
        <w:t xml:space="preserve"> 7 </w:t>
      </w:r>
      <w:r>
        <w:rPr>
          <w:rFonts w:hint="eastAsia" w:ascii="宋体" w:hAnsi="宋体" w:eastAsia="宋体" w:cs="宋体"/>
          <w:spacing w:val="0"/>
          <w:sz w:val="21"/>
          <w:szCs w:val="21"/>
          <w:highlight w:val="none"/>
          <w:lang w:eastAsia="zh-CN"/>
        </w:rPr>
        <w:t>日之内予以支付。索赔方尚有未向偿付方支付的款项的，偿付方同意索赔方从未支付款项中抵扣相应数额的款项。</w:t>
      </w:r>
    </w:p>
    <w:p>
      <w:pPr>
        <w:spacing w:line="360" w:lineRule="auto"/>
        <w:rPr>
          <w:rFonts w:hint="eastAsia" w:ascii="宋体" w:hAnsi="宋体" w:eastAsia="宋体" w:cs="宋体"/>
          <w:spacing w:val="0"/>
          <w:sz w:val="21"/>
          <w:szCs w:val="21"/>
          <w:highlight w:val="none"/>
          <w:lang w:eastAsia="zh-CN"/>
        </w:rPr>
      </w:pPr>
    </w:p>
    <w:p>
      <w:pPr>
        <w:spacing w:line="360" w:lineRule="auto"/>
        <w:rPr>
          <w:rFonts w:hint="eastAsia" w:ascii="宋体" w:hAnsi="宋体" w:eastAsia="宋体" w:cs="宋体"/>
          <w:b/>
          <w:spacing w:val="0"/>
          <w:sz w:val="21"/>
          <w:szCs w:val="21"/>
          <w:highlight w:val="none"/>
          <w:lang w:eastAsia="zh-CN"/>
        </w:rPr>
      </w:pPr>
      <w:bookmarkStart w:id="148" w:name="_Toc297806541"/>
      <w:bookmarkStart w:id="149" w:name="_Toc297806564"/>
      <w:bookmarkStart w:id="150" w:name="_Toc298258581"/>
      <w:bookmarkStart w:id="151" w:name="_Toc424651545"/>
      <w:r>
        <w:rPr>
          <w:rFonts w:hint="eastAsia" w:ascii="宋体" w:hAnsi="宋体" w:eastAsia="宋体" w:cs="宋体"/>
          <w:b/>
          <w:spacing w:val="0"/>
          <w:sz w:val="21"/>
          <w:szCs w:val="21"/>
          <w:highlight w:val="none"/>
          <w:lang w:eastAsia="zh-CN"/>
        </w:rPr>
        <w:t>第十三条  不可抗力</w:t>
      </w:r>
      <w:bookmarkEnd w:id="148"/>
      <w:bookmarkEnd w:id="149"/>
      <w:bookmarkEnd w:id="150"/>
      <w:bookmarkEnd w:id="151"/>
    </w:p>
    <w:p>
      <w:pPr>
        <w:spacing w:line="360" w:lineRule="auto"/>
        <w:rPr>
          <w:rFonts w:hint="eastAsia" w:ascii="宋体" w:hAnsi="宋体" w:eastAsia="宋体" w:cs="宋体"/>
          <w:spacing w:val="0"/>
          <w:sz w:val="21"/>
          <w:szCs w:val="21"/>
          <w:highlight w:val="none"/>
          <w:lang w:eastAsia="zh-CN"/>
        </w:rPr>
      </w:pPr>
      <w:bookmarkStart w:id="152" w:name="_Toc169968033"/>
      <w:r>
        <w:rPr>
          <w:rFonts w:hint="eastAsia" w:ascii="宋体" w:hAnsi="宋体" w:eastAsia="宋体" w:cs="宋体"/>
          <w:spacing w:val="0"/>
          <w:sz w:val="21"/>
          <w:szCs w:val="21"/>
          <w:highlight w:val="none"/>
          <w:lang w:eastAsia="zh-CN"/>
        </w:rPr>
        <w:t>13.1</w:t>
      </w:r>
      <w:bookmarkEnd w:id="152"/>
      <w:r>
        <w:rPr>
          <w:rFonts w:hint="eastAsia" w:ascii="宋体" w:hAnsi="宋体" w:eastAsia="宋体" w:cs="宋体"/>
          <w:spacing w:val="0"/>
          <w:sz w:val="21"/>
          <w:szCs w:val="21"/>
          <w:highlight w:val="none"/>
          <w:lang w:eastAsia="zh-CN"/>
        </w:rPr>
        <w:t xml:space="preserve"> 本合同所称不可抗力事件指合同当事人不能预见、不能避免、不能克服的客观情况，包括但不限于地震、火灾、水灾、雷击、雪灾等天灾，战争、恐怖袭击、内乱、疫情等严重威胁安全或健康的情形。</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13.2 由于不可抗力原因，使双方或任何一方不能履行合同义务时，受到不可抗力影响的一方应采取有效措施，尽量避免或减少损失，将损失降低到最低程度；并在不可抗力发生后</w:t>
      </w:r>
      <w:r>
        <w:rPr>
          <w:rFonts w:hint="eastAsia" w:ascii="宋体" w:hAnsi="宋体" w:eastAsia="宋体" w:cs="宋体"/>
          <w:spacing w:val="0"/>
          <w:sz w:val="21"/>
          <w:szCs w:val="21"/>
          <w:highlight w:val="none"/>
          <w:u w:val="single"/>
          <w:lang w:eastAsia="zh-CN"/>
        </w:rPr>
        <w:t xml:space="preserve"> 二十四（24）</w:t>
      </w:r>
      <w:r>
        <w:rPr>
          <w:rFonts w:hint="eastAsia" w:ascii="宋体" w:hAnsi="宋体" w:eastAsia="宋体" w:cs="宋体"/>
          <w:spacing w:val="0"/>
          <w:sz w:val="21"/>
          <w:szCs w:val="21"/>
          <w:highlight w:val="none"/>
          <w:lang w:eastAsia="zh-CN"/>
        </w:rPr>
        <w:t>小时内以书面形式通知对方， 在其后</w:t>
      </w:r>
      <w:r>
        <w:rPr>
          <w:rFonts w:hint="eastAsia" w:ascii="宋体" w:hAnsi="宋体" w:eastAsia="宋体" w:cs="宋体"/>
          <w:spacing w:val="0"/>
          <w:sz w:val="21"/>
          <w:szCs w:val="21"/>
          <w:highlight w:val="none"/>
          <w:u w:val="single"/>
          <w:lang w:eastAsia="zh-CN"/>
        </w:rPr>
        <w:t>十（10）</w:t>
      </w:r>
      <w:r>
        <w:rPr>
          <w:rFonts w:hint="eastAsia" w:ascii="宋体" w:hAnsi="宋体" w:eastAsia="宋体" w:cs="宋体"/>
          <w:spacing w:val="0"/>
          <w:sz w:val="21"/>
          <w:szCs w:val="21"/>
          <w:highlight w:val="none"/>
          <w:lang w:eastAsia="zh-CN"/>
        </w:rPr>
        <w:t>日内向对方提供有效证明文件。</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13.3 因不可抗力不能履行本合同的，根据不可抗力的影响，部分或全部免除责任，但法律另有规定的除外。如发生延迟履行，在延迟履行期间发生不可抗力事件导致延迟履行方无法履行其合同义务，延迟履行方不能就延迟履行期间的不可抗力事件免责。</w:t>
      </w:r>
    </w:p>
    <w:p>
      <w:pPr>
        <w:spacing w:line="360" w:lineRule="auto"/>
        <w:rPr>
          <w:rFonts w:hint="eastAsia" w:ascii="宋体" w:hAnsi="宋体" w:eastAsia="宋体" w:cs="宋体"/>
          <w:b/>
          <w:bCs/>
          <w:spacing w:val="0"/>
          <w:sz w:val="21"/>
          <w:szCs w:val="21"/>
          <w:highlight w:val="none"/>
          <w:lang w:eastAsia="zh-CN"/>
        </w:rPr>
      </w:pPr>
    </w:p>
    <w:p>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第十四条  廉洁规范条款</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合同各方承诺：在本项目实施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甲方解除本合同的，有权不予退还乙方履约保证金。</w:t>
      </w:r>
    </w:p>
    <w:p>
      <w:pPr>
        <w:spacing w:line="360" w:lineRule="auto"/>
        <w:rPr>
          <w:rFonts w:hint="eastAsia" w:ascii="宋体" w:hAnsi="宋体" w:eastAsia="宋体" w:cs="宋体"/>
          <w:b/>
          <w:spacing w:val="0"/>
          <w:sz w:val="21"/>
          <w:szCs w:val="21"/>
          <w:highlight w:val="none"/>
          <w:lang w:eastAsia="zh-CN"/>
        </w:rPr>
      </w:pPr>
      <w:bookmarkStart w:id="153" w:name="_Toc297806542"/>
      <w:bookmarkStart w:id="154" w:name="_Toc424651546"/>
      <w:bookmarkStart w:id="155" w:name="_Toc297806565"/>
      <w:bookmarkStart w:id="156" w:name="_Toc298258582"/>
    </w:p>
    <w:p>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第十五条  争议解决</w:t>
      </w:r>
      <w:bookmarkEnd w:id="153"/>
      <w:bookmarkEnd w:id="154"/>
      <w:bookmarkEnd w:id="155"/>
      <w:bookmarkEnd w:id="156"/>
    </w:p>
    <w:p>
      <w:pPr>
        <w:spacing w:line="360" w:lineRule="auto"/>
        <w:rPr>
          <w:rFonts w:hint="eastAsia" w:ascii="宋体" w:hAnsi="宋体" w:eastAsia="宋体" w:cs="宋体"/>
          <w:spacing w:val="0"/>
          <w:sz w:val="21"/>
          <w:szCs w:val="21"/>
          <w:highlight w:val="none"/>
          <w:lang w:eastAsia="zh-CN"/>
        </w:rPr>
      </w:pPr>
      <w:bookmarkStart w:id="157" w:name="_Toc424651547"/>
      <w:r>
        <w:rPr>
          <w:rFonts w:hint="eastAsia" w:ascii="宋体" w:hAnsi="宋体" w:eastAsia="宋体" w:cs="宋体"/>
          <w:spacing w:val="0"/>
          <w:sz w:val="21"/>
          <w:szCs w:val="21"/>
          <w:highlight w:val="none"/>
          <w:lang w:eastAsia="zh-CN"/>
        </w:rPr>
        <w:t>15.1 凡因执行本合同发生的与本合同有关的一切争议，双方应首先尽最大努力友好协商解决。</w:t>
      </w:r>
      <w:bookmarkEnd w:id="157"/>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15.2 争议发生后，如果无法通过协商或调解解决争议，则应将争议诉至</w:t>
      </w:r>
      <w:r>
        <w:rPr>
          <w:rFonts w:hint="eastAsia" w:ascii="宋体" w:hAnsi="宋体" w:eastAsia="宋体" w:cs="宋体"/>
          <w:spacing w:val="0"/>
          <w:sz w:val="21"/>
          <w:szCs w:val="21"/>
          <w:highlight w:val="none"/>
          <w:u w:val="single"/>
          <w:lang w:eastAsia="zh-CN"/>
        </w:rPr>
        <w:t>甲方所在地</w:t>
      </w:r>
      <w:r>
        <w:rPr>
          <w:rFonts w:hint="eastAsia" w:ascii="宋体" w:hAnsi="宋体" w:eastAsia="宋体" w:cs="宋体"/>
          <w:spacing w:val="0"/>
          <w:sz w:val="21"/>
          <w:szCs w:val="21"/>
          <w:highlight w:val="none"/>
          <w:lang w:eastAsia="zh-CN"/>
        </w:rPr>
        <w:t>人民法院通过诉讼方式解决。</w:t>
      </w:r>
    </w:p>
    <w:p>
      <w:pPr>
        <w:spacing w:line="360" w:lineRule="auto"/>
        <w:rPr>
          <w:rFonts w:hint="eastAsia" w:ascii="宋体" w:hAnsi="宋体" w:eastAsia="宋体" w:cs="宋体"/>
          <w:spacing w:val="0"/>
          <w:sz w:val="21"/>
          <w:szCs w:val="21"/>
          <w:highlight w:val="none"/>
          <w:lang w:eastAsia="zh-CN"/>
        </w:rPr>
      </w:pPr>
    </w:p>
    <w:p>
      <w:pPr>
        <w:spacing w:line="360" w:lineRule="auto"/>
        <w:rPr>
          <w:rFonts w:hint="eastAsia" w:ascii="宋体" w:hAnsi="宋体" w:eastAsia="宋体" w:cs="宋体"/>
          <w:b/>
          <w:spacing w:val="0"/>
          <w:sz w:val="21"/>
          <w:szCs w:val="21"/>
          <w:highlight w:val="none"/>
          <w:lang w:eastAsia="zh-CN"/>
        </w:rPr>
      </w:pPr>
      <w:bookmarkStart w:id="158" w:name="_Toc298258584"/>
      <w:bookmarkEnd w:id="158"/>
      <w:bookmarkStart w:id="159" w:name="_Toc298258585"/>
      <w:bookmarkEnd w:id="159"/>
      <w:bookmarkStart w:id="160" w:name="_Toc298258583"/>
      <w:bookmarkEnd w:id="160"/>
      <w:bookmarkStart w:id="161" w:name="_Toc298258586"/>
      <w:bookmarkEnd w:id="161"/>
      <w:bookmarkStart w:id="162" w:name="_Toc424651548"/>
      <w:bookmarkStart w:id="163" w:name="_Toc297806569"/>
      <w:bookmarkStart w:id="164" w:name="_Toc298258587"/>
      <w:bookmarkStart w:id="165" w:name="_Toc297806546"/>
      <w:r>
        <w:rPr>
          <w:rFonts w:hint="eastAsia" w:ascii="宋体" w:hAnsi="宋体" w:eastAsia="宋体" w:cs="宋体"/>
          <w:b/>
          <w:spacing w:val="0"/>
          <w:sz w:val="21"/>
          <w:szCs w:val="21"/>
          <w:highlight w:val="none"/>
          <w:lang w:eastAsia="zh-CN"/>
        </w:rPr>
        <w:t>第十六条  通知</w:t>
      </w:r>
      <w:bookmarkEnd w:id="162"/>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16.1 任何与本合同有关的通知应以书面形式做出，由本合同一方以专人递送、邮递方式发出。通知以专人递送，于递交时视为送达；以邮递方式发出，于邮件寄出后的第3个工作日视为送达。任何通知一经送达即行生效。</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各方的联络及通讯方法以各方的下列信息为准：</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甲方： </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地址：_____________________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电话：_____________________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收件人：_____________________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联系人：_____________________</w:t>
      </w:r>
    </w:p>
    <w:p>
      <w:pPr>
        <w:spacing w:line="360" w:lineRule="auto"/>
        <w:rPr>
          <w:rFonts w:hint="eastAsia" w:ascii="宋体" w:hAnsi="宋体" w:eastAsia="宋体" w:cs="宋体"/>
          <w:spacing w:val="0"/>
          <w:sz w:val="21"/>
          <w:szCs w:val="21"/>
          <w:highlight w:val="none"/>
          <w:lang w:eastAsia="zh-CN"/>
        </w:rPr>
      </w:pP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乙方：</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地址：_____________________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电话：_____________________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收件人：____________________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联系人：__________________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16.2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spacing w:val="0"/>
          <w:sz w:val="21"/>
          <w:szCs w:val="21"/>
          <w:highlight w:val="none"/>
          <w:lang w:eastAsia="zh-CN"/>
        </w:rPr>
        <w:t>16.3 本条款为独立条款，不受协议整体或其他条款的效力的影响，始终有效。</w:t>
      </w:r>
      <w:bookmarkStart w:id="166" w:name="_Toc424651549"/>
    </w:p>
    <w:p>
      <w:pPr>
        <w:spacing w:line="360" w:lineRule="auto"/>
        <w:rPr>
          <w:rFonts w:hint="eastAsia" w:ascii="宋体" w:hAnsi="宋体" w:eastAsia="宋体" w:cs="宋体"/>
          <w:b/>
          <w:spacing w:val="0"/>
          <w:sz w:val="21"/>
          <w:szCs w:val="21"/>
          <w:highlight w:val="none"/>
          <w:lang w:eastAsia="zh-CN"/>
        </w:rPr>
      </w:pPr>
    </w:p>
    <w:p>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第十七条  其他约定</w:t>
      </w:r>
      <w:bookmarkEnd w:id="163"/>
      <w:bookmarkEnd w:id="164"/>
      <w:bookmarkEnd w:id="165"/>
      <w:bookmarkEnd w:id="166"/>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17.1 本合同自甲乙双方法定代表人或授权代表签名（如为授权代表签名，乙方需提交法定代表人授权委托书）并加盖单位公章或者合同专用章之日起生效。</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17.2 本合同的附件内容作为合同的组成部分，与本合同具有同等法律效力。未尽事宜由甲、乙双方另行协商并签订补充合同。</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17.3 本合同一式</w:t>
      </w:r>
      <w:r>
        <w:rPr>
          <w:rFonts w:hint="eastAsia" w:ascii="宋体" w:hAnsi="宋体" w:eastAsia="宋体" w:cs="宋体"/>
          <w:spacing w:val="0"/>
          <w:sz w:val="21"/>
          <w:szCs w:val="21"/>
          <w:highlight w:val="none"/>
          <w:u w:val="single"/>
          <w:lang w:eastAsia="zh-CN"/>
        </w:rPr>
        <w:t>9</w:t>
      </w:r>
      <w:r>
        <w:rPr>
          <w:rFonts w:hint="eastAsia" w:ascii="宋体" w:hAnsi="宋体" w:eastAsia="宋体" w:cs="宋体"/>
          <w:spacing w:val="0"/>
          <w:sz w:val="21"/>
          <w:szCs w:val="21"/>
          <w:highlight w:val="none"/>
          <w:lang w:eastAsia="zh-CN"/>
        </w:rPr>
        <w:t>份，其中正本</w:t>
      </w:r>
      <w:r>
        <w:rPr>
          <w:rFonts w:hint="eastAsia" w:ascii="宋体" w:hAnsi="宋体" w:eastAsia="宋体" w:cs="宋体"/>
          <w:spacing w:val="0"/>
          <w:sz w:val="21"/>
          <w:szCs w:val="21"/>
          <w:highlight w:val="none"/>
          <w:u w:val="single"/>
          <w:lang w:eastAsia="zh-CN"/>
        </w:rPr>
        <w:t>3</w:t>
      </w:r>
      <w:r>
        <w:rPr>
          <w:rFonts w:hint="eastAsia" w:ascii="宋体" w:hAnsi="宋体" w:eastAsia="宋体" w:cs="宋体"/>
          <w:spacing w:val="0"/>
          <w:sz w:val="21"/>
          <w:szCs w:val="21"/>
          <w:highlight w:val="none"/>
          <w:lang w:eastAsia="zh-CN"/>
        </w:rPr>
        <w:t>份，副本</w:t>
      </w:r>
      <w:r>
        <w:rPr>
          <w:rFonts w:hint="eastAsia" w:ascii="宋体" w:hAnsi="宋体" w:eastAsia="宋体" w:cs="宋体"/>
          <w:spacing w:val="0"/>
          <w:sz w:val="21"/>
          <w:szCs w:val="21"/>
          <w:highlight w:val="none"/>
          <w:u w:val="single"/>
          <w:lang w:eastAsia="zh-CN"/>
        </w:rPr>
        <w:t>6</w:t>
      </w:r>
      <w:r>
        <w:rPr>
          <w:rFonts w:hint="eastAsia" w:ascii="宋体" w:hAnsi="宋体" w:eastAsia="宋体" w:cs="宋体"/>
          <w:spacing w:val="0"/>
          <w:sz w:val="21"/>
          <w:szCs w:val="21"/>
          <w:highlight w:val="none"/>
          <w:lang w:eastAsia="zh-CN"/>
        </w:rPr>
        <w:t>份，甲方执</w:t>
      </w:r>
      <w:r>
        <w:rPr>
          <w:rFonts w:hint="eastAsia" w:ascii="宋体" w:hAnsi="宋体" w:eastAsia="宋体" w:cs="宋体"/>
          <w:spacing w:val="0"/>
          <w:sz w:val="21"/>
          <w:szCs w:val="21"/>
          <w:highlight w:val="none"/>
          <w:u w:val="single"/>
          <w:lang w:eastAsia="zh-CN"/>
        </w:rPr>
        <w:t>6</w:t>
      </w:r>
      <w:r>
        <w:rPr>
          <w:rFonts w:hint="eastAsia" w:ascii="宋体" w:hAnsi="宋体" w:eastAsia="宋体" w:cs="宋体"/>
          <w:spacing w:val="0"/>
          <w:sz w:val="21"/>
          <w:szCs w:val="21"/>
          <w:highlight w:val="none"/>
          <w:lang w:eastAsia="zh-CN"/>
        </w:rPr>
        <w:t>份，乙方执</w:t>
      </w:r>
      <w:r>
        <w:rPr>
          <w:rFonts w:hint="eastAsia" w:ascii="宋体" w:hAnsi="宋体" w:eastAsia="宋体" w:cs="宋体"/>
          <w:spacing w:val="0"/>
          <w:sz w:val="21"/>
          <w:szCs w:val="21"/>
          <w:highlight w:val="none"/>
          <w:u w:val="single"/>
          <w:lang w:eastAsia="zh-CN"/>
        </w:rPr>
        <w:t>3</w:t>
      </w:r>
      <w:r>
        <w:rPr>
          <w:rFonts w:hint="eastAsia" w:ascii="宋体" w:hAnsi="宋体" w:eastAsia="宋体" w:cs="宋体"/>
          <w:spacing w:val="0"/>
          <w:sz w:val="21"/>
          <w:szCs w:val="21"/>
          <w:highlight w:val="none"/>
          <w:lang w:eastAsia="zh-CN"/>
        </w:rPr>
        <w:t>份。正副本具有同等法律效力，如有冲突，以正本为准。</w:t>
      </w:r>
      <w:bookmarkEnd w:id="81"/>
      <w:bookmarkEnd w:id="82"/>
      <w:bookmarkEnd w:id="83"/>
      <w:bookmarkEnd w:id="84"/>
    </w:p>
    <w:p>
      <w:pPr>
        <w:spacing w:line="360" w:lineRule="auto"/>
        <w:rPr>
          <w:rFonts w:hint="eastAsia" w:ascii="宋体" w:hAnsi="宋体" w:eastAsia="宋体" w:cs="宋体"/>
          <w:b/>
          <w:bCs/>
          <w:spacing w:val="0"/>
          <w:sz w:val="21"/>
          <w:szCs w:val="21"/>
          <w:highlight w:val="none"/>
          <w:lang w:eastAsia="zh-CN"/>
        </w:rPr>
      </w:pPr>
      <w:bookmarkStart w:id="167" w:name="_Hlk18249179"/>
    </w:p>
    <w:p>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 xml:space="preserve">第十八条  合同附件 </w:t>
      </w:r>
    </w:p>
    <w:bookmarkEnd w:id="167"/>
    <w:p>
      <w:pPr>
        <w:spacing w:line="360" w:lineRule="auto"/>
        <w:ind w:firstLine="420" w:firstLineChars="200"/>
        <w:rPr>
          <w:rFonts w:hint="default"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eastAsia="zh-CN"/>
        </w:rPr>
        <w:t>附件一：用户需求书</w:t>
      </w:r>
    </w:p>
    <w:p>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附件二：价格明细表</w:t>
      </w:r>
    </w:p>
    <w:p>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附件三：项目组成员</w:t>
      </w:r>
    </w:p>
    <w:p>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附件四：拟投入设备一览表</w:t>
      </w:r>
    </w:p>
    <w:p>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附件五：乙方技术方案及承诺（或授权书）</w:t>
      </w:r>
    </w:p>
    <w:p>
      <w:pPr>
        <w:spacing w:line="360" w:lineRule="auto"/>
        <w:ind w:firstLine="420" w:firstLineChars="200"/>
        <w:rPr>
          <w:rFonts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附件六：法定代表人授权书及法定代表人身份证复印件</w:t>
      </w:r>
    </w:p>
    <w:p>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附件七：履约保证金收据/履约保函复印件</w:t>
      </w:r>
    </w:p>
    <w:p>
      <w:pPr>
        <w:spacing w:line="360" w:lineRule="auto"/>
        <w:ind w:firstLine="420" w:firstLineChars="200"/>
        <w:rPr>
          <w:rFonts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附件八：中标通知书/成交通知书复印件</w:t>
      </w:r>
    </w:p>
    <w:p>
      <w:pPr>
        <w:spacing w:line="360" w:lineRule="auto"/>
        <w:ind w:firstLine="420" w:firstLineChars="200"/>
        <w:rPr>
          <w:rFonts w:cs="宋体"/>
          <w:spacing w:val="0"/>
          <w:sz w:val="21"/>
          <w:szCs w:val="21"/>
          <w:highlight w:val="none"/>
          <w:lang w:eastAsia="zh-CN"/>
        </w:rPr>
      </w:pPr>
    </w:p>
    <w:p>
      <w:pPr>
        <w:spacing w:line="360" w:lineRule="auto"/>
        <w:ind w:firstLine="420" w:firstLineChars="200"/>
        <w:rPr>
          <w:rFonts w:cs="宋体"/>
          <w:spacing w:val="0"/>
          <w:sz w:val="21"/>
          <w:szCs w:val="21"/>
          <w:highlight w:val="none"/>
          <w:lang w:eastAsia="zh-CN"/>
        </w:rPr>
      </w:pPr>
    </w:p>
    <w:p>
      <w:pPr>
        <w:rPr>
          <w:highlight w:val="none"/>
          <w:lang w:eastAsia="zh-CN"/>
        </w:rPr>
      </w:pPr>
      <w:r>
        <w:rPr>
          <w:rFonts w:cs="宋体"/>
          <w:spacing w:val="0"/>
          <w:sz w:val="21"/>
          <w:szCs w:val="21"/>
          <w:highlight w:val="none"/>
          <w:lang w:eastAsia="zh-CN"/>
        </w:rPr>
        <w:br w:type="page"/>
      </w:r>
    </w:p>
    <w:p>
      <w:pPr>
        <w:pStyle w:val="13"/>
        <w:spacing w:line="360" w:lineRule="exact"/>
        <w:jc w:val="center"/>
        <w:rPr>
          <w:rFonts w:hAnsi="宋体"/>
          <w:b/>
          <w:spacing w:val="0"/>
          <w:sz w:val="21"/>
          <w:szCs w:val="21"/>
          <w:highlight w:val="none"/>
          <w:lang w:eastAsia="zh-CN"/>
        </w:rPr>
      </w:pPr>
      <w:r>
        <w:rPr>
          <w:rFonts w:hint="eastAsia" w:hAnsi="宋体"/>
          <w:b/>
          <w:spacing w:val="0"/>
          <w:sz w:val="21"/>
          <w:szCs w:val="21"/>
          <w:highlight w:val="none"/>
          <w:lang w:eastAsia="zh-CN"/>
        </w:rPr>
        <w:t>（此页无正文，为合同签署页）</w:t>
      </w:r>
    </w:p>
    <w:p>
      <w:pPr>
        <w:pStyle w:val="13"/>
        <w:rPr>
          <w:rFonts w:hAnsi="宋体"/>
          <w:b/>
          <w:spacing w:val="0"/>
          <w:sz w:val="21"/>
          <w:szCs w:val="21"/>
          <w:highlight w:val="none"/>
          <w:lang w:eastAsia="zh-CN"/>
        </w:rPr>
      </w:pPr>
    </w:p>
    <w:p>
      <w:pPr>
        <w:pStyle w:val="13"/>
        <w:rPr>
          <w:rFonts w:hAnsi="宋体"/>
          <w:b/>
          <w:spacing w:val="0"/>
          <w:sz w:val="21"/>
          <w:szCs w:val="21"/>
          <w:highlight w:val="none"/>
          <w:lang w:eastAsia="zh-CN"/>
        </w:rPr>
      </w:pPr>
      <w:r>
        <w:rPr>
          <w:b/>
          <w:spacing w:val="0"/>
          <w:sz w:val="21"/>
          <w:highlight w:val="none"/>
        </w:rPr>
        <mc:AlternateContent>
          <mc:Choice Requires="wps">
            <w:drawing>
              <wp:anchor distT="0" distB="0" distL="114300" distR="114300" simplePos="0" relativeHeight="251660288" behindDoc="0" locked="0" layoutInCell="1" allowOverlap="1">
                <wp:simplePos x="0" y="0"/>
                <wp:positionH relativeFrom="column">
                  <wp:posOffset>3055620</wp:posOffset>
                </wp:positionH>
                <wp:positionV relativeFrom="paragraph">
                  <wp:posOffset>18415</wp:posOffset>
                </wp:positionV>
                <wp:extent cx="2828925" cy="3949700"/>
                <wp:effectExtent l="0" t="0" r="9525" b="12700"/>
                <wp:wrapNone/>
                <wp:docPr id="7" name="文本框 7"/>
                <wp:cNvGraphicFramePr/>
                <a:graphic xmlns:a="http://schemas.openxmlformats.org/drawingml/2006/main">
                  <a:graphicData uri="http://schemas.microsoft.com/office/word/2010/wordprocessingShape">
                    <wps:wsp>
                      <wps:cNvSpPr txBox="1"/>
                      <wps:spPr>
                        <a:xfrm>
                          <a:off x="0" y="0"/>
                          <a:ext cx="2828925" cy="3949700"/>
                        </a:xfrm>
                        <a:prstGeom prst="rect">
                          <a:avLst/>
                        </a:prstGeom>
                        <a:solidFill>
                          <a:srgbClr val="FFFFFF"/>
                        </a:solidFill>
                        <a:ln>
                          <a:noFill/>
                        </a:ln>
                        <a:effectLst/>
                      </wps:spPr>
                      <wps:txbx>
                        <w:txbxContent>
                          <w:p>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pPr>
                              <w:pStyle w:val="11"/>
                              <w:tabs>
                                <w:tab w:val="left" w:pos="180"/>
                              </w:tabs>
                              <w:rPr>
                                <w:rFonts w:hAnsi="宋体"/>
                                <w:b/>
                                <w:kern w:val="2"/>
                                <w:szCs w:val="24"/>
                                <w:lang w:eastAsia="zh-CN"/>
                              </w:rPr>
                            </w:pPr>
                          </w:p>
                          <w:p>
                            <w:pPr>
                              <w:pStyle w:val="11"/>
                              <w:tabs>
                                <w:tab w:val="left" w:pos="180"/>
                              </w:tabs>
                              <w:rPr>
                                <w:rFonts w:hAnsi="宋体"/>
                                <w:b/>
                                <w:kern w:val="2"/>
                                <w:szCs w:val="24"/>
                                <w:lang w:eastAsia="zh-CN"/>
                              </w:rPr>
                            </w:pPr>
                          </w:p>
                          <w:p>
                            <w:pPr>
                              <w:pStyle w:val="11"/>
                              <w:tabs>
                                <w:tab w:val="left" w:pos="180"/>
                              </w:tabs>
                              <w:rPr>
                                <w:rFonts w:hAnsi="宋体"/>
                                <w:b/>
                                <w:kern w:val="2"/>
                                <w:szCs w:val="24"/>
                                <w:lang w:eastAsia="zh-CN"/>
                              </w:rPr>
                            </w:pPr>
                          </w:p>
                          <w:p>
                            <w:pPr>
                              <w:pStyle w:val="11"/>
                              <w:tabs>
                                <w:tab w:val="left" w:pos="180"/>
                              </w:tabs>
                              <w:rPr>
                                <w:rFonts w:hAnsi="宋体"/>
                                <w:b/>
                                <w:kern w:val="2"/>
                                <w:szCs w:val="24"/>
                                <w:lang w:eastAsia="zh-CN"/>
                              </w:rPr>
                            </w:pPr>
                            <w:r>
                              <w:rPr>
                                <w:rFonts w:hint="eastAsia" w:hAnsi="宋体"/>
                                <w:b/>
                                <w:kern w:val="2"/>
                                <w:szCs w:val="24"/>
                                <w:lang w:eastAsia="zh-CN"/>
                              </w:rPr>
                              <w:t>地址：</w:t>
                            </w:r>
                          </w:p>
                          <w:p>
                            <w:pPr>
                              <w:pStyle w:val="11"/>
                              <w:tabs>
                                <w:tab w:val="left" w:pos="180"/>
                              </w:tabs>
                              <w:rPr>
                                <w:rFonts w:hAnsi="宋体"/>
                                <w:b/>
                                <w:kern w:val="2"/>
                                <w:szCs w:val="24"/>
                                <w:lang w:eastAsia="zh-CN"/>
                              </w:rPr>
                            </w:pPr>
                          </w:p>
                          <w:p>
                            <w:pPr>
                              <w:spacing w:line="360" w:lineRule="auto"/>
                              <w:rPr>
                                <w:rFonts w:hint="eastAsia" w:ascii="宋体" w:hAnsi="宋体"/>
                                <w:b/>
                                <w:lang w:eastAsia="zh-CN"/>
                              </w:rPr>
                            </w:pPr>
                            <w:r>
                              <w:rPr>
                                <w:rFonts w:hint="eastAsia" w:ascii="宋体" w:hAnsi="宋体"/>
                                <w:b/>
                                <w:lang w:eastAsia="zh-CN"/>
                              </w:rPr>
                              <w:t>法人（或授权）代表：</w:t>
                            </w:r>
                          </w:p>
                          <w:p>
                            <w:pPr>
                              <w:rPr>
                                <w:rFonts w:ascii="宋体" w:hAnsi="宋体"/>
                                <w:b/>
                              </w:rPr>
                            </w:pPr>
                            <w:r>
                              <w:rPr>
                                <w:rFonts w:ascii="宋体" w:hAnsi="宋体"/>
                                <w:b/>
                              </w:rPr>
                              <w:t>（签</w:t>
                            </w:r>
                            <w:r>
                              <w:rPr>
                                <w:rFonts w:hint="eastAsia" w:ascii="宋体" w:hAnsi="宋体"/>
                                <w:b/>
                              </w:rPr>
                              <w:t>名</w:t>
                            </w:r>
                            <w:r>
                              <w:rPr>
                                <w:rFonts w:ascii="宋体" w:hAnsi="宋体"/>
                                <w:b/>
                              </w:rPr>
                              <w:t>）</w:t>
                            </w:r>
                          </w:p>
                          <w:p>
                            <w:pPr>
                              <w:rPr>
                                <w:rFonts w:ascii="宋体" w:hAnsi="宋体"/>
                                <w:b/>
                                <w:szCs w:val="20"/>
                              </w:rPr>
                            </w:pPr>
                          </w:p>
                          <w:p>
                            <w:pPr>
                              <w:rPr>
                                <w:rFonts w:ascii="宋体" w:hAnsi="宋体"/>
                                <w:b/>
                                <w:szCs w:val="20"/>
                              </w:rPr>
                            </w:pPr>
                          </w:p>
                          <w:p>
                            <w:r>
                              <w:rPr>
                                <w:rFonts w:hint="eastAsia" w:ascii="宋体" w:hAnsi="宋体"/>
                                <w:b/>
                                <w:szCs w:val="20"/>
                              </w:rPr>
                              <w:t>日期:      年   月   日</w:t>
                            </w:r>
                          </w:p>
                        </w:txbxContent>
                      </wps:txbx>
                      <wps:bodyPr upright="1"/>
                    </wps:wsp>
                  </a:graphicData>
                </a:graphic>
              </wp:anchor>
            </w:drawing>
          </mc:Choice>
          <mc:Fallback>
            <w:pict>
              <v:shape id="_x0000_s1026" o:spid="_x0000_s1026" o:spt="202" type="#_x0000_t202" style="position:absolute;left:0pt;margin-left:240.6pt;margin-top:1.45pt;height:311pt;width:222.75pt;z-index:251660288;mso-width-relative:page;mso-height-relative:page;" fillcolor="#FFFFFF" filled="t" stroked="f" coordsize="21600,21600" o:gfxdata="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duyv1wAAAAkBAAAPAAAAAAAAAAEAIAAAACIAAABkcnMv&#10;ZG93bnJldi54bWxQSwECFAAUAAAACACHTuJAwi3tgMsBAACGAwAADgAAAAAAAAABACAAAAAmAQAA&#10;ZHJzL2Uyb0RvYy54bWxQSwUGAAAAAAYABgBZAQAAYwUAAAAA&#10;">
                <v:fill on="t" focussize="0,0"/>
                <v:stroke on="f"/>
                <v:imagedata o:title=""/>
                <o:lock v:ext="edit" aspectratio="f"/>
                <v:textbox>
                  <w:txbxContent>
                    <w:p>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pPr>
                        <w:pStyle w:val="11"/>
                        <w:tabs>
                          <w:tab w:val="left" w:pos="180"/>
                        </w:tabs>
                        <w:rPr>
                          <w:rFonts w:hAnsi="宋体"/>
                          <w:b/>
                          <w:kern w:val="2"/>
                          <w:szCs w:val="24"/>
                          <w:lang w:eastAsia="zh-CN"/>
                        </w:rPr>
                      </w:pPr>
                    </w:p>
                    <w:p>
                      <w:pPr>
                        <w:pStyle w:val="11"/>
                        <w:tabs>
                          <w:tab w:val="left" w:pos="180"/>
                        </w:tabs>
                        <w:rPr>
                          <w:rFonts w:hAnsi="宋体"/>
                          <w:b/>
                          <w:kern w:val="2"/>
                          <w:szCs w:val="24"/>
                          <w:lang w:eastAsia="zh-CN"/>
                        </w:rPr>
                      </w:pPr>
                    </w:p>
                    <w:p>
                      <w:pPr>
                        <w:pStyle w:val="11"/>
                        <w:tabs>
                          <w:tab w:val="left" w:pos="180"/>
                        </w:tabs>
                        <w:rPr>
                          <w:rFonts w:hAnsi="宋体"/>
                          <w:b/>
                          <w:kern w:val="2"/>
                          <w:szCs w:val="24"/>
                          <w:lang w:eastAsia="zh-CN"/>
                        </w:rPr>
                      </w:pPr>
                    </w:p>
                    <w:p>
                      <w:pPr>
                        <w:pStyle w:val="11"/>
                        <w:tabs>
                          <w:tab w:val="left" w:pos="180"/>
                        </w:tabs>
                        <w:rPr>
                          <w:rFonts w:hAnsi="宋体"/>
                          <w:b/>
                          <w:kern w:val="2"/>
                          <w:szCs w:val="24"/>
                          <w:lang w:eastAsia="zh-CN"/>
                        </w:rPr>
                      </w:pPr>
                      <w:r>
                        <w:rPr>
                          <w:rFonts w:hint="eastAsia" w:hAnsi="宋体"/>
                          <w:b/>
                          <w:kern w:val="2"/>
                          <w:szCs w:val="24"/>
                          <w:lang w:eastAsia="zh-CN"/>
                        </w:rPr>
                        <w:t>地址：</w:t>
                      </w:r>
                    </w:p>
                    <w:p>
                      <w:pPr>
                        <w:pStyle w:val="11"/>
                        <w:tabs>
                          <w:tab w:val="left" w:pos="180"/>
                        </w:tabs>
                        <w:rPr>
                          <w:rFonts w:hAnsi="宋体"/>
                          <w:b/>
                          <w:kern w:val="2"/>
                          <w:szCs w:val="24"/>
                          <w:lang w:eastAsia="zh-CN"/>
                        </w:rPr>
                      </w:pPr>
                    </w:p>
                    <w:p>
                      <w:pPr>
                        <w:spacing w:line="360" w:lineRule="auto"/>
                        <w:rPr>
                          <w:rFonts w:hint="eastAsia" w:ascii="宋体" w:hAnsi="宋体"/>
                          <w:b/>
                          <w:lang w:eastAsia="zh-CN"/>
                        </w:rPr>
                      </w:pPr>
                      <w:r>
                        <w:rPr>
                          <w:rFonts w:hint="eastAsia" w:ascii="宋体" w:hAnsi="宋体"/>
                          <w:b/>
                          <w:lang w:eastAsia="zh-CN"/>
                        </w:rPr>
                        <w:t>法人（或授权）代表：</w:t>
                      </w:r>
                    </w:p>
                    <w:p>
                      <w:pPr>
                        <w:rPr>
                          <w:rFonts w:ascii="宋体" w:hAnsi="宋体"/>
                          <w:b/>
                        </w:rPr>
                      </w:pPr>
                      <w:r>
                        <w:rPr>
                          <w:rFonts w:ascii="宋体" w:hAnsi="宋体"/>
                          <w:b/>
                        </w:rPr>
                        <w:t>（签</w:t>
                      </w:r>
                      <w:r>
                        <w:rPr>
                          <w:rFonts w:hint="eastAsia" w:ascii="宋体" w:hAnsi="宋体"/>
                          <w:b/>
                        </w:rPr>
                        <w:t>名</w:t>
                      </w:r>
                      <w:r>
                        <w:rPr>
                          <w:rFonts w:ascii="宋体" w:hAnsi="宋体"/>
                          <w:b/>
                        </w:rPr>
                        <w:t>）</w:t>
                      </w:r>
                    </w:p>
                    <w:p>
                      <w:pPr>
                        <w:rPr>
                          <w:rFonts w:ascii="宋体" w:hAnsi="宋体"/>
                          <w:b/>
                          <w:szCs w:val="20"/>
                        </w:rPr>
                      </w:pPr>
                    </w:p>
                    <w:p>
                      <w:pPr>
                        <w:rPr>
                          <w:rFonts w:ascii="宋体" w:hAnsi="宋体"/>
                          <w:b/>
                          <w:szCs w:val="20"/>
                        </w:rPr>
                      </w:pPr>
                    </w:p>
                    <w:p>
                      <w:r>
                        <w:rPr>
                          <w:rFonts w:hint="eastAsia" w:ascii="宋体" w:hAnsi="宋体"/>
                          <w:b/>
                          <w:szCs w:val="20"/>
                        </w:rPr>
                        <w:t>日期:      年   月   日</w:t>
                      </w:r>
                    </w:p>
                  </w:txbxContent>
                </v:textbox>
              </v:shape>
            </w:pict>
          </mc:Fallback>
        </mc:AlternateContent>
      </w:r>
      <w:r>
        <w:rPr>
          <w:b/>
          <w:spacing w:val="0"/>
          <w:sz w:val="21"/>
          <w:highlight w:val="non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6" name="文本框 6"/>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txbxContent>
                      </wps:txbx>
                      <wps:bodyPr upright="1"/>
                    </wps:wsp>
                  </a:graphicData>
                </a:graphic>
              </wp:anchor>
            </w:drawing>
          </mc:Choice>
          <mc:Fallback>
            <w:pict>
              <v:shape id="_x0000_s1026" o:spid="_x0000_s1026" o:spt="202" type="#_x0000_t202" style="position:absolute;left:0pt;margin-left:0pt;margin-top:0.05pt;height:313pt;width:225pt;z-index:251659264;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gyeLTAAAABQEAAA8AAAAAAAAAAQAgAAAAIgAAAGRycy9kb3ducmV2Lnht&#10;bFBLAQIUABQAAAAIAIdO4kByKkRJxQEAAIYDAAAOAAAAAAAAAAEAIAAAACIBAABkcnMvZTJvRG9j&#10;LnhtbFBLBQYAAAAABgAGAFkBAABZBQAAAAA=&#10;">
                <v:fill on="t" focussize="0,0"/>
                <v:stroke on="f"/>
                <v:imagedata o:title=""/>
                <o:lock v:ext="edit" aspectratio="f"/>
                <v:textbox>
                  <w:txbxContent>
                    <w:p/>
                  </w:txbxContent>
                </v:textbox>
              </v:shape>
            </w:pict>
          </mc:Fallback>
        </mc:AlternateContent>
      </w:r>
      <w:r>
        <w:rPr>
          <w:b/>
          <w:spacing w:val="0"/>
          <w:sz w:val="21"/>
          <w:highlight w:val="none"/>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8" name="文本框 8"/>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pPr>
                              <w:spacing w:line="360" w:lineRule="auto"/>
                              <w:ind w:left="13" w:hanging="13" w:hangingChars="6"/>
                              <w:rPr>
                                <w:rFonts w:ascii="宋体" w:hAnsi="宋体"/>
                                <w:b/>
                                <w:lang w:eastAsia="zh-CN"/>
                              </w:rPr>
                            </w:pPr>
                            <w:r>
                              <w:rPr>
                                <w:rFonts w:ascii="宋体" w:hAnsi="宋体"/>
                                <w:b/>
                                <w:lang w:eastAsia="zh-CN"/>
                              </w:rPr>
                              <w:t>（盖章）</w:t>
                            </w:r>
                          </w:p>
                          <w:p>
                            <w:pPr>
                              <w:spacing w:line="360" w:lineRule="auto"/>
                              <w:ind w:left="13" w:hanging="13" w:hangingChars="6"/>
                              <w:rPr>
                                <w:rFonts w:ascii="宋体" w:hAnsi="宋体"/>
                                <w:b/>
                                <w:lang w:eastAsia="zh-CN"/>
                              </w:rPr>
                            </w:pPr>
                          </w:p>
                          <w:p>
                            <w:pPr>
                              <w:spacing w:line="360" w:lineRule="auto"/>
                              <w:ind w:left="13" w:hanging="13" w:hangingChars="6"/>
                              <w:rPr>
                                <w:rFonts w:ascii="宋体" w:hAnsi="宋体"/>
                                <w:b/>
                                <w:lang w:eastAsia="zh-CN"/>
                              </w:rPr>
                            </w:pPr>
                            <w:r>
                              <w:rPr>
                                <w:rFonts w:ascii="宋体" w:hAnsi="宋体"/>
                                <w:b/>
                                <w:lang w:eastAsia="zh-CN"/>
                              </w:rPr>
                              <w:t>地址：</w:t>
                            </w:r>
                          </w:p>
                          <w:p>
                            <w:pPr>
                              <w:spacing w:line="360" w:lineRule="auto"/>
                              <w:ind w:left="13" w:hanging="13" w:hangingChars="6"/>
                              <w:rPr>
                                <w:rFonts w:ascii="宋体" w:hAnsi="宋体"/>
                                <w:b/>
                                <w:lang w:eastAsia="zh-CN"/>
                              </w:rPr>
                            </w:pPr>
                          </w:p>
                          <w:p>
                            <w:pPr>
                              <w:spacing w:line="360" w:lineRule="auto"/>
                              <w:ind w:left="13" w:hanging="13" w:hangingChars="6"/>
                              <w:rPr>
                                <w:rFonts w:ascii="宋体" w:hAnsi="宋体"/>
                                <w:b/>
                                <w:lang w:eastAsia="zh-CN"/>
                              </w:rPr>
                            </w:pPr>
                            <w:r>
                              <w:rPr>
                                <w:rFonts w:ascii="宋体" w:hAnsi="宋体"/>
                                <w:b/>
                                <w:lang w:eastAsia="zh-CN"/>
                              </w:rPr>
                              <w:t>法人（或授权）代表：</w:t>
                            </w:r>
                          </w:p>
                          <w:p>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pPr>
                              <w:spacing w:line="360" w:lineRule="auto"/>
                              <w:ind w:left="13" w:hanging="13" w:hangingChars="6"/>
                              <w:rPr>
                                <w:rFonts w:ascii="宋体" w:hAnsi="宋体"/>
                                <w:b/>
                              </w:rPr>
                            </w:pPr>
                          </w:p>
                          <w:p>
                            <w:pPr>
                              <w:spacing w:line="360" w:lineRule="auto"/>
                              <w:ind w:left="13" w:hanging="13" w:hangingChars="6"/>
                              <w:rPr>
                                <w:rFonts w:ascii="宋体" w:hAnsi="宋体"/>
                                <w:b/>
                              </w:rPr>
                            </w:pPr>
                            <w:r>
                              <w:rPr>
                                <w:rFonts w:ascii="宋体" w:hAnsi="宋体"/>
                                <w:b/>
                              </w:rPr>
                              <w:t>日期:      年   月   日</w:t>
                            </w:r>
                          </w:p>
                        </w:txbxContent>
                      </wps:txbx>
                      <wps:bodyPr upright="1"/>
                    </wps:wsp>
                  </a:graphicData>
                </a:graphic>
              </wp:anchor>
            </w:drawing>
          </mc:Choice>
          <mc:Fallback>
            <w:pict>
              <v:shape id="_x0000_s1026" o:spid="_x0000_s1026" o:spt="202" type="#_x0000_t202" style="position:absolute;left:0pt;margin-left:0pt;margin-top:0.05pt;height:313pt;width:225pt;z-index:251661312;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DJ4tMAAAAFAQAADwAAAAAAAAABACAAAAAiAAAAZHJzL2Rvd25yZXYueG1s&#10;UEsBAhQAFAAAAAgAh07iQFWFhvfEAQAAhgMAAA4AAAAAAAAAAQAgAAAAIgEAAGRycy9lMm9Eb2Mu&#10;eG1sUEsFBgAAAAAGAAYAWQEAAFgFAAAAAA==&#10;">
                <v:fill on="t" focussize="0,0"/>
                <v:stroke on="f"/>
                <v:imagedata o:title=""/>
                <o:lock v:ext="edit" aspectratio="f"/>
                <v:textbox>
                  <w:txbxContent>
                    <w:p>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pPr>
                        <w:spacing w:line="360" w:lineRule="auto"/>
                        <w:ind w:left="13" w:hanging="13" w:hangingChars="6"/>
                        <w:rPr>
                          <w:rFonts w:ascii="宋体" w:hAnsi="宋体"/>
                          <w:b/>
                          <w:lang w:eastAsia="zh-CN"/>
                        </w:rPr>
                      </w:pPr>
                      <w:r>
                        <w:rPr>
                          <w:rFonts w:ascii="宋体" w:hAnsi="宋体"/>
                          <w:b/>
                          <w:lang w:eastAsia="zh-CN"/>
                        </w:rPr>
                        <w:t>（盖章）</w:t>
                      </w:r>
                    </w:p>
                    <w:p>
                      <w:pPr>
                        <w:spacing w:line="360" w:lineRule="auto"/>
                        <w:ind w:left="13" w:hanging="13" w:hangingChars="6"/>
                        <w:rPr>
                          <w:rFonts w:ascii="宋体" w:hAnsi="宋体"/>
                          <w:b/>
                          <w:lang w:eastAsia="zh-CN"/>
                        </w:rPr>
                      </w:pPr>
                    </w:p>
                    <w:p>
                      <w:pPr>
                        <w:spacing w:line="360" w:lineRule="auto"/>
                        <w:ind w:left="13" w:hanging="13" w:hangingChars="6"/>
                        <w:rPr>
                          <w:rFonts w:ascii="宋体" w:hAnsi="宋体"/>
                          <w:b/>
                          <w:lang w:eastAsia="zh-CN"/>
                        </w:rPr>
                      </w:pPr>
                      <w:r>
                        <w:rPr>
                          <w:rFonts w:ascii="宋体" w:hAnsi="宋体"/>
                          <w:b/>
                          <w:lang w:eastAsia="zh-CN"/>
                        </w:rPr>
                        <w:t>地址：</w:t>
                      </w:r>
                    </w:p>
                    <w:p>
                      <w:pPr>
                        <w:spacing w:line="360" w:lineRule="auto"/>
                        <w:ind w:left="13" w:hanging="13" w:hangingChars="6"/>
                        <w:rPr>
                          <w:rFonts w:ascii="宋体" w:hAnsi="宋体"/>
                          <w:b/>
                          <w:lang w:eastAsia="zh-CN"/>
                        </w:rPr>
                      </w:pPr>
                    </w:p>
                    <w:p>
                      <w:pPr>
                        <w:spacing w:line="360" w:lineRule="auto"/>
                        <w:ind w:left="13" w:hanging="13" w:hangingChars="6"/>
                        <w:rPr>
                          <w:rFonts w:ascii="宋体" w:hAnsi="宋体"/>
                          <w:b/>
                          <w:lang w:eastAsia="zh-CN"/>
                        </w:rPr>
                      </w:pPr>
                      <w:r>
                        <w:rPr>
                          <w:rFonts w:ascii="宋体" w:hAnsi="宋体"/>
                          <w:b/>
                          <w:lang w:eastAsia="zh-CN"/>
                        </w:rPr>
                        <w:t>法人（或授权）代表：</w:t>
                      </w:r>
                    </w:p>
                    <w:p>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pPr>
                        <w:spacing w:line="360" w:lineRule="auto"/>
                        <w:ind w:left="13" w:hanging="13" w:hangingChars="6"/>
                        <w:rPr>
                          <w:rFonts w:ascii="宋体" w:hAnsi="宋体"/>
                          <w:b/>
                        </w:rPr>
                      </w:pPr>
                    </w:p>
                    <w:p>
                      <w:pPr>
                        <w:spacing w:line="360" w:lineRule="auto"/>
                        <w:ind w:left="13" w:hanging="13" w:hangingChars="6"/>
                        <w:rPr>
                          <w:rFonts w:ascii="宋体" w:hAnsi="宋体"/>
                          <w:b/>
                        </w:rPr>
                      </w:pPr>
                      <w:r>
                        <w:rPr>
                          <w:rFonts w:ascii="宋体" w:hAnsi="宋体"/>
                          <w:b/>
                        </w:rPr>
                        <w:t>日期:      年   月   日</w:t>
                      </w:r>
                    </w:p>
                  </w:txbxContent>
                </v:textbox>
              </v:shape>
            </w:pict>
          </mc:Fallback>
        </mc:AlternateContent>
      </w:r>
    </w:p>
    <w:p>
      <w:pPr>
        <w:pStyle w:val="13"/>
        <w:rPr>
          <w:rFonts w:hAnsi="宋体"/>
          <w:b/>
          <w:spacing w:val="0"/>
          <w:sz w:val="21"/>
          <w:szCs w:val="21"/>
          <w:highlight w:val="none"/>
          <w:lang w:eastAsia="zh-CN"/>
        </w:rPr>
      </w:pPr>
    </w:p>
    <w:p>
      <w:pPr>
        <w:pStyle w:val="13"/>
        <w:rPr>
          <w:rFonts w:hAnsi="宋体"/>
          <w:b/>
          <w:spacing w:val="0"/>
          <w:sz w:val="21"/>
          <w:szCs w:val="21"/>
          <w:highlight w:val="none"/>
          <w:lang w:eastAsia="zh-CN"/>
        </w:rPr>
      </w:pPr>
    </w:p>
    <w:p>
      <w:pPr>
        <w:pStyle w:val="13"/>
        <w:spacing w:line="360" w:lineRule="auto"/>
        <w:rPr>
          <w:spacing w:val="0"/>
          <w:sz w:val="21"/>
          <w:highlight w:val="none"/>
          <w:lang w:eastAsia="zh-CN"/>
        </w:rPr>
        <w:sectPr>
          <w:footerReference r:id="rId3" w:type="default"/>
          <w:pgSz w:w="11906" w:h="16838"/>
          <w:pgMar w:top="1440" w:right="1247" w:bottom="1440" w:left="1247" w:header="851" w:footer="992" w:gutter="0"/>
          <w:pgNumType w:fmt="decimal" w:start="1"/>
          <w:cols w:space="720" w:num="1"/>
          <w:docGrid w:type="linesAndChars" w:linePitch="312" w:charSpace="0"/>
        </w:sect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t>第七章 投标文件格式</w:t>
      </w:r>
    </w:p>
    <w:p>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pPr>
        <w:pStyle w:val="5"/>
        <w:rPr>
          <w:rFonts w:hint="eastAsia"/>
          <w:highlight w:val="none"/>
          <w:lang w:val="en-US"/>
        </w:rPr>
      </w:pPr>
    </w:p>
    <w:p>
      <w:pPr>
        <w:pStyle w:val="17"/>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黑体" w:hAnsi="宋体" w:eastAsia="黑体" w:cs="黑体"/>
          <w:color w:val="000000"/>
          <w:kern w:val="0"/>
          <w:sz w:val="20"/>
          <w:szCs w:val="20"/>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168" w:name="_Toc21573"/>
      <w:bookmarkEnd w:id="168"/>
      <w:bookmarkStart w:id="169" w:name="_Toc128_WPSOffice_Level1"/>
      <w:r>
        <w:rPr>
          <w:rFonts w:hint="eastAsia" w:ascii="宋体" w:hAnsi="宋体" w:eastAsia="宋体" w:cs="宋体"/>
          <w:b/>
          <w:bCs w:val="0"/>
          <w:color w:val="000000"/>
          <w:kern w:val="0"/>
          <w:sz w:val="44"/>
          <w:szCs w:val="44"/>
          <w:highlight w:val="none"/>
          <w:u w:color="000000"/>
          <w:lang w:val="en-US" w:eastAsia="zh-CN" w:bidi="ar"/>
        </w:rPr>
        <w:t>投 标 文 件</w:t>
      </w:r>
      <w:bookmarkEnd w:id="169"/>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bookmarkStart w:id="170" w:name="_Toc19336_WPSOffice_Level2"/>
      <w:bookmarkEnd w:id="170"/>
      <w:r>
        <w:rPr>
          <w:rFonts w:hint="eastAsia" w:ascii="黑体" w:hAnsi="宋体" w:eastAsia="黑体" w:cs="黑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bookmarkStart w:id="171" w:name="_Toc7180_WPSOffice_Level3"/>
      <w:bookmarkEnd w:id="171"/>
      <w:r>
        <w:rPr>
          <w:rFonts w:hint="eastAsia" w:ascii="宋体" w:hAnsi="宋体" w:eastAsia="宋体" w:cs="宋体"/>
          <w:color w:val="000000"/>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pStyle w:val="5"/>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pPr>
        <w:pStyle w:val="17"/>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172" w:name="_Toc14710_WPSOffice_Level1"/>
      <w:bookmarkEnd w:id="172"/>
      <w:r>
        <w:rPr>
          <w:rFonts w:hint="eastAsia" w:ascii="宋体" w:hAnsi="宋体" w:eastAsia="宋体" w:cs="宋体"/>
          <w:b/>
          <w:bCs w:val="0"/>
          <w:color w:val="000000"/>
          <w:kern w:val="0"/>
          <w:sz w:val="44"/>
          <w:szCs w:val="44"/>
          <w:highlight w:val="none"/>
          <w:u w:color="000000"/>
          <w:lang w:val="en-US" w:eastAsia="zh-CN" w:bidi="ar"/>
        </w:rPr>
        <w:t>目   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rPr>
        <w:t>（1）法人代表人身份证明及其有效身份证（或法人代表授权委托书及其有效身份证）（格式见附件）；</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eastAsia="zh-CN"/>
        </w:rPr>
      </w:pPr>
      <w:r>
        <w:rPr>
          <w:rFonts w:hint="eastAsia" w:ascii="宋体"/>
          <w:szCs w:val="21"/>
          <w:highlight w:val="none"/>
        </w:rPr>
        <w:t>（2）投标人有效的营业执照、税务登记证、组织机构代码证（或三合一证书）</w:t>
      </w:r>
      <w:r>
        <w:rPr>
          <w:rFonts w:hint="eastAsia" w:ascii="宋体"/>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eastAsia="zh-CN"/>
        </w:rPr>
      </w:pPr>
      <w:r>
        <w:rPr>
          <w:rFonts w:hint="eastAsia" w:ascii="宋体"/>
          <w:szCs w:val="21"/>
          <w:highlight w:val="none"/>
          <w:lang w:eastAsia="zh-CN"/>
        </w:rPr>
        <w:t>（</w:t>
      </w:r>
      <w:r>
        <w:rPr>
          <w:rFonts w:hint="eastAsia" w:ascii="宋体"/>
          <w:szCs w:val="21"/>
          <w:highlight w:val="none"/>
          <w:lang w:val="en-US" w:eastAsia="zh-CN"/>
        </w:rPr>
        <w:t>3）</w:t>
      </w:r>
      <w:r>
        <w:rPr>
          <w:rFonts w:hint="eastAsia" w:ascii="宋体"/>
          <w:szCs w:val="21"/>
          <w:highlight w:val="none"/>
        </w:rPr>
        <w:t>诚信投标承诺书（格式见附件）</w:t>
      </w:r>
      <w:r>
        <w:rPr>
          <w:rFonts w:hint="eastAsia" w:ascii="宋体"/>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val="en-US" w:eastAsia="zh-CN"/>
        </w:rPr>
      </w:pPr>
      <w:r>
        <w:rPr>
          <w:rFonts w:hint="eastAsia" w:ascii="宋体"/>
          <w:szCs w:val="21"/>
          <w:highlight w:val="none"/>
        </w:rPr>
        <w:t>（</w:t>
      </w:r>
      <w:r>
        <w:rPr>
          <w:rFonts w:hint="eastAsia" w:ascii="宋体"/>
          <w:szCs w:val="21"/>
          <w:highlight w:val="none"/>
          <w:lang w:val="en-US" w:eastAsia="zh-CN"/>
        </w:rPr>
        <w:t>4</w:t>
      </w:r>
      <w:r>
        <w:rPr>
          <w:rFonts w:hint="eastAsia" w:ascii="宋体"/>
          <w:szCs w:val="21"/>
          <w:highlight w:val="none"/>
        </w:rPr>
        <w:t>）</w:t>
      </w:r>
      <w:r>
        <w:rPr>
          <w:rFonts w:hint="eastAsia" w:ascii="宋体"/>
          <w:szCs w:val="21"/>
          <w:highlight w:val="none"/>
          <w:lang w:val="en-US" w:eastAsia="zh-CN"/>
        </w:rPr>
        <w:t>服务承诺书（格式见附件）；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color w:val="000000"/>
          <w:kern w:val="0"/>
          <w:sz w:val="21"/>
          <w:szCs w:val="21"/>
          <w:highlight w:val="none"/>
          <w:u w:color="000000"/>
          <w:lang w:val="en-US" w:eastAsia="zh-CN" w:bidi="ar"/>
        </w:rPr>
      </w:pPr>
      <w:r>
        <w:rPr>
          <w:rFonts w:hint="eastAsia" w:ascii="宋体" w:hAnsi="Calibri" w:eastAsia="宋体" w:cs="宋体"/>
          <w:color w:val="000000"/>
          <w:kern w:val="0"/>
          <w:sz w:val="21"/>
          <w:szCs w:val="21"/>
          <w:highlight w:val="none"/>
          <w:u w:color="000000"/>
          <w:lang w:val="en-US" w:eastAsia="zh-CN" w:bidi="ar"/>
        </w:rPr>
        <w:t>（5）开标一览表（格式见附件）；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highlight w:val="none"/>
        </w:rPr>
      </w:pPr>
      <w:r>
        <w:rPr>
          <w:rFonts w:hint="eastAsia" w:ascii="宋体" w:hAnsi="Calibri" w:eastAsia="宋体" w:cs="宋体"/>
          <w:color w:val="000000"/>
          <w:kern w:val="0"/>
          <w:sz w:val="21"/>
          <w:szCs w:val="21"/>
          <w:highlight w:val="none"/>
          <w:u w:color="000000"/>
          <w:lang w:val="en-US" w:eastAsia="zh-CN" w:bidi="ar"/>
        </w:rPr>
        <w:t>（6）投标函（格式见附件）；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szCs w:val="21"/>
          <w:highlight w:val="none"/>
          <w:lang w:val="en-US" w:eastAsia="zh-CN"/>
        </w:rPr>
      </w:pPr>
      <w:r>
        <w:rPr>
          <w:rFonts w:hint="eastAsia" w:ascii="宋体" w:hAnsi="Calibri" w:eastAsia="宋体" w:cs="宋体"/>
          <w:color w:val="000000"/>
          <w:kern w:val="0"/>
          <w:sz w:val="21"/>
          <w:szCs w:val="21"/>
          <w:highlight w:val="none"/>
          <w:u w:color="000000"/>
          <w:lang w:val="en-US" w:eastAsia="zh-CN" w:bidi="ar"/>
        </w:rPr>
        <w:t>（7）分项报价清单（格式见附件）；</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lang w:eastAsia="zh-CN"/>
        </w:rPr>
        <w:t>（</w:t>
      </w:r>
      <w:r>
        <w:rPr>
          <w:rFonts w:hint="eastAsia" w:ascii="宋体"/>
          <w:szCs w:val="21"/>
          <w:highlight w:val="none"/>
          <w:lang w:val="en-US" w:eastAsia="zh-CN"/>
        </w:rPr>
        <w:t>8）</w:t>
      </w:r>
      <w:r>
        <w:rPr>
          <w:rFonts w:hint="eastAsia" w:ascii="宋体"/>
          <w:szCs w:val="21"/>
          <w:highlight w:val="none"/>
        </w:rPr>
        <w:t>投标人认为需要提供的其他证明材料。</w:t>
      </w:r>
    </w:p>
    <w:p>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p>
    <w:p>
      <w:pPr>
        <w:pStyle w:val="31"/>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hAnsi="Times New Roman" w:eastAsia="宋体" w:cs="Times New Roman"/>
          <w:sz w:val="24"/>
          <w:highlight w:val="none"/>
        </w:rPr>
        <w:t>姓</w:t>
      </w:r>
      <w:r>
        <w:rPr>
          <w:rFonts w:hint="eastAsia" w:ascii="宋体" w:hAnsi="Times New Roman" w:eastAsia="宋体" w:cs="Times New Roman"/>
          <w:sz w:val="24"/>
          <w:highlight w:val="none"/>
          <w:lang w:val="en-US" w:eastAsia="zh-CN"/>
        </w:rPr>
        <w:t xml:space="preserve">   </w:t>
      </w:r>
      <w:r>
        <w:rPr>
          <w:rFonts w:hint="eastAsia" w:ascii="宋体" w:hAnsi="Times New Roman" w:eastAsia="宋体" w:cs="Times New Roman"/>
          <w:sz w:val="24"/>
          <w:highlight w:val="none"/>
        </w:rPr>
        <w:t>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lang w:eastAsia="zh-CN"/>
        </w:rPr>
        <w:t>，</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特此证明。</w:t>
      </w:r>
    </w:p>
    <w:p>
      <w:pPr>
        <w:keepNext w:val="0"/>
        <w:keepLines w:val="0"/>
        <w:pageBreakBefore w:val="0"/>
        <w:kinsoku/>
        <w:overflowPunct/>
        <w:topLinePunct w:val="0"/>
        <w:autoSpaceDE/>
        <w:autoSpaceDN/>
        <w:bidi w:val="0"/>
        <w:adjustRightInd/>
        <w:snapToGrid/>
        <w:spacing w:line="400" w:lineRule="exact"/>
        <w:ind w:firstLine="4440" w:firstLineChars="1850"/>
        <w:rPr>
          <w:rFonts w:hint="eastAsia"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w:t>
      </w:r>
      <w:r>
        <w:rPr>
          <w:rFonts w:hint="eastAsia" w:ascii="宋体"/>
          <w:sz w:val="24"/>
          <w:highlight w:val="none"/>
          <w:lang w:val="en-US" w:eastAsia="zh-CN"/>
        </w:rPr>
        <w:t>盖</w:t>
      </w:r>
      <w:r>
        <w:rPr>
          <w:rFonts w:hint="eastAsia" w:ascii="宋体"/>
          <w:sz w:val="24"/>
          <w:highlight w:val="none"/>
        </w:rPr>
        <w:t>章）</w:t>
      </w:r>
    </w:p>
    <w:p>
      <w:pPr>
        <w:keepNext w:val="0"/>
        <w:keepLines w:val="0"/>
        <w:pageBreakBefore w:val="0"/>
        <w:kinsoku/>
        <w:wordWrap w:val="0"/>
        <w:overflowPunct/>
        <w:topLinePunct w:val="0"/>
        <w:autoSpaceDE/>
        <w:autoSpaceDN/>
        <w:bidi w:val="0"/>
        <w:adjustRightInd/>
        <w:snapToGrid/>
        <w:spacing w:line="400" w:lineRule="exact"/>
        <w:jc w:val="right"/>
        <w:rPr>
          <w:rFonts w:hint="eastAsia"/>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pPr>
        <w:keepNext w:val="0"/>
        <w:keepLines w:val="0"/>
        <w:pageBreakBefore w:val="0"/>
        <w:widowControl w:val="0"/>
        <w:kinsoku/>
        <w:wordWrap/>
        <w:overflowPunct/>
        <w:topLinePunct w:val="0"/>
        <w:autoSpaceDE/>
        <w:autoSpaceDN/>
        <w:bidi w:val="0"/>
        <w:adjustRightInd/>
        <w:snapToGrid/>
        <w:spacing w:before="312" w:beforeLines="100" w:after="312" w:afterLines="100" w:line="400" w:lineRule="exact"/>
        <w:ind w:firstLine="3654" w:firstLineChars="1305"/>
        <w:textAlignment w:val="auto"/>
        <w:rPr>
          <w:rFonts w:hint="eastAsia" w:ascii="宋体"/>
          <w:color w:val="auto"/>
          <w:sz w:val="28"/>
          <w:szCs w:val="28"/>
          <w:highlight w:val="none"/>
        </w:rPr>
      </w:pPr>
      <w:r>
        <w:rPr>
          <w:rFonts w:hint="eastAsia" w:ascii="宋体"/>
          <w:color w:val="auto"/>
          <w:sz w:val="28"/>
          <w:szCs w:val="28"/>
          <w:highlight w:val="none"/>
        </w:rPr>
        <w:t>2.授权委托书</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w:t>
      </w:r>
      <w:r>
        <w:rPr>
          <w:rFonts w:hint="eastAsia" w:ascii="宋体"/>
          <w:color w:val="auto"/>
          <w:sz w:val="24"/>
          <w:highlight w:val="none"/>
          <w:lang w:val="en-US" w:eastAsia="zh-CN"/>
        </w:rPr>
        <w:t>投</w:t>
      </w:r>
      <w:r>
        <w:rPr>
          <w:rFonts w:hint="eastAsia" w:ascii="宋体"/>
          <w:color w:val="auto"/>
          <w:sz w:val="24"/>
          <w:highlight w:val="none"/>
        </w:rPr>
        <w:t>标文件，全权处理与该项目投标、评审答疑、签订合同以及与合同执行有关的一切事务，其法律后果由我方承担。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color w:val="auto"/>
          <w:sz w:val="24"/>
          <w:highlight w:val="none"/>
        </w:rPr>
        <w:t xml:space="preserve">                                </w:t>
      </w:r>
    </w:p>
    <w:p>
      <w:pPr>
        <w:keepNext w:val="0"/>
        <w:keepLines w:val="0"/>
        <w:widowControl/>
        <w:suppressLineNumbers w:val="0"/>
        <w:spacing w:before="0" w:beforeAutospacing="0" w:after="0" w:afterAutospacing="0" w:line="357" w:lineRule="atLeast"/>
        <w:ind w:left="0" w:right="0" w:firstLine="480" w:firstLineChars="2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Times New Roman" w:eastAsia="宋体" w:cs="Times New Roman"/>
          <w:color w:val="auto"/>
          <w:sz w:val="24"/>
          <w:highlight w:val="none"/>
        </w:rPr>
      </w:pPr>
      <w:r>
        <w:rPr>
          <w:rFonts w:hint="eastAsia" w:ascii="宋体"/>
          <w:color w:val="auto"/>
          <w:sz w:val="24"/>
          <w:highlight w:val="none"/>
        </w:rPr>
        <w:t>附：</w:t>
      </w:r>
      <w:r>
        <w:rPr>
          <w:rFonts w:hint="eastAsia" w:ascii="宋体" w:hAnsi="Times New Roman" w:eastAsia="宋体" w:cs="Times New Roman"/>
          <w:color w:val="auto"/>
          <w:sz w:val="24"/>
          <w:highlight w:val="none"/>
        </w:rPr>
        <w:t>委托</w:t>
      </w:r>
      <w:r>
        <w:rPr>
          <w:rFonts w:hint="eastAsia" w:ascii="宋体" w:hAnsi="Times New Roman" w:eastAsia="宋体" w:cs="Times New Roman"/>
          <w:color w:val="auto"/>
          <w:sz w:val="24"/>
          <w:highlight w:val="none"/>
          <w:lang w:val="en-US" w:eastAsia="zh-CN"/>
        </w:rPr>
        <w:t>代理</w:t>
      </w:r>
      <w:r>
        <w:rPr>
          <w:rFonts w:hint="eastAsia" w:ascii="宋体" w:hAnsi="Times New Roman" w:eastAsia="宋体" w:cs="Times New Roman"/>
          <w:color w:val="auto"/>
          <w:sz w:val="24"/>
          <w:highlight w:val="none"/>
        </w:rPr>
        <w:t>人有效身份证扫描件</w:t>
      </w:r>
    </w:p>
    <w:p>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法定代表人有效身份证扫描件</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p>
    <w:p>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bookmarkStart w:id="173" w:name="_Toc425084385"/>
      <w:bookmarkStart w:id="174" w:name="_Toc451384148"/>
      <w:r>
        <w:rPr>
          <w:rFonts w:hint="eastAsia" w:ascii="宋体" w:hAnsi="宋体"/>
          <w:color w:val="000000"/>
          <w:szCs w:val="21"/>
          <w:highlight w:val="none"/>
        </w:rPr>
        <w:t>一、将遵循公</w:t>
      </w:r>
      <w:bookmarkStart w:id="175" w:name="_Toc503196197"/>
      <w:bookmarkStart w:id="176" w:name="_Toc506107356"/>
      <w:bookmarkStart w:id="177" w:name="_Toc26598"/>
      <w:r>
        <w:rPr>
          <w:rFonts w:hint="eastAsia" w:ascii="宋体" w:hAnsi="宋体"/>
          <w:color w:val="000000"/>
          <w:szCs w:val="21"/>
          <w:highlight w:val="none"/>
        </w:rPr>
        <w:t>开、公正和诚实信用</w:t>
      </w:r>
      <w:bookmarkEnd w:id="175"/>
      <w:bookmarkEnd w:id="176"/>
      <w:r>
        <w:rPr>
          <w:rFonts w:hint="eastAsia" w:ascii="宋体" w:hAnsi="宋体"/>
          <w:color w:val="000000"/>
          <w:szCs w:val="21"/>
          <w:highlight w:val="none"/>
        </w:rPr>
        <w:t>的</w:t>
      </w:r>
      <w:bookmarkEnd w:id="177"/>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二、所提供的一切材料都是真实、合法的；</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color w:val="000000"/>
          <w:szCs w:val="21"/>
          <w:highlight w:val="none"/>
        </w:rPr>
      </w:pPr>
      <w:r>
        <w:rPr>
          <w:rFonts w:hint="eastAsia" w:ascii="宋体" w:hAnsi="宋体"/>
          <w:color w:val="000000"/>
          <w:szCs w:val="21"/>
          <w:highlight w:val="none"/>
        </w:rPr>
        <w:t>六、</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rPr>
        <w:t>没有下列情形： 1、被人民法院列入失信被执行人的；2、我公司及其法定代表人</w:t>
      </w:r>
      <w:r>
        <w:rPr>
          <w:rFonts w:hint="eastAsia" w:ascii="宋体" w:hAnsi="宋体"/>
          <w:color w:val="000000"/>
          <w:szCs w:val="21"/>
          <w:highlight w:val="none"/>
          <w:lang w:val="en-US" w:eastAsia="zh-CN"/>
        </w:rPr>
        <w:t>有</w:t>
      </w:r>
      <w:r>
        <w:rPr>
          <w:rFonts w:hint="eastAsia" w:ascii="宋体" w:hAnsi="宋体"/>
          <w:color w:val="000000"/>
          <w:szCs w:val="21"/>
          <w:highlight w:val="none"/>
        </w:rPr>
        <w:t>行贿犯罪</w:t>
      </w:r>
      <w:r>
        <w:rPr>
          <w:rFonts w:hint="eastAsia" w:ascii="宋体" w:hAnsi="宋体"/>
          <w:color w:val="000000"/>
          <w:szCs w:val="21"/>
          <w:highlight w:val="none"/>
          <w:lang w:val="en-US" w:eastAsia="zh-CN"/>
        </w:rPr>
        <w:t>行为</w:t>
      </w:r>
      <w:r>
        <w:rPr>
          <w:rFonts w:hint="eastAsia" w:ascii="宋体" w:hAnsi="宋体"/>
          <w:color w:val="000000"/>
          <w:szCs w:val="21"/>
          <w:highlight w:val="none"/>
        </w:rPr>
        <w:t>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滁州市县两级公管部门记入不良行为记录或者信用信息记录，且在披露期内的；8、被人力资源社会保障主管部门列入拖欠农民工工资‘黑名单’或因拖欠农民工工资被县级及以上有关行政主管部门限制投标资格且在限制期限内的</w:t>
      </w:r>
      <w:r>
        <w:rPr>
          <w:rFonts w:hint="eastAsia"/>
          <w:color w:val="000000"/>
          <w:szCs w:val="21"/>
          <w:highlight w:val="none"/>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七、严格遵守开标纪律，服从监管人员管理；</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八、保证中标后不转包及使用挂靠施工队伍，若有分包征得建设单位同意；</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九、保证中标之后，按照投标文件承诺派驻人员，如有违反，同意接受</w:t>
      </w:r>
      <w:r>
        <w:rPr>
          <w:rFonts w:hint="eastAsia" w:ascii="宋体" w:hAnsi="宋体"/>
          <w:color w:val="000000"/>
          <w:szCs w:val="21"/>
          <w:highlight w:val="none"/>
          <w:lang w:val="en-US" w:eastAsia="zh-CN"/>
        </w:rPr>
        <w:t>招标</w:t>
      </w:r>
      <w:r>
        <w:rPr>
          <w:rFonts w:hint="eastAsia" w:ascii="宋体" w:hAnsi="宋体"/>
          <w:color w:val="000000"/>
          <w:szCs w:val="21"/>
          <w:highlight w:val="none"/>
        </w:rPr>
        <w:t>单位违约处罚；</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十、保证企业及所属相关人员在本次投标中无行贿等犯罪行为；</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Theme="minorEastAsia"/>
          <w:color w:val="000000"/>
          <w:szCs w:val="21"/>
          <w:highlight w:val="none"/>
          <w:lang w:eastAsia="zh-CN"/>
        </w:rPr>
      </w:pPr>
      <w:r>
        <w:rPr>
          <w:rFonts w:hint="eastAsia" w:ascii="宋体" w:hAnsi="宋体"/>
          <w:color w:val="000000"/>
          <w:szCs w:val="21"/>
          <w:highlight w:val="none"/>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color w:val="000000"/>
          <w:szCs w:val="21"/>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szCs w:val="21"/>
          <w:highlight w:val="none"/>
        </w:rPr>
      </w:pPr>
    </w:p>
    <w:p>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pPr>
        <w:pageBreakBefore w:val="0"/>
        <w:widowControl w:val="0"/>
        <w:kinsoku/>
        <w:wordWrap/>
        <w:overflowPunct/>
        <w:topLinePunct w:val="0"/>
        <w:autoSpaceDE/>
        <w:autoSpaceDN/>
        <w:bidi w:val="0"/>
        <w:spacing w:line="300" w:lineRule="exac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eastAsia" w:ascii="Calibri" w:hAnsi="Calibri" w:eastAsia="宋体" w:cs="Calibri"/>
          <w:b/>
          <w:bCs w:val="0"/>
          <w:color w:val="000000"/>
          <w:kern w:val="0"/>
          <w:sz w:val="28"/>
          <w:szCs w:val="28"/>
          <w:highlight w:val="none"/>
          <w:u w:color="000000"/>
          <w:lang w:val="en-US" w:eastAsia="zh-CN" w:bidi="ar"/>
        </w:rPr>
        <w:t>3</w:t>
      </w:r>
    </w:p>
    <w:p>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sz w:val="28"/>
          <w:szCs w:val="28"/>
          <w:highlight w:val="none"/>
          <w:lang w:eastAsia="zh-CN"/>
        </w:rPr>
      </w:pPr>
    </w:p>
    <w:p>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sz w:val="28"/>
          <w:szCs w:val="28"/>
          <w:highlight w:val="none"/>
        </w:rPr>
      </w:pPr>
      <w:r>
        <w:rPr>
          <w:rFonts w:hint="eastAsia"/>
          <w:b/>
          <w:bCs/>
          <w:sz w:val="28"/>
          <w:szCs w:val="28"/>
          <w:highlight w:val="none"/>
        </w:rPr>
        <w:t>服务承诺书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w:t>
      </w:r>
      <w:r>
        <w:rPr>
          <w:rFonts w:hint="eastAsia" w:ascii="宋体" w:hAnsi="宋体"/>
          <w:color w:val="000000"/>
          <w:sz w:val="24"/>
          <w:highlight w:val="none"/>
          <w:lang w:eastAsia="zh-CN"/>
        </w:rPr>
        <w:t>）</w:t>
      </w:r>
      <w:r>
        <w:rPr>
          <w:rFonts w:hint="eastAsia" w:ascii="宋体" w:hAnsi="宋体"/>
          <w:color w:val="000000"/>
          <w:sz w:val="24"/>
          <w:highlight w:val="none"/>
        </w:rPr>
        <w:t>对本招标文件所有要求完全响应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特此声明</w:t>
      </w:r>
      <w:r>
        <w:rPr>
          <w:rFonts w:hint="eastAsia" w:ascii="宋体" w:hAnsi="宋体"/>
          <w:color w:val="000000"/>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pPr>
        <w:spacing w:line="400" w:lineRule="exact"/>
        <w:ind w:firstLine="482" w:firstLineChars="200"/>
        <w:rPr>
          <w:rFonts w:ascii="宋体" w:hAnsi="宋体"/>
          <w:b/>
          <w:color w:val="000000"/>
          <w:sz w:val="24"/>
          <w:highlight w:val="none"/>
        </w:rPr>
      </w:pPr>
    </w:p>
    <w:bookmarkEnd w:id="173"/>
    <w:bookmarkEnd w:id="174"/>
    <w:p>
      <w:pPr>
        <w:jc w:val="cente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附件4</w:t>
      </w:r>
    </w:p>
    <w:p>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0"/>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pPr>
              <w:pStyle w:val="14"/>
              <w:widowControl/>
              <w:spacing w:line="460" w:lineRule="exact"/>
              <w:ind w:left="86" w:leftChars="41"/>
              <w:rPr>
                <w:rFonts w:hint="eastAsia" w:ascii="宋体" w:hAnsi="Arial" w:eastAsia="宋体" w:cs="宋体"/>
                <w:sz w:val="24"/>
                <w:szCs w:val="24"/>
                <w:highlight w:val="none"/>
                <w:lang w:val="en-US"/>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widowControl/>
              <w:suppressLineNumbers w:val="0"/>
              <w:spacing w:before="0" w:beforeAutospacing="0" w:after="0" w:afterAutospacing="0" w:line="360" w:lineRule="auto"/>
              <w:ind w:left="0" w:right="0" w:firstLine="960" w:firstLineChars="40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(小写) ：</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000000"/>
                <w:kern w:val="2"/>
                <w:sz w:val="24"/>
                <w:szCs w:val="24"/>
                <w:highlight w:val="none"/>
                <w:u w:color="000000"/>
                <w:lang w:val="en-US" w:eastAsia="zh-CN" w:bidi="ar"/>
              </w:rPr>
            </w:pPr>
          </w:p>
          <w:p>
            <w:pPr>
              <w:keepNext w:val="0"/>
              <w:keepLines w:val="0"/>
              <w:widowControl/>
              <w:suppressLineNumbers w:val="0"/>
              <w:spacing w:before="0" w:beforeAutospacing="0" w:after="0" w:afterAutospacing="0" w:line="360" w:lineRule="auto"/>
              <w:ind w:left="0" w:right="0"/>
              <w:jc w:val="both"/>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服务期：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pPr>
        <w:spacing w:line="360" w:lineRule="auto"/>
        <w:rPr>
          <w:rFonts w:hint="eastAsia" w:ascii="宋体" w:hAnsi="宋体" w:eastAsia="宋体" w:cs="宋体"/>
          <w:b/>
          <w:bCs w:val="0"/>
          <w:color w:val="000000"/>
          <w:kern w:val="0"/>
          <w:sz w:val="30"/>
          <w:szCs w:val="30"/>
          <w:highlight w:val="none"/>
          <w:lang w:val="en-US" w:eastAsia="zh-CN" w:bidi="ar"/>
        </w:rPr>
        <w:sectPr>
          <w:footerReference r:id="rId4" w:type="default"/>
          <w:pgSz w:w="11906" w:h="16838"/>
          <w:pgMar w:top="1440" w:right="1800" w:bottom="1440" w:left="1800" w:header="851" w:footer="992" w:gutter="0"/>
          <w:pgNumType w:fmt="decimal"/>
          <w:cols w:space="425" w:num="1"/>
          <w:docGrid w:type="lines" w:linePitch="312" w:charSpace="0"/>
        </w:sect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附件5</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531" w:firstLineChars="147"/>
        <w:jc w:val="center"/>
        <w:textAlignment w:val="auto"/>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pageBreakBefore w:val="0"/>
        <w:kinsoku/>
        <w:wordWrap/>
        <w:overflowPunct/>
        <w:topLinePunct w:val="0"/>
        <w:autoSpaceDE/>
        <w:autoSpaceDN/>
        <w:bidi w:val="0"/>
        <w:spacing w:line="48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000000"/>
          <w:sz w:val="24"/>
          <w:szCs w:val="24"/>
          <w:highlight w:val="none"/>
        </w:rPr>
        <w:t xml:space="preserve">根据你方的 </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招标文件，遵照《中华人民共和国招标投标法》等有关规定，经踏勘项目现场和研究上述招标文件的投标须知、合同条件、</w:t>
      </w:r>
      <w:r>
        <w:rPr>
          <w:rFonts w:hint="eastAsia" w:ascii="宋体" w:hAnsi="宋体" w:eastAsia="宋体" w:cs="宋体"/>
          <w:color w:val="000000"/>
          <w:sz w:val="24"/>
          <w:szCs w:val="24"/>
          <w:highlight w:val="none"/>
          <w:lang w:val="en-US" w:eastAsia="zh-CN"/>
        </w:rPr>
        <w:t>采购</w:t>
      </w:r>
      <w:r>
        <w:rPr>
          <w:rFonts w:hint="eastAsia" w:ascii="宋体" w:hAnsi="宋体" w:eastAsia="宋体" w:cs="宋体"/>
          <w:color w:val="000000"/>
          <w:sz w:val="24"/>
          <w:szCs w:val="24"/>
          <w:highlight w:val="none"/>
        </w:rPr>
        <w:t>清单和其他有关文件后，我方愿以 （币种，金额、单位）</w:t>
      </w:r>
      <w:r>
        <w:rPr>
          <w:rFonts w:hint="eastAsia" w:ascii="宋体" w:hAnsi="宋体" w:eastAsia="宋体" w:cs="宋体"/>
          <w:color w:val="000000"/>
          <w:sz w:val="24"/>
          <w:szCs w:val="24"/>
          <w:highlight w:val="none"/>
          <w:u w:val="single"/>
        </w:rPr>
        <w:t xml:space="preserve"> 人民币           元</w:t>
      </w:r>
      <w:r>
        <w:rPr>
          <w:rFonts w:hint="eastAsia" w:ascii="宋体" w:hAnsi="宋体" w:eastAsia="宋体" w:cs="宋体"/>
          <w:color w:val="000000"/>
          <w:sz w:val="24"/>
          <w:szCs w:val="24"/>
          <w:highlight w:val="none"/>
        </w:rPr>
        <w:t>的投标总报价承包上述</w:t>
      </w:r>
      <w:r>
        <w:rPr>
          <w:rFonts w:hint="eastAsia" w:ascii="宋体" w:hAnsi="宋体" w:eastAsia="宋体" w:cs="宋体"/>
          <w:color w:val="000000"/>
          <w:sz w:val="24"/>
          <w:szCs w:val="24"/>
          <w:highlight w:val="none"/>
          <w:lang w:val="en-US" w:eastAsia="zh-CN"/>
        </w:rPr>
        <w:t>项目</w:t>
      </w:r>
      <w:r>
        <w:rPr>
          <w:rFonts w:hint="eastAsia" w:ascii="宋体" w:hAnsi="宋体" w:eastAsia="宋体" w:cs="宋体"/>
          <w:color w:val="000000"/>
          <w:sz w:val="24"/>
          <w:szCs w:val="24"/>
          <w:highlight w:val="none"/>
        </w:rPr>
        <w:t>，并承担任何质量缺陷保修责任。</w:t>
      </w:r>
    </w:p>
    <w:p>
      <w:pPr>
        <w:keepNext w:val="0"/>
        <w:keepLines w:val="0"/>
        <w:pageBreakBefore w:val="0"/>
        <w:tabs>
          <w:tab w:val="left" w:pos="840"/>
        </w:tabs>
        <w:kinsoku/>
        <w:wordWrap/>
        <w:overflowPunct/>
        <w:topLinePunct w:val="0"/>
        <w:autoSpaceDE/>
        <w:autoSpaceDN/>
        <w:bidi w:val="0"/>
        <w:adjustRightInd w:val="0"/>
        <w:snapToGrid w:val="0"/>
        <w:spacing w:line="48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000000"/>
          <w:sz w:val="24"/>
          <w:szCs w:val="24"/>
          <w:highlight w:val="none"/>
        </w:rPr>
        <w:t>我方已详细审核全部招标文件及有关附件，承诺招标文件及有关附件中所有条款。</w:t>
      </w:r>
    </w:p>
    <w:p>
      <w:pPr>
        <w:keepNext w:val="0"/>
        <w:keepLines w:val="0"/>
        <w:pageBreakBefore w:val="0"/>
        <w:kinsoku/>
        <w:wordWrap/>
        <w:overflowPunct/>
        <w:topLinePunct w:val="0"/>
        <w:autoSpaceDE/>
        <w:autoSpaceDN/>
        <w:bidi w:val="0"/>
        <w:spacing w:line="48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、一旦我方中标，我方保证</w:t>
      </w:r>
      <w:r>
        <w:rPr>
          <w:rFonts w:hint="eastAsia" w:ascii="宋体" w:hAnsi="宋体" w:eastAsia="宋体" w:cs="宋体"/>
          <w:b w:val="0"/>
          <w:bCs w:val="0"/>
          <w:color w:val="000000"/>
          <w:kern w:val="0"/>
          <w:sz w:val="24"/>
          <w:szCs w:val="24"/>
          <w:highlight w:val="none"/>
          <w:u w:color="000000"/>
          <w:lang w:val="en-US" w:eastAsia="zh-CN" w:bidi="ar"/>
        </w:rPr>
        <w:t>按照招标人要求完成服务。</w:t>
      </w:r>
    </w:p>
    <w:p>
      <w:pPr>
        <w:keepNext w:val="0"/>
        <w:keepLines w:val="0"/>
        <w:pageBreakBefore w:val="0"/>
        <w:kinsoku/>
        <w:wordWrap/>
        <w:overflowPunct/>
        <w:topLinePunct w:val="0"/>
        <w:autoSpaceDE/>
        <w:autoSpaceDN/>
        <w:bidi w:val="0"/>
        <w:spacing w:line="48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rPr>
        <w:t>、如果我方中标我方将按照招标文件的规定提交履约担保。</w:t>
      </w:r>
      <w:r>
        <w:rPr>
          <w:rFonts w:hint="eastAsia" w:ascii="宋体" w:hAnsi="宋体" w:eastAsia="宋体" w:cs="宋体"/>
          <w:color w:val="000000"/>
          <w:sz w:val="24"/>
          <w:szCs w:val="24"/>
          <w:highlight w:val="none"/>
          <w:lang w:val="en-US" w:eastAsia="zh-CN"/>
        </w:rPr>
        <w:t>服务期满且服务质量</w:t>
      </w:r>
      <w:r>
        <w:rPr>
          <w:rFonts w:hint="eastAsia" w:ascii="宋体" w:hAnsi="宋体" w:eastAsia="宋体" w:cs="宋体"/>
          <w:color w:val="000000"/>
          <w:sz w:val="24"/>
          <w:szCs w:val="24"/>
          <w:highlight w:val="none"/>
        </w:rPr>
        <w:t>合格后，方可退还。</w:t>
      </w:r>
    </w:p>
    <w:p>
      <w:pPr>
        <w:keepNext w:val="0"/>
        <w:keepLines w:val="0"/>
        <w:pageBreakBefore w:val="0"/>
        <w:kinsoku/>
        <w:wordWrap/>
        <w:overflowPunct/>
        <w:topLinePunct w:val="0"/>
        <w:autoSpaceDE/>
        <w:autoSpaceDN/>
        <w:bidi w:val="0"/>
        <w:spacing w:line="48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5</w:t>
      </w:r>
      <w:r>
        <w:rPr>
          <w:rFonts w:hint="eastAsia" w:ascii="宋体" w:hAnsi="宋体" w:eastAsia="宋体" w:cs="宋体"/>
          <w:color w:val="000000"/>
          <w:sz w:val="24"/>
          <w:szCs w:val="24"/>
          <w:highlight w:val="none"/>
        </w:rPr>
        <w:t>、我方承诺在招标文件规定的投标有效期内不撤销投标文件。</w:t>
      </w:r>
    </w:p>
    <w:p>
      <w:pPr>
        <w:keepNext w:val="0"/>
        <w:keepLines w:val="0"/>
        <w:pageBreakBefore w:val="0"/>
        <w:kinsoku/>
        <w:wordWrap/>
        <w:overflowPunct/>
        <w:topLinePunct w:val="0"/>
        <w:autoSpaceDE/>
        <w:autoSpaceDN/>
        <w:bidi w:val="0"/>
        <w:spacing w:line="480" w:lineRule="auto"/>
        <w:ind w:firstLine="480" w:firstLineChars="200"/>
        <w:jc w:val="left"/>
        <w:textAlignment w:val="auto"/>
        <w:rPr>
          <w:rFonts w:hint="eastAsia" w:ascii="宋体" w:hAnsi="宋体" w:eastAsia="宋体" w:cs="宋体"/>
          <w:sz w:val="24"/>
          <w:szCs w:val="24"/>
          <w:highlight w:val="none"/>
          <w:lang w:val="en-US"/>
        </w:rPr>
      </w:pPr>
      <w:r>
        <w:rPr>
          <w:rFonts w:hint="eastAsia" w:ascii="宋体" w:hAnsi="宋体" w:eastAsia="宋体" w:cs="宋体"/>
          <w:color w:val="000000"/>
          <w:sz w:val="24"/>
          <w:szCs w:val="24"/>
          <w:highlight w:val="none"/>
          <w:lang w:val="en-US" w:eastAsia="zh-CN"/>
        </w:rPr>
        <w:t>6</w:t>
      </w:r>
      <w:r>
        <w:rPr>
          <w:rFonts w:hint="eastAsia" w:ascii="宋体" w:hAnsi="宋体" w:eastAsia="宋体" w:cs="宋体"/>
          <w:color w:val="000000"/>
          <w:sz w:val="24"/>
          <w:szCs w:val="24"/>
          <w:highlight w:val="none"/>
        </w:rPr>
        <w:t>、我单位提供如下通讯地址：</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电子邮箱（地址），确认本项目相关法律文书均通过提供的以上地址送达，相关文书只要发送至以上电子邮箱（地址）即视为送达，投标人愿意承担一切法律后果。</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jc w:val="both"/>
        <w:textAlignment w:val="auto"/>
        <w:rPr>
          <w:rFonts w:hint="eastAsia" w:ascii="宋体" w:hAnsi="宋体" w:eastAsia="宋体" w:cs="宋体"/>
          <w:color w:val="000000"/>
          <w:kern w:val="0"/>
          <w:sz w:val="24"/>
          <w:szCs w:val="24"/>
          <w:highlight w:val="none"/>
          <w:u w:color="000000"/>
          <w:lang w:val="en-US" w:eastAsia="zh-CN" w:bidi="ar"/>
        </w:rPr>
      </w:pP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178" w:rightChars="-85" w:firstLine="2520" w:firstLineChars="105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 xml:space="preserve"> </w:t>
      </w:r>
      <w:r>
        <w:rPr>
          <w:rFonts w:hint="eastAsia" w:ascii="宋体" w:hAnsi="宋体" w:eastAsia="宋体" w:cs="宋体"/>
          <w:b/>
          <w:bCs w:val="0"/>
          <w:color w:val="000000"/>
          <w:kern w:val="0"/>
          <w:sz w:val="30"/>
          <w:szCs w:val="30"/>
          <w:highlight w:val="none"/>
          <w:u w:color="000000"/>
          <w:lang w:val="en-US" w:eastAsia="zh-CN" w:bidi="ar"/>
        </w:rPr>
        <w:t>附件6</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b/>
          <w:color w:val="000000"/>
          <w:sz w:val="36"/>
          <w:szCs w:val="36"/>
          <w:highlight w:val="none"/>
        </w:rPr>
      </w:pPr>
      <w:r>
        <w:rPr>
          <w:rFonts w:hint="eastAsia"/>
          <w:b/>
          <w:color w:val="000000"/>
          <w:sz w:val="28"/>
          <w:szCs w:val="28"/>
          <w:highlight w:val="none"/>
        </w:rPr>
        <w:t>分项报价清单</w:t>
      </w:r>
    </w:p>
    <w:tbl>
      <w:tblPr>
        <w:tblStyle w:val="20"/>
        <w:tblW w:w="9716" w:type="dxa"/>
        <w:jc w:val="center"/>
        <w:tblLayout w:type="fixed"/>
        <w:tblCellMar>
          <w:top w:w="15" w:type="dxa"/>
          <w:left w:w="15" w:type="dxa"/>
          <w:bottom w:w="15" w:type="dxa"/>
          <w:right w:w="15" w:type="dxa"/>
        </w:tblCellMar>
      </w:tblPr>
      <w:tblGrid>
        <w:gridCol w:w="749"/>
        <w:gridCol w:w="1725"/>
        <w:gridCol w:w="960"/>
        <w:gridCol w:w="972"/>
        <w:gridCol w:w="1127"/>
        <w:gridCol w:w="1470"/>
        <w:gridCol w:w="1425"/>
        <w:gridCol w:w="1288"/>
      </w:tblGrid>
      <w:tr>
        <w:tblPrEx>
          <w:tblCellMar>
            <w:top w:w="15" w:type="dxa"/>
            <w:left w:w="15" w:type="dxa"/>
            <w:bottom w:w="15" w:type="dxa"/>
            <w:right w:w="15" w:type="dxa"/>
          </w:tblCellMar>
        </w:tblPrEx>
        <w:trPr>
          <w:trHeight w:val="684" w:hRule="atLeast"/>
          <w:tblHeader/>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rPr>
            </w:pPr>
            <w:r>
              <w:rPr>
                <w:rFonts w:hint="eastAsia" w:ascii="宋体" w:hAnsi="宋体" w:eastAsia="宋体" w:cs="宋体"/>
                <w:color w:val="000000"/>
                <w:spacing w:val="0"/>
                <w:kern w:val="0"/>
                <w:sz w:val="21"/>
                <w:szCs w:val="21"/>
                <w:highlight w:val="none"/>
              </w:rPr>
              <w:t>序号</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kern w:val="0"/>
                <w:sz w:val="21"/>
                <w:szCs w:val="21"/>
                <w:highlight w:val="none"/>
                <w:lang w:val="en-US" w:eastAsia="zh-CN"/>
              </w:rPr>
              <w:t>证书名称</w:t>
            </w:r>
          </w:p>
        </w:tc>
        <w:tc>
          <w:tcPr>
            <w:tcW w:w="96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kern w:val="0"/>
                <w:sz w:val="21"/>
                <w:szCs w:val="21"/>
                <w:highlight w:val="none"/>
                <w:lang w:val="en-US" w:eastAsia="zh-CN"/>
              </w:rPr>
              <w:t>取证人数</w:t>
            </w:r>
          </w:p>
        </w:tc>
        <w:tc>
          <w:tcPr>
            <w:tcW w:w="972"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0"/>
                <w:sz w:val="21"/>
                <w:szCs w:val="21"/>
                <w:highlight w:val="none"/>
                <w:lang w:val="en-US" w:eastAsia="zh-CN"/>
              </w:rPr>
            </w:pPr>
            <w:r>
              <w:rPr>
                <w:rFonts w:hint="eastAsia" w:ascii="宋体" w:hAnsi="宋体" w:eastAsia="宋体" w:cs="宋体"/>
                <w:color w:val="000000"/>
                <w:spacing w:val="0"/>
                <w:kern w:val="0"/>
                <w:sz w:val="21"/>
                <w:szCs w:val="21"/>
                <w:highlight w:val="none"/>
                <w:lang w:val="en-US" w:eastAsia="zh-CN"/>
              </w:rPr>
              <w:t>复审人数</w:t>
            </w:r>
          </w:p>
        </w:tc>
        <w:tc>
          <w:tcPr>
            <w:tcW w:w="1127"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宋体" w:hAnsi="宋体" w:eastAsia="宋体" w:cs="宋体"/>
                <w:color w:val="000000"/>
                <w:spacing w:val="0"/>
                <w:kern w:val="0"/>
                <w:sz w:val="21"/>
                <w:szCs w:val="21"/>
                <w:highlight w:val="none"/>
                <w:lang w:val="en-US" w:eastAsia="zh-CN"/>
              </w:rPr>
            </w:pPr>
            <w:r>
              <w:rPr>
                <w:rFonts w:hint="eastAsia" w:ascii="宋体" w:hAnsi="宋体" w:eastAsia="宋体" w:cs="宋体"/>
                <w:color w:val="000000"/>
                <w:spacing w:val="0"/>
                <w:kern w:val="0"/>
                <w:sz w:val="21"/>
                <w:szCs w:val="21"/>
                <w:highlight w:val="none"/>
                <w:lang w:val="en-US" w:eastAsia="zh-CN"/>
              </w:rPr>
              <w:t>复审年限</w:t>
            </w:r>
          </w:p>
        </w:tc>
        <w:tc>
          <w:tcPr>
            <w:tcW w:w="1470"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0"/>
                <w:sz w:val="21"/>
                <w:szCs w:val="21"/>
                <w:highlight w:val="none"/>
                <w:lang w:val="en-US" w:eastAsia="zh-CN"/>
              </w:rPr>
            </w:pPr>
            <w:r>
              <w:rPr>
                <w:rFonts w:hint="eastAsia" w:ascii="宋体" w:hAnsi="宋体" w:eastAsia="宋体" w:cs="宋体"/>
                <w:color w:val="000000"/>
                <w:spacing w:val="0"/>
                <w:kern w:val="0"/>
                <w:sz w:val="21"/>
                <w:szCs w:val="21"/>
                <w:highlight w:val="none"/>
                <w:lang w:val="en-US" w:eastAsia="zh-CN"/>
              </w:rPr>
              <w:t>取证综合单价（元/人）</w:t>
            </w:r>
          </w:p>
        </w:tc>
        <w:tc>
          <w:tcPr>
            <w:tcW w:w="1425"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0"/>
                <w:sz w:val="21"/>
                <w:szCs w:val="21"/>
                <w:highlight w:val="none"/>
                <w:lang w:val="en-US" w:eastAsia="zh-CN"/>
              </w:rPr>
            </w:pPr>
            <w:r>
              <w:rPr>
                <w:rFonts w:hint="eastAsia" w:ascii="宋体" w:hAnsi="宋体" w:eastAsia="宋体" w:cs="宋体"/>
                <w:color w:val="000000"/>
                <w:spacing w:val="0"/>
                <w:kern w:val="0"/>
                <w:sz w:val="21"/>
                <w:szCs w:val="21"/>
                <w:highlight w:val="none"/>
                <w:lang w:val="en-US" w:eastAsia="zh-CN"/>
              </w:rPr>
              <w:t>复审综合单价（元/人）</w:t>
            </w:r>
          </w:p>
        </w:tc>
        <w:tc>
          <w:tcPr>
            <w:tcW w:w="12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0"/>
                <w:sz w:val="21"/>
                <w:szCs w:val="21"/>
                <w:highlight w:val="none"/>
                <w:lang w:val="en-US" w:eastAsia="zh-CN"/>
              </w:rPr>
            </w:pPr>
            <w:r>
              <w:rPr>
                <w:rFonts w:hint="eastAsia" w:ascii="宋体" w:hAnsi="宋体" w:eastAsia="宋体" w:cs="宋体"/>
                <w:color w:val="000000"/>
                <w:spacing w:val="0"/>
                <w:kern w:val="0"/>
                <w:sz w:val="21"/>
                <w:szCs w:val="21"/>
                <w:highlight w:val="none"/>
                <w:lang w:val="en-US" w:eastAsia="zh-CN"/>
              </w:rPr>
              <w:t>合价（元）</w:t>
            </w: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低压电工</w:t>
            </w:r>
          </w:p>
        </w:tc>
        <w:tc>
          <w:tcPr>
            <w:tcW w:w="96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19</w:t>
            </w:r>
          </w:p>
        </w:tc>
        <w:tc>
          <w:tcPr>
            <w:tcW w:w="972"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285</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高压电工</w:t>
            </w:r>
          </w:p>
        </w:tc>
        <w:tc>
          <w:tcPr>
            <w:tcW w:w="96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26</w:t>
            </w:r>
          </w:p>
        </w:tc>
        <w:tc>
          <w:tcPr>
            <w:tcW w:w="972"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166</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焊接与热切割</w:t>
            </w:r>
          </w:p>
        </w:tc>
        <w:tc>
          <w:tcPr>
            <w:tcW w:w="96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0</w:t>
            </w:r>
          </w:p>
        </w:tc>
        <w:tc>
          <w:tcPr>
            <w:tcW w:w="972"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31</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高处作业</w:t>
            </w:r>
          </w:p>
        </w:tc>
        <w:tc>
          <w:tcPr>
            <w:tcW w:w="96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21</w:t>
            </w:r>
          </w:p>
        </w:tc>
        <w:tc>
          <w:tcPr>
            <w:tcW w:w="972"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197</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制冷安装</w:t>
            </w:r>
          </w:p>
        </w:tc>
        <w:tc>
          <w:tcPr>
            <w:tcW w:w="96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0</w:t>
            </w:r>
          </w:p>
        </w:tc>
        <w:tc>
          <w:tcPr>
            <w:tcW w:w="972"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13</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制冷维修</w:t>
            </w:r>
          </w:p>
        </w:tc>
        <w:tc>
          <w:tcPr>
            <w:tcW w:w="96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0</w:t>
            </w:r>
          </w:p>
        </w:tc>
        <w:tc>
          <w:tcPr>
            <w:tcW w:w="972"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13</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叉车</w:t>
            </w:r>
          </w:p>
        </w:tc>
        <w:tc>
          <w:tcPr>
            <w:tcW w:w="96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3</w:t>
            </w:r>
          </w:p>
        </w:tc>
        <w:tc>
          <w:tcPr>
            <w:tcW w:w="972"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15</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特种设备安全管理</w:t>
            </w:r>
          </w:p>
        </w:tc>
        <w:tc>
          <w:tcPr>
            <w:tcW w:w="96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0</w:t>
            </w:r>
          </w:p>
        </w:tc>
        <w:tc>
          <w:tcPr>
            <w:tcW w:w="972"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10</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电梯修理</w:t>
            </w:r>
          </w:p>
        </w:tc>
        <w:tc>
          <w:tcPr>
            <w:tcW w:w="96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0</w:t>
            </w:r>
          </w:p>
        </w:tc>
        <w:tc>
          <w:tcPr>
            <w:tcW w:w="972"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10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起重机</w:t>
            </w:r>
            <w:r>
              <w:rPr>
                <w:rStyle w:val="36"/>
                <w:rFonts w:hint="eastAsia" w:ascii="宋体" w:hAnsi="宋体" w:eastAsia="宋体" w:cs="宋体"/>
                <w:lang w:val="en-US" w:eastAsia="zh-CN" w:bidi="ar"/>
              </w:rPr>
              <w:t>Q1</w:t>
            </w:r>
          </w:p>
        </w:tc>
        <w:tc>
          <w:tcPr>
            <w:tcW w:w="96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0</w:t>
            </w:r>
          </w:p>
        </w:tc>
        <w:tc>
          <w:tcPr>
            <w:tcW w:w="972"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11</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11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起重机</w:t>
            </w:r>
            <w:r>
              <w:rPr>
                <w:rStyle w:val="36"/>
                <w:rFonts w:hint="eastAsia" w:ascii="宋体" w:hAnsi="宋体" w:eastAsia="宋体" w:cs="宋体"/>
                <w:lang w:val="en-US" w:eastAsia="zh-CN" w:bidi="ar"/>
              </w:rPr>
              <w:t>Q2</w:t>
            </w:r>
          </w:p>
        </w:tc>
        <w:tc>
          <w:tcPr>
            <w:tcW w:w="96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0</w:t>
            </w:r>
          </w:p>
        </w:tc>
        <w:tc>
          <w:tcPr>
            <w:tcW w:w="972"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6</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12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救护证</w:t>
            </w:r>
          </w:p>
        </w:tc>
        <w:tc>
          <w:tcPr>
            <w:tcW w:w="96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9</w:t>
            </w:r>
          </w:p>
        </w:tc>
        <w:tc>
          <w:tcPr>
            <w:tcW w:w="972"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126</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13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装载机司机</w:t>
            </w:r>
          </w:p>
        </w:tc>
        <w:tc>
          <w:tcPr>
            <w:tcW w:w="96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0</w:t>
            </w:r>
          </w:p>
        </w:tc>
        <w:tc>
          <w:tcPr>
            <w:tcW w:w="972"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14</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14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电气试验</w:t>
            </w:r>
          </w:p>
        </w:tc>
        <w:tc>
          <w:tcPr>
            <w:tcW w:w="96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0</w:t>
            </w:r>
          </w:p>
        </w:tc>
        <w:tc>
          <w:tcPr>
            <w:tcW w:w="972"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3</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15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无损检测</w:t>
            </w:r>
          </w:p>
        </w:tc>
        <w:tc>
          <w:tcPr>
            <w:tcW w:w="96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0</w:t>
            </w:r>
          </w:p>
        </w:tc>
        <w:tc>
          <w:tcPr>
            <w:tcW w:w="972"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消防设施操作员</w:t>
            </w:r>
          </w:p>
        </w:tc>
        <w:tc>
          <w:tcPr>
            <w:tcW w:w="96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8</w:t>
            </w:r>
          </w:p>
        </w:tc>
        <w:tc>
          <w:tcPr>
            <w:tcW w:w="972"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0</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总计</w:t>
            </w:r>
          </w:p>
        </w:tc>
        <w:tc>
          <w:tcPr>
            <w:tcW w:w="7242"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bl>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cs="宋体"/>
          <w:color w:val="000000"/>
          <w:szCs w:val="21"/>
          <w:highlight w:val="none"/>
          <w:lang w:val="zh-CN"/>
        </w:rPr>
      </w:pPr>
      <w:r>
        <w:rPr>
          <w:rFonts w:hint="eastAsia" w:ascii="宋体" w:hAnsi="宋体" w:cs="宋体"/>
          <w:color w:val="000000"/>
          <w:szCs w:val="21"/>
          <w:highlight w:val="none"/>
          <w:lang w:val="zh-CN"/>
        </w:rPr>
        <w:t>注：1.所有投标只能选择一种方案，单价和合价的报价只能是唯一，且须列出详细的分项报价。（与采购清单项相一致，不得缺项，否则视同包含在其他项目。）</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2.总计=取证人数*取证综合单价（元/人）+复审人数*复审综合单价（元/人）。</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3.清单中的人数是一个预估数量，具体人数按实结算。</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4.本项目为单价合同，结算时单价不变，数量按实结算。</w:t>
      </w:r>
      <w:r>
        <w:rPr>
          <w:rFonts w:hint="eastAsia" w:ascii="宋体" w:hAnsi="Times New Roman" w:eastAsia="宋体" w:cs="Times New Roman"/>
          <w:color w:val="000000"/>
          <w:szCs w:val="21"/>
          <w:highlight w:val="none"/>
          <w:lang w:val="en-US" w:eastAsia="zh-CN"/>
        </w:rPr>
        <w:t>综合</w:t>
      </w:r>
      <w:r>
        <w:rPr>
          <w:rFonts w:hint="eastAsia" w:ascii="宋体" w:hAnsi="Times New Roman" w:eastAsia="宋体" w:cs="Times New Roman"/>
          <w:color w:val="000000"/>
          <w:szCs w:val="21"/>
          <w:highlight w:val="none"/>
          <w:lang w:val="zh-CN"/>
        </w:rPr>
        <w:t>单价包括</w:t>
      </w:r>
      <w:r>
        <w:rPr>
          <w:rFonts w:hint="eastAsia" w:ascii="宋体" w:hAnsi="Times New Roman" w:eastAsia="宋体" w:cs="Times New Roman"/>
          <w:color w:val="000000"/>
          <w:szCs w:val="21"/>
          <w:highlight w:val="none"/>
          <w:lang w:val="en-US" w:eastAsia="zh-CN"/>
        </w:rPr>
        <w:t>完成本项目用户需求书的</w:t>
      </w:r>
      <w:r>
        <w:rPr>
          <w:rFonts w:hint="eastAsia" w:ascii="宋体" w:hAnsi="宋体" w:eastAsia="宋体" w:cs="宋体"/>
          <w:sz w:val="21"/>
          <w:szCs w:val="21"/>
          <w:highlight w:val="none"/>
        </w:rPr>
        <w:t>各项服务及工作内容的</w:t>
      </w:r>
      <w:r>
        <w:rPr>
          <w:rFonts w:hint="eastAsia" w:ascii="宋体" w:hAnsi="Times New Roman" w:eastAsia="宋体" w:cs="Times New Roman"/>
          <w:color w:val="000000"/>
          <w:szCs w:val="21"/>
          <w:highlight w:val="none"/>
          <w:lang w:val="en-US" w:eastAsia="zh-CN"/>
        </w:rPr>
        <w:t>一切费用：包括但不限于团队人员工资、差旅费、</w:t>
      </w:r>
      <w:r>
        <w:rPr>
          <w:rFonts w:hint="eastAsia" w:ascii="宋体" w:hAnsi="宋体" w:cs="Arial"/>
          <w:b w:val="0"/>
          <w:bCs/>
          <w:szCs w:val="24"/>
          <w:highlight w:val="none"/>
          <w:lang w:val="en-US" w:eastAsia="zh-CN"/>
        </w:rPr>
        <w:t>培训、教材、体检、交通、住宿、鉴定相关一切费用</w:t>
      </w:r>
      <w:r>
        <w:rPr>
          <w:rFonts w:hint="eastAsia" w:ascii="宋体" w:hAnsi="Times New Roman" w:eastAsia="宋体" w:cs="Times New Roman"/>
          <w:color w:val="000000"/>
          <w:szCs w:val="21"/>
          <w:highlight w:val="none"/>
          <w:lang w:val="en-US" w:eastAsia="zh-CN"/>
        </w:rPr>
        <w:t>、利润、招标代理费、专家评审费、税金、政策性文件规定及合同包含的所有风险和责任等。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color w:val="000000"/>
          <w:sz w:val="24"/>
          <w:highlight w:val="none"/>
        </w:rPr>
      </w:pPr>
      <w:r>
        <w:rPr>
          <w:rFonts w:hint="eastAsia" w:ascii="宋体"/>
          <w:color w:val="000000"/>
          <w:sz w:val="24"/>
          <w:highlight w:val="none"/>
        </w:rPr>
        <w:t>投标人名称（盖单位章）：</w:t>
      </w:r>
      <w:r>
        <w:rPr>
          <w:rFonts w:hint="eastAsia" w:ascii="宋体"/>
          <w:color w:val="000000"/>
          <w:sz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color w:val="000000"/>
          <w:sz w:val="24"/>
          <w:highlight w:val="none"/>
        </w:rPr>
      </w:pPr>
      <w:r>
        <w:rPr>
          <w:rFonts w:hint="eastAsia" w:ascii="宋体"/>
          <w:color w:val="000000"/>
          <w:sz w:val="24"/>
          <w:highlight w:val="none"/>
        </w:rPr>
        <w:t>法定代表人 (</w:t>
      </w:r>
      <w:r>
        <w:rPr>
          <w:rFonts w:hint="eastAsia" w:ascii="宋体"/>
          <w:color w:val="000000"/>
          <w:sz w:val="24"/>
          <w:highlight w:val="none"/>
          <w:lang w:val="en-US" w:eastAsia="zh-CN"/>
        </w:rPr>
        <w:t>签字或盖章</w:t>
      </w:r>
      <w:r>
        <w:rPr>
          <w:rFonts w:hint="eastAsia" w:ascii="宋体"/>
          <w:color w:val="000000"/>
          <w:sz w:val="24"/>
          <w:highlight w:val="none"/>
        </w:rPr>
        <w:t>)：</w:t>
      </w:r>
      <w:r>
        <w:rPr>
          <w:rFonts w:hint="eastAsia" w:ascii="宋体"/>
          <w:color w:val="000000"/>
          <w:sz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720"/>
        <w:jc w:val="center"/>
        <w:textAlignment w:val="auto"/>
        <w:rPr>
          <w:rFonts w:hint="eastAsia" w:ascii="宋体"/>
          <w:color w:val="000000"/>
          <w:sz w:val="24"/>
          <w:highlight w:val="none"/>
        </w:rPr>
      </w:pPr>
      <w:r>
        <w:rPr>
          <w:rFonts w:hint="eastAsia" w:ascii="宋体"/>
          <w:color w:val="000000"/>
          <w:sz w:val="24"/>
          <w:highlight w:val="none"/>
        </w:rPr>
        <w:t>日    期：</w:t>
      </w:r>
      <w:r>
        <w:rPr>
          <w:rFonts w:hint="eastAsia" w:ascii="宋体"/>
          <w:color w:val="000000"/>
          <w:sz w:val="24"/>
          <w:highlight w:val="none"/>
          <w:u w:val="single"/>
        </w:rPr>
        <w:t xml:space="preserve">        </w:t>
      </w:r>
      <w:r>
        <w:rPr>
          <w:rFonts w:hint="eastAsia" w:ascii="宋体"/>
          <w:color w:val="000000"/>
          <w:sz w:val="24"/>
          <w:highlight w:val="none"/>
        </w:rPr>
        <w:t>年</w:t>
      </w:r>
      <w:r>
        <w:rPr>
          <w:rFonts w:hint="eastAsia" w:ascii="宋体"/>
          <w:color w:val="000000"/>
          <w:sz w:val="24"/>
          <w:highlight w:val="none"/>
          <w:u w:val="single"/>
        </w:rPr>
        <w:t xml:space="preserve">      </w:t>
      </w:r>
      <w:r>
        <w:rPr>
          <w:rFonts w:hint="eastAsia" w:ascii="宋体"/>
          <w:color w:val="000000"/>
          <w:sz w:val="24"/>
          <w:highlight w:val="none"/>
        </w:rPr>
        <w:t>月</w:t>
      </w:r>
      <w:r>
        <w:rPr>
          <w:rFonts w:hint="eastAsia" w:ascii="宋体"/>
          <w:color w:val="000000"/>
          <w:sz w:val="24"/>
          <w:highlight w:val="none"/>
          <w:u w:val="single"/>
        </w:rPr>
        <w:t xml:space="preserve">      </w:t>
      </w:r>
      <w:r>
        <w:rPr>
          <w:rFonts w:hint="eastAsia" w:ascii="宋体"/>
          <w:color w:val="000000"/>
          <w:sz w:val="24"/>
          <w:highlight w:val="none"/>
        </w:rPr>
        <w:t>日</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right="0"/>
        <w:jc w:val="left"/>
        <w:textAlignment w:val="auto"/>
        <w:rPr>
          <w:rFonts w:hint="eastAsia" w:ascii="宋体" w:hAnsi="宋体" w:eastAsia="宋体" w:cs="宋体"/>
          <w:b/>
          <w:bCs w:val="0"/>
          <w:color w:val="000000"/>
          <w:kern w:val="0"/>
          <w:sz w:val="36"/>
          <w:szCs w:val="36"/>
          <w:highlight w:val="none"/>
          <w:u w:color="000000"/>
          <w:lang w:val="en-US" w:eastAsia="zh-CN" w:bidi="ar"/>
        </w:rPr>
      </w:pPr>
      <w:r>
        <w:rPr>
          <w:rFonts w:hint="eastAsia" w:ascii="宋体" w:hAnsi="宋体" w:eastAsia="宋体" w:cs="宋体"/>
          <w:b/>
          <w:bCs w:val="0"/>
          <w:color w:val="000000"/>
          <w:kern w:val="0"/>
          <w:sz w:val="36"/>
          <w:szCs w:val="36"/>
          <w:highlight w:val="none"/>
          <w:u w:color="000000"/>
          <w:lang w:val="en-US" w:eastAsia="zh-CN" w:bidi="ar"/>
        </w:rPr>
        <w:br w:type="page"/>
      </w:r>
    </w:p>
    <w:p>
      <w:pPr>
        <w:pStyle w:val="18"/>
        <w:widowControl/>
        <w:spacing w:before="0" w:beforeAutospacing="0" w:after="0" w:afterAutospacing="0" w:line="375" w:lineRule="atLeast"/>
        <w:ind w:left="0" w:right="0"/>
        <w:jc w:val="center"/>
        <w:outlineLvl w:val="0"/>
        <w:rPr>
          <w:b/>
          <w:bCs w:val="0"/>
          <w:sz w:val="32"/>
          <w:szCs w:val="32"/>
          <w:highlight w:val="none"/>
          <w:lang w:val="en-US"/>
        </w:rPr>
      </w:pPr>
      <w:bookmarkStart w:id="178" w:name="_Toc6275_WPSOffice_Level1"/>
      <w:bookmarkEnd w:id="178"/>
      <w:r>
        <w:rPr>
          <w:b/>
          <w:bCs w:val="0"/>
          <w:sz w:val="32"/>
          <w:szCs w:val="32"/>
          <w:highlight w:val="none"/>
          <w:lang w:eastAsia="zh-CN"/>
        </w:rPr>
        <w:t>第</w:t>
      </w:r>
      <w:r>
        <w:rPr>
          <w:rFonts w:hint="eastAsia"/>
          <w:b/>
          <w:bCs w:val="0"/>
          <w:sz w:val="32"/>
          <w:szCs w:val="32"/>
          <w:highlight w:val="none"/>
          <w:lang w:val="en-US" w:eastAsia="zh-CN"/>
        </w:rPr>
        <w:t>八</w:t>
      </w:r>
      <w:r>
        <w:rPr>
          <w:b/>
          <w:bCs w:val="0"/>
          <w:sz w:val="32"/>
          <w:szCs w:val="32"/>
          <w:highlight w:val="none"/>
          <w:lang w:eastAsia="zh-CN"/>
        </w:rPr>
        <w:t>章</w:t>
      </w:r>
      <w:r>
        <w:rPr>
          <w:b/>
          <w:bCs w:val="0"/>
          <w:sz w:val="32"/>
          <w:szCs w:val="32"/>
          <w:highlight w:val="none"/>
          <w:lang w:val="en-US"/>
        </w:rPr>
        <w:t xml:space="preserve">   </w:t>
      </w:r>
      <w:r>
        <w:rPr>
          <w:b/>
          <w:bCs w:val="0"/>
          <w:sz w:val="32"/>
          <w:szCs w:val="32"/>
          <w:highlight w:val="none"/>
          <w:lang w:eastAsia="zh-CN"/>
        </w:rPr>
        <w:t>招标人、招标代理机构对本招标文件的确认</w:t>
      </w:r>
    </w:p>
    <w:tbl>
      <w:tblPr>
        <w:tblStyle w:val="20"/>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滁州至南京城际铁路（滁州段）员工特殊工种证培训鉴定项目</w:t>
            </w:r>
            <w:r>
              <w:rPr>
                <w:rFonts w:hint="eastAsia" w:ascii="宋体" w:hAnsi="宋体" w:eastAsia="宋体" w:cs="宋体"/>
                <w:color w:val="000000"/>
                <w:kern w:val="2"/>
                <w:sz w:val="28"/>
                <w:szCs w:val="28"/>
                <w:highlight w:val="none"/>
                <w:u w:color="000000"/>
                <w:lang w:val="en-US" w:eastAsia="zh-CN" w:bidi="ar"/>
              </w:rPr>
              <w:t>招标文件进行确认。</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招标人：滁州市轨道交通运营有限公司 </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联系人：杭祥婷</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联系电话：0550-3352129</w:t>
            </w:r>
          </w:p>
          <w:p>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2023年11月</w:t>
            </w: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pStyle w:val="5"/>
              <w:widowControl/>
              <w:spacing w:before="0" w:beforeAutospacing="0" w:after="120" w:afterAutospacing="0"/>
              <w:ind w:leftChars="200" w:right="0" w:firstLine="560"/>
              <w:rPr>
                <w:kern w:val="2"/>
                <w:sz w:val="28"/>
                <w:szCs w:val="28"/>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pPr>
              <w:keepNext w:val="0"/>
              <w:keepLines w:val="0"/>
              <w:widowControl/>
              <w:suppressLineNumbers w:val="0"/>
              <w:spacing w:before="0" w:beforeAutospacing="0" w:after="0" w:afterAutospacing="0" w:line="440" w:lineRule="exact"/>
              <w:ind w:left="0" w:right="0" w:firstLine="5460" w:firstLineChars="19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2023年11月</w:t>
            </w:r>
          </w:p>
        </w:tc>
      </w:tr>
    </w:tbl>
    <w:p>
      <w:pPr>
        <w:rPr>
          <w:highlight w:val="none"/>
        </w:rPr>
      </w:pPr>
      <w:bookmarkStart w:id="179" w:name="_GoBack"/>
      <w:bookmarkEnd w:id="179"/>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微软雅黑.〇.">
    <w:altName w:val="黑体"/>
    <w:panose1 w:val="00000000000000000000"/>
    <w:charset w:val="86"/>
    <w:family w:val="swiss"/>
    <w:pitch w:val="default"/>
    <w:sig w:usb0="00000000" w:usb1="00000000" w:usb2="0000001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094A4"/>
    <w:multiLevelType w:val="singleLevel"/>
    <w:tmpl w:val="E2F094A4"/>
    <w:lvl w:ilvl="0" w:tentative="0">
      <w:start w:val="5"/>
      <w:numFmt w:val="chineseCounting"/>
      <w:suff w:val="nothing"/>
      <w:lvlText w:val="%1、"/>
      <w:lvlJc w:val="left"/>
      <w:rPr>
        <w:rFonts w:hint="eastAsia"/>
      </w:rPr>
    </w:lvl>
  </w:abstractNum>
  <w:abstractNum w:abstractNumId="1">
    <w:nsid w:val="F4A311EA"/>
    <w:multiLevelType w:val="singleLevel"/>
    <w:tmpl w:val="F4A311EA"/>
    <w:lvl w:ilvl="0" w:tentative="0">
      <w:start w:val="3"/>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1D118B5"/>
    <w:rsid w:val="01E872A1"/>
    <w:rsid w:val="06D54ED0"/>
    <w:rsid w:val="0A4E2FDB"/>
    <w:rsid w:val="0AFF501E"/>
    <w:rsid w:val="0CEF01A1"/>
    <w:rsid w:val="0EBB3464"/>
    <w:rsid w:val="0F5A3543"/>
    <w:rsid w:val="11273F56"/>
    <w:rsid w:val="12431559"/>
    <w:rsid w:val="14102AD3"/>
    <w:rsid w:val="14334ED5"/>
    <w:rsid w:val="162403C8"/>
    <w:rsid w:val="165958AD"/>
    <w:rsid w:val="19C2340B"/>
    <w:rsid w:val="1A2C0203"/>
    <w:rsid w:val="1AFF1DF1"/>
    <w:rsid w:val="1B0B6A26"/>
    <w:rsid w:val="1B56742D"/>
    <w:rsid w:val="1B855F93"/>
    <w:rsid w:val="1BE83977"/>
    <w:rsid w:val="1DD7722D"/>
    <w:rsid w:val="1E452429"/>
    <w:rsid w:val="1E474369"/>
    <w:rsid w:val="1F093DEF"/>
    <w:rsid w:val="1FBE5586"/>
    <w:rsid w:val="2035457B"/>
    <w:rsid w:val="204506D8"/>
    <w:rsid w:val="208257F5"/>
    <w:rsid w:val="20F63292"/>
    <w:rsid w:val="21391D2B"/>
    <w:rsid w:val="214F60AF"/>
    <w:rsid w:val="21FC6157"/>
    <w:rsid w:val="222D5B93"/>
    <w:rsid w:val="223E0729"/>
    <w:rsid w:val="2309025E"/>
    <w:rsid w:val="27153B40"/>
    <w:rsid w:val="27427F5F"/>
    <w:rsid w:val="287E4991"/>
    <w:rsid w:val="2E391725"/>
    <w:rsid w:val="34033D28"/>
    <w:rsid w:val="35E820B0"/>
    <w:rsid w:val="379A4E56"/>
    <w:rsid w:val="39447D88"/>
    <w:rsid w:val="3CE35A45"/>
    <w:rsid w:val="3D7F110E"/>
    <w:rsid w:val="3D8B68BD"/>
    <w:rsid w:val="40585B1F"/>
    <w:rsid w:val="41C76417"/>
    <w:rsid w:val="426A2148"/>
    <w:rsid w:val="42AB7679"/>
    <w:rsid w:val="440F4D94"/>
    <w:rsid w:val="44121234"/>
    <w:rsid w:val="45C02C36"/>
    <w:rsid w:val="46623AC8"/>
    <w:rsid w:val="47DC16A5"/>
    <w:rsid w:val="48BD5FD9"/>
    <w:rsid w:val="48C925D0"/>
    <w:rsid w:val="493A02D3"/>
    <w:rsid w:val="49560276"/>
    <w:rsid w:val="49D20DB3"/>
    <w:rsid w:val="4AA57A76"/>
    <w:rsid w:val="4B8A2C90"/>
    <w:rsid w:val="4C3857CB"/>
    <w:rsid w:val="4F522371"/>
    <w:rsid w:val="4FA422F6"/>
    <w:rsid w:val="510E11AC"/>
    <w:rsid w:val="51D84CC9"/>
    <w:rsid w:val="551453B2"/>
    <w:rsid w:val="5523352E"/>
    <w:rsid w:val="55B51F78"/>
    <w:rsid w:val="577B334F"/>
    <w:rsid w:val="5AB972A9"/>
    <w:rsid w:val="5AC41FE9"/>
    <w:rsid w:val="5D13683D"/>
    <w:rsid w:val="5D2B5019"/>
    <w:rsid w:val="5D7002D3"/>
    <w:rsid w:val="604D11B9"/>
    <w:rsid w:val="62C47C43"/>
    <w:rsid w:val="6509245E"/>
    <w:rsid w:val="656257FB"/>
    <w:rsid w:val="66527E86"/>
    <w:rsid w:val="668A652A"/>
    <w:rsid w:val="69954A88"/>
    <w:rsid w:val="6EA934B6"/>
    <w:rsid w:val="6FEA05C0"/>
    <w:rsid w:val="706E041E"/>
    <w:rsid w:val="74C262FC"/>
    <w:rsid w:val="75843174"/>
    <w:rsid w:val="76B7003F"/>
    <w:rsid w:val="771A30E5"/>
    <w:rsid w:val="77E03419"/>
    <w:rsid w:val="79757E4E"/>
    <w:rsid w:val="7A165EE4"/>
    <w:rsid w:val="7A2A6204"/>
    <w:rsid w:val="7AF5326F"/>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27"/>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character" w:default="1" w:styleId="22">
    <w:name w:val="Default Paragraph Font"/>
    <w:semiHidden/>
    <w:qFormat/>
    <w:uiPriority w:val="0"/>
  </w:style>
  <w:style w:type="table" w:default="1" w:styleId="20">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3">
    <w:name w:val="toc 7"/>
    <w:basedOn w:val="1"/>
    <w:next w:val="1"/>
    <w:qFormat/>
    <w:uiPriority w:val="39"/>
    <w:pPr>
      <w:ind w:left="1260"/>
      <w:jc w:val="left"/>
    </w:pPr>
    <w:rPr>
      <w:sz w:val="18"/>
      <w:szCs w:val="18"/>
    </w:rPr>
  </w:style>
  <w:style w:type="paragraph" w:styleId="4">
    <w:name w:val="Normal Indent"/>
    <w:basedOn w:val="1"/>
    <w:next w:val="5"/>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5">
    <w:name w:val="Body Text First Indent 2"/>
    <w:basedOn w:val="6"/>
    <w:next w:val="8"/>
    <w:link w:val="25"/>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6">
    <w:name w:val="Body Text Indent"/>
    <w:basedOn w:val="1"/>
    <w:next w:val="7"/>
    <w:link w:val="24"/>
    <w:qFormat/>
    <w:uiPriority w:val="0"/>
    <w:pPr>
      <w:spacing w:after="120" w:afterLines="0" w:afterAutospacing="0"/>
      <w:ind w:left="420" w:leftChars="200"/>
    </w:pPr>
  </w:style>
  <w:style w:type="paragraph" w:styleId="7">
    <w:name w:val="envelope return"/>
    <w:basedOn w:val="1"/>
    <w:next w:val="3"/>
    <w:qFormat/>
    <w:uiPriority w:val="0"/>
    <w:pPr>
      <w:snapToGrid w:val="0"/>
    </w:pPr>
    <w:rPr>
      <w:rFonts w:ascii="Arial" w:hAnsi="Arial"/>
    </w:rPr>
  </w:style>
  <w:style w:type="paragraph" w:customStyle="1" w:styleId="8">
    <w:name w:val="正文文字 8"/>
    <w:basedOn w:val="1"/>
    <w:next w:val="1"/>
    <w:qFormat/>
    <w:uiPriority w:val="0"/>
    <w:pPr>
      <w:ind w:left="240"/>
    </w:pPr>
    <w:rPr>
      <w:sz w:val="16"/>
    </w:rPr>
  </w:style>
  <w:style w:type="paragraph" w:styleId="9">
    <w:name w:val="annotation text"/>
    <w:basedOn w:val="1"/>
    <w:qFormat/>
    <w:uiPriority w:val="0"/>
    <w:pPr>
      <w:jc w:val="left"/>
    </w:pPr>
  </w:style>
  <w:style w:type="paragraph" w:styleId="10">
    <w:name w:val="Body Text 3"/>
    <w:basedOn w:val="1"/>
    <w:qFormat/>
    <w:uiPriority w:val="0"/>
    <w:rPr>
      <w:rFonts w:ascii="宋体" w:hAnsi="Calibri" w:eastAsia="宋体" w:cs="Times New Roman"/>
      <w:sz w:val="24"/>
      <w:szCs w:val="20"/>
    </w:rPr>
  </w:style>
  <w:style w:type="paragraph" w:styleId="11">
    <w:name w:val="Body Text"/>
    <w:basedOn w:val="1"/>
    <w:next w:val="12"/>
    <w:qFormat/>
    <w:uiPriority w:val="0"/>
    <w:pPr>
      <w:widowControl w:val="0"/>
      <w:snapToGrid w:val="0"/>
      <w:spacing w:line="360" w:lineRule="auto"/>
    </w:pPr>
    <w:rPr>
      <w:rFonts w:ascii="Arial" w:hAnsi="Arial" w:eastAsia="仿宋_GB2312"/>
      <w:sz w:val="31"/>
    </w:rPr>
  </w:style>
  <w:style w:type="paragraph" w:customStyle="1" w:styleId="12">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13">
    <w:name w:val="Plain Text"/>
    <w:basedOn w:val="1"/>
    <w:next w:val="1"/>
    <w:link w:val="29"/>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4">
    <w:name w:val="Date"/>
    <w:basedOn w:val="1"/>
    <w:next w:val="1"/>
    <w:link w:val="26"/>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5">
    <w:name w:val="footer"/>
    <w:basedOn w:val="1"/>
    <w:link w:val="30"/>
    <w:qFormat/>
    <w:uiPriority w:val="0"/>
    <w:pPr>
      <w:tabs>
        <w:tab w:val="center" w:pos="4153"/>
        <w:tab w:val="right" w:pos="8306"/>
      </w:tabs>
      <w:snapToGrid w:val="0"/>
      <w:jc w:val="left"/>
    </w:pPr>
    <w:rPr>
      <w:sz w:val="18"/>
    </w:rPr>
  </w:style>
  <w:style w:type="paragraph" w:styleId="16">
    <w:name w:val="header"/>
    <w:basedOn w:val="1"/>
    <w:link w:val="2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18">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19">
    <w:name w:val="Body Text First Indent"/>
    <w:basedOn w:val="11"/>
    <w:qFormat/>
    <w:uiPriority w:val="0"/>
    <w:pPr>
      <w:adjustRightInd/>
      <w:spacing w:after="120" w:line="240" w:lineRule="auto"/>
      <w:ind w:firstLine="420" w:firstLineChars="100"/>
      <w:jc w:val="both"/>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qFormat/>
    <w:uiPriority w:val="0"/>
  </w:style>
  <w:style w:type="character" w:customStyle="1" w:styleId="24">
    <w:name w:val="正文文本缩进 Char"/>
    <w:basedOn w:val="22"/>
    <w:link w:val="6"/>
    <w:qFormat/>
    <w:uiPriority w:val="0"/>
    <w:rPr>
      <w:rFonts w:hint="default" w:ascii="Times New Roman" w:hAnsi="Times New Roman" w:eastAsia="宋体" w:cs="Times New Roman"/>
      <w:color w:val="000000"/>
      <w:kern w:val="0"/>
      <w:szCs w:val="21"/>
      <w:u w:color="000000"/>
    </w:rPr>
  </w:style>
  <w:style w:type="character" w:customStyle="1" w:styleId="25">
    <w:name w:val="正文首行缩进 2 Char"/>
    <w:basedOn w:val="24"/>
    <w:link w:val="5"/>
    <w:qFormat/>
    <w:uiPriority w:val="0"/>
    <w:rPr>
      <w:rFonts w:hint="default" w:ascii="Times New Roman" w:hAnsi="Times New Roman" w:eastAsia="宋体" w:cs="Times New Roman"/>
      <w:color w:val="000000"/>
      <w:kern w:val="0"/>
      <w:szCs w:val="21"/>
      <w:u w:color="000000"/>
    </w:rPr>
  </w:style>
  <w:style w:type="character" w:customStyle="1" w:styleId="26">
    <w:name w:val="日期 Char"/>
    <w:basedOn w:val="22"/>
    <w:link w:val="14"/>
    <w:qFormat/>
    <w:uiPriority w:val="0"/>
    <w:rPr>
      <w:rFonts w:ascii="Arial" w:hAnsi="Arial" w:eastAsia="仿宋_GB2312" w:cs="Arial"/>
      <w:color w:val="000000"/>
      <w:sz w:val="32"/>
      <w:szCs w:val="32"/>
      <w:u w:color="000000"/>
    </w:rPr>
  </w:style>
  <w:style w:type="character" w:customStyle="1" w:styleId="27">
    <w:name w:val="标题 2 Char"/>
    <w:basedOn w:val="22"/>
    <w:link w:val="2"/>
    <w:qFormat/>
    <w:uiPriority w:val="0"/>
    <w:rPr>
      <w:rFonts w:hint="default" w:ascii="Times New Roman" w:hAnsi="Times New Roman" w:eastAsia="宋体" w:cs="Times New Roman"/>
      <w:kern w:val="0"/>
      <w:sz w:val="24"/>
      <w:szCs w:val="24"/>
    </w:rPr>
  </w:style>
  <w:style w:type="character" w:customStyle="1" w:styleId="28">
    <w:name w:val="页眉 Char"/>
    <w:basedOn w:val="22"/>
    <w:link w:val="16"/>
    <w:qFormat/>
    <w:uiPriority w:val="0"/>
    <w:rPr>
      <w:rFonts w:hint="default" w:ascii="Times New Roman" w:hAnsi="Times New Roman" w:eastAsia="宋体" w:cs="Times New Roman"/>
      <w:color w:val="000000"/>
      <w:kern w:val="0"/>
      <w:sz w:val="18"/>
      <w:szCs w:val="18"/>
      <w:u w:color="000000"/>
    </w:rPr>
  </w:style>
  <w:style w:type="character" w:customStyle="1" w:styleId="29">
    <w:name w:val="纯文本 Char"/>
    <w:basedOn w:val="22"/>
    <w:link w:val="13"/>
    <w:qFormat/>
    <w:uiPriority w:val="0"/>
    <w:rPr>
      <w:rFonts w:hint="eastAsia" w:ascii="宋体" w:hAnsi="宋体" w:eastAsia="宋体" w:cs="宋体"/>
      <w:szCs w:val="21"/>
    </w:rPr>
  </w:style>
  <w:style w:type="character" w:customStyle="1" w:styleId="30">
    <w:name w:val="页脚 Char"/>
    <w:basedOn w:val="22"/>
    <w:link w:val="15"/>
    <w:qFormat/>
    <w:uiPriority w:val="0"/>
    <w:rPr>
      <w:rFonts w:hint="default" w:ascii="Times New Roman" w:hAnsi="Times New Roman" w:eastAsia="宋体" w:cs="Times New Roman"/>
      <w:color w:val="000000"/>
      <w:kern w:val="0"/>
      <w:sz w:val="18"/>
      <w:szCs w:val="18"/>
      <w:u w:color="000000"/>
    </w:rPr>
  </w:style>
  <w:style w:type="paragraph" w:customStyle="1" w:styleId="31">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32">
    <w:name w:val="List Paragraph"/>
    <w:basedOn w:val="1"/>
    <w:qFormat/>
    <w:uiPriority w:val="0"/>
    <w:pPr>
      <w:widowControl w:val="0"/>
      <w:spacing w:line="240" w:lineRule="auto"/>
      <w:ind w:firstLine="200" w:firstLineChars="200"/>
      <w:textAlignment w:val="auto"/>
    </w:pPr>
    <w:rPr>
      <w:u w:val="none" w:color="000000"/>
    </w:rPr>
  </w:style>
  <w:style w:type="character" w:customStyle="1" w:styleId="33">
    <w:name w:val="NormalCharacter"/>
    <w:semiHidden/>
    <w:qFormat/>
    <w:uiPriority w:val="0"/>
  </w:style>
  <w:style w:type="paragraph" w:customStyle="1" w:styleId="34">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35">
    <w:name w:val="font51"/>
    <w:basedOn w:val="22"/>
    <w:qFormat/>
    <w:uiPriority w:val="0"/>
    <w:rPr>
      <w:rFonts w:hint="eastAsia" w:ascii="宋体" w:hAnsi="宋体" w:eastAsia="宋体" w:cs="宋体"/>
      <w:color w:val="000000"/>
      <w:sz w:val="22"/>
      <w:szCs w:val="22"/>
      <w:u w:val="none"/>
    </w:rPr>
  </w:style>
  <w:style w:type="character" w:customStyle="1" w:styleId="36">
    <w:name w:val="font31"/>
    <w:basedOn w:val="22"/>
    <w:qFormat/>
    <w:uiPriority w:val="0"/>
    <w:rPr>
      <w:rFonts w:hint="default" w:ascii="Times New Roman" w:hAnsi="Times New Roman" w:cs="Times New Roman"/>
      <w:color w:val="000000"/>
      <w:sz w:val="22"/>
      <w:szCs w:val="22"/>
      <w:u w:val="none"/>
    </w:rPr>
  </w:style>
  <w:style w:type="character" w:customStyle="1" w:styleId="37">
    <w:name w:val="font61"/>
    <w:basedOn w:val="22"/>
    <w:qFormat/>
    <w:uiPriority w:val="0"/>
    <w:rPr>
      <w:rFonts w:hint="default" w:ascii="Times New Roman" w:hAnsi="Times New Roman" w:cs="Times New Roman"/>
      <w:color w:val="000000"/>
      <w:sz w:val="21"/>
      <w:szCs w:val="21"/>
      <w:u w:val="none"/>
    </w:rPr>
  </w:style>
  <w:style w:type="character" w:customStyle="1" w:styleId="38">
    <w:name w:val="font71"/>
    <w:basedOn w:val="22"/>
    <w:qFormat/>
    <w:uiPriority w:val="0"/>
    <w:rPr>
      <w:rFonts w:hint="eastAsia" w:ascii="宋体" w:hAnsi="宋体" w:eastAsia="宋体" w:cs="宋体"/>
      <w:color w:val="000000"/>
      <w:sz w:val="21"/>
      <w:szCs w:val="21"/>
      <w:u w:val="none"/>
    </w:rPr>
  </w:style>
  <w:style w:type="character" w:customStyle="1" w:styleId="39">
    <w:name w:val="font01"/>
    <w:basedOn w:val="22"/>
    <w:qFormat/>
    <w:uiPriority w:val="0"/>
    <w:rPr>
      <w:rFonts w:hint="eastAsia" w:ascii="宋体" w:hAnsi="宋体" w:eastAsia="宋体" w:cs="宋体"/>
      <w:color w:val="000000"/>
      <w:sz w:val="22"/>
      <w:szCs w:val="22"/>
      <w:u w:val="none"/>
    </w:rPr>
  </w:style>
  <w:style w:type="character" w:customStyle="1" w:styleId="40">
    <w:name w:val="font11"/>
    <w:basedOn w:val="22"/>
    <w:qFormat/>
    <w:uiPriority w:val="0"/>
    <w:rPr>
      <w:rFonts w:hint="eastAsia" w:ascii="宋体" w:hAnsi="宋体" w:eastAsia="宋体" w:cs="宋体"/>
      <w:color w:val="000000"/>
      <w:sz w:val="21"/>
      <w:szCs w:val="21"/>
      <w:u w:val="none"/>
    </w:rPr>
  </w:style>
  <w:style w:type="character" w:customStyle="1" w:styleId="41">
    <w:name w:val="font41"/>
    <w:basedOn w:val="22"/>
    <w:qFormat/>
    <w:uiPriority w:val="0"/>
    <w:rPr>
      <w:rFonts w:hint="default" w:ascii="Times New Roman" w:hAnsi="Times New Roman" w:cs="Times New Roman"/>
      <w:color w:val="000000"/>
      <w:sz w:val="22"/>
      <w:szCs w:val="22"/>
      <w:u w:val="none"/>
    </w:rPr>
  </w:style>
  <w:style w:type="paragraph" w:customStyle="1" w:styleId="42">
    <w:name w:val="二级标题"/>
    <w:basedOn w:val="1"/>
    <w:next w:val="1"/>
    <w:qFormat/>
    <w:uiPriority w:val="0"/>
    <w:rPr>
      <w:rFonts w:hint="eastAsia" w:eastAsia="楷体"/>
    </w:rPr>
  </w:style>
  <w:style w:type="paragraph" w:customStyle="1" w:styleId="43">
    <w:name w:val="纯文本1"/>
    <w:basedOn w:val="1"/>
    <w:qFormat/>
    <w:uiPriority w:val="0"/>
    <w:rPr>
      <w:rFonts w:ascii="宋体" w:hAnsi="Courier New" w:cs="Courier New"/>
      <w:szCs w:val="21"/>
    </w:rPr>
  </w:style>
  <w:style w:type="paragraph" w:customStyle="1" w:styleId="44">
    <w:name w:val="正文缩进11"/>
    <w:basedOn w:val="1"/>
    <w:qFormat/>
    <w:uiPriority w:val="0"/>
    <w:pPr>
      <w:ind w:firstLine="420"/>
    </w:pPr>
    <w:rPr>
      <w:b/>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24048</Words>
  <Characters>25639</Characters>
  <Lines>0</Lines>
  <Paragraphs>0</Paragraphs>
  <TotalTime>24</TotalTime>
  <ScaleCrop>false</ScaleCrop>
  <LinksUpToDate>false</LinksUpToDate>
  <CharactersWithSpaces>27754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2022-04-11T07:26:00Z</cp:lastPrinted>
  <dcterms:modified xsi:type="dcterms:W3CDTF">2023-11-01T01:50:24Z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1FF3866F8F9049BCAE5CC1CD4A4613C6_13</vt:lpwstr>
  </property>
</Properties>
</file>