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57" w:lineRule="atLeast"/>
        <w:rPr>
          <w:sz w:val="39"/>
          <w:szCs w:val="21"/>
        </w:rPr>
      </w:pPr>
    </w:p>
    <w:p>
      <w:pPr>
        <w:widowControl/>
        <w:spacing w:line="357" w:lineRule="atLeast"/>
        <w:rPr>
          <w:sz w:val="39"/>
          <w:szCs w:val="21"/>
        </w:rPr>
      </w:pPr>
    </w:p>
    <w:p>
      <w:pPr>
        <w:widowControl/>
        <w:spacing w:line="357" w:lineRule="atLeast"/>
        <w:jc w:val="center"/>
        <w:rPr>
          <w:rFonts w:ascii="宋体" w:hAnsi="宋体" w:eastAsia="宋体" w:cs="宋体"/>
          <w:b/>
          <w:color w:val="000000"/>
          <w:kern w:val="0"/>
          <w:sz w:val="84"/>
          <w:szCs w:val="84"/>
          <w:u w:color="000000"/>
          <w:lang w:bidi="ar"/>
        </w:rPr>
      </w:pPr>
      <w:r>
        <w:rPr>
          <w:rFonts w:hint="eastAsia" w:ascii="Times New Roman" w:hAnsi="Times New Roman" w:eastAsia="宋体" w:cs="宋体"/>
          <w:b/>
          <w:color w:val="000000"/>
          <w:kern w:val="0"/>
          <w:sz w:val="52"/>
          <w:szCs w:val="32"/>
          <w:u w:color="000000"/>
          <w:lang w:bidi="ar"/>
        </w:rPr>
        <w:t xml:space="preserve"> 2023年滁宁城铁车辆中心空调滤料采购项目</w:t>
      </w:r>
    </w:p>
    <w:p>
      <w:pPr>
        <w:pStyle w:val="5"/>
      </w:pPr>
    </w:p>
    <w:p>
      <w:pPr>
        <w:widowControl/>
        <w:spacing w:line="357" w:lineRule="atLeast"/>
        <w:jc w:val="center"/>
        <w:rPr>
          <w:rFonts w:ascii="宋体" w:hAnsi="宋体" w:eastAsia="宋体" w:cs="宋体"/>
          <w:b/>
          <w:color w:val="000000"/>
          <w:kern w:val="0"/>
          <w:sz w:val="84"/>
          <w:szCs w:val="84"/>
          <w:u w:color="000000"/>
          <w:lang w:bidi="ar"/>
        </w:rPr>
      </w:pPr>
    </w:p>
    <w:p>
      <w:pPr>
        <w:widowControl/>
        <w:spacing w:line="357" w:lineRule="atLeast"/>
        <w:jc w:val="center"/>
        <w:rPr>
          <w:rFonts w:ascii="宋体" w:hAnsi="宋体" w:eastAsia="宋体" w:cs="宋体"/>
          <w:bCs/>
          <w:color w:val="0000FF"/>
          <w:sz w:val="28"/>
          <w:szCs w:val="28"/>
        </w:rPr>
      </w:pPr>
      <w:r>
        <w:rPr>
          <w:rFonts w:hint="eastAsia" w:ascii="宋体" w:hAnsi="宋体" w:eastAsia="宋体" w:cs="宋体"/>
          <w:b/>
          <w:color w:val="000000"/>
          <w:kern w:val="0"/>
          <w:sz w:val="84"/>
          <w:szCs w:val="84"/>
          <w:u w:color="000000"/>
          <w:lang w:bidi="ar"/>
        </w:rPr>
        <w:t>招 标 文 件</w:t>
      </w:r>
    </w:p>
    <w:p>
      <w:pPr>
        <w:widowControl/>
        <w:spacing w:line="357" w:lineRule="atLeast"/>
        <w:ind w:firstLine="2520" w:firstLineChars="900"/>
        <w:rPr>
          <w:rFonts w:ascii="宋体" w:hAnsi="宋体" w:eastAsia="宋体" w:cs="宋体"/>
        </w:rPr>
      </w:pPr>
      <w:r>
        <w:rPr>
          <w:rFonts w:hint="eastAsia" w:ascii="宋体" w:hAnsi="宋体" w:eastAsia="宋体" w:cs="宋体"/>
          <w:bCs/>
          <w:color w:val="0000FF"/>
          <w:kern w:val="0"/>
          <w:sz w:val="28"/>
          <w:szCs w:val="28"/>
          <w:u w:color="000000"/>
          <w:lang w:bidi="ar"/>
        </w:rPr>
        <w:t xml:space="preserve">                 </w:t>
      </w:r>
    </w:p>
    <w:p>
      <w:pPr>
        <w:pStyle w:val="17"/>
        <w:widowControl/>
      </w:pPr>
      <w:r>
        <w:t xml:space="preserve"> </w:t>
      </w:r>
    </w:p>
    <w:p>
      <w:pPr>
        <w:pStyle w:val="17"/>
        <w:widowControl/>
      </w:pPr>
      <w:r>
        <w:t xml:space="preserve"> </w:t>
      </w:r>
    </w:p>
    <w:p>
      <w:pPr>
        <w:pStyle w:val="17"/>
        <w:widowControl/>
      </w:pPr>
      <w:r>
        <w:t xml:space="preserve"> </w:t>
      </w:r>
    </w:p>
    <w:p>
      <w:pPr>
        <w:pStyle w:val="17"/>
        <w:widowControl/>
      </w:pPr>
      <w:r>
        <w:t xml:space="preserve"> </w:t>
      </w:r>
    </w:p>
    <w:p>
      <w:pPr>
        <w:pStyle w:val="17"/>
        <w:widowControl/>
        <w:rPr>
          <w:rFonts w:eastAsia="宋体"/>
        </w:rPr>
      </w:pPr>
      <w:r>
        <w:t xml:space="preserve"> </w:t>
      </w:r>
    </w:p>
    <w:p>
      <w:pPr>
        <w:adjustRightInd w:val="0"/>
        <w:snapToGrid w:val="0"/>
        <w:ind w:firstLine="302" w:firstLineChars="94"/>
        <w:rPr>
          <w:rFonts w:ascii="宋体" w:hAnsi="宋体"/>
          <w:b/>
          <w:sz w:val="32"/>
          <w:u w:val="thick"/>
        </w:rPr>
      </w:pPr>
      <w:r>
        <w:rPr>
          <w:rFonts w:hint="eastAsia" w:ascii="宋体" w:hAnsi="宋体"/>
          <w:b/>
          <w:sz w:val="32"/>
        </w:rPr>
        <w:t>招  标  人:</w:t>
      </w:r>
      <w:r>
        <w:rPr>
          <w:rFonts w:hint="eastAsia" w:ascii="宋体" w:hAnsi="宋体"/>
          <w:b/>
          <w:sz w:val="32"/>
          <w:u w:val="thick"/>
        </w:rPr>
        <w:t xml:space="preserve">        滁州市轨道交通运营有限公司    </w:t>
      </w:r>
    </w:p>
    <w:p>
      <w:pPr>
        <w:adjustRightInd w:val="0"/>
        <w:snapToGrid w:val="0"/>
        <w:ind w:firstLine="302" w:firstLineChars="94"/>
        <w:rPr>
          <w:rFonts w:ascii="宋体" w:hAnsi="宋体"/>
          <w:b/>
          <w:sz w:val="32"/>
          <w:u w:val="thick"/>
        </w:rPr>
      </w:pPr>
    </w:p>
    <w:p>
      <w:pPr>
        <w:adjustRightInd w:val="0"/>
        <w:snapToGrid w:val="0"/>
        <w:ind w:firstLine="340" w:firstLineChars="94"/>
        <w:rPr>
          <w:rFonts w:ascii="宋体" w:hAnsi="宋体"/>
          <w:spacing w:val="20"/>
          <w:sz w:val="32"/>
          <w:u w:val="single"/>
        </w:rPr>
      </w:pPr>
      <w:r>
        <w:rPr>
          <w:rFonts w:hint="eastAsia" w:ascii="宋体" w:hAnsi="宋体"/>
          <w:b/>
          <w:spacing w:val="20"/>
          <w:sz w:val="32"/>
        </w:rPr>
        <w:t>招标代理机构:</w:t>
      </w:r>
      <w:r>
        <w:rPr>
          <w:rFonts w:hint="eastAsia" w:ascii="宋体" w:hAnsi="宋体"/>
          <w:b/>
          <w:spacing w:val="20"/>
          <w:sz w:val="32"/>
          <w:u w:val="thick"/>
        </w:rPr>
        <w:t xml:space="preserve"> </w:t>
      </w:r>
      <w:r>
        <w:rPr>
          <w:rFonts w:hint="eastAsia" w:ascii="宋体" w:hAnsi="宋体"/>
          <w:b/>
          <w:sz w:val="32"/>
          <w:u w:val="thick"/>
        </w:rPr>
        <w:t xml:space="preserve">滁州市城投工程咨询管理有限公司   </w:t>
      </w:r>
    </w:p>
    <w:p>
      <w:pPr>
        <w:adjustRightInd w:val="0"/>
        <w:snapToGrid w:val="0"/>
        <w:rPr>
          <w:rFonts w:ascii="宋体" w:hAnsi="宋体"/>
          <w:spacing w:val="20"/>
          <w:sz w:val="32"/>
          <w:u w:val="single"/>
        </w:rPr>
      </w:pPr>
    </w:p>
    <w:p>
      <w:pPr>
        <w:adjustRightInd w:val="0"/>
        <w:snapToGrid w:val="0"/>
        <w:spacing w:line="460" w:lineRule="exact"/>
        <w:ind w:firstLine="354" w:firstLineChars="98"/>
        <w:rPr>
          <w:rFonts w:ascii="宋体" w:hAnsi="宋体"/>
          <w:b/>
          <w:spacing w:val="20"/>
          <w:sz w:val="32"/>
          <w:szCs w:val="32"/>
        </w:rPr>
      </w:pPr>
      <w:r>
        <w:rPr>
          <w:rFonts w:hint="eastAsia" w:ascii="宋体" w:hAnsi="宋体"/>
          <w:b/>
          <w:spacing w:val="20"/>
          <w:sz w:val="32"/>
        </w:rPr>
        <w:t>发 布 日 期:</w:t>
      </w:r>
      <w:r>
        <w:rPr>
          <w:rFonts w:hint="eastAsia" w:ascii="宋体" w:hAnsi="宋体"/>
          <w:b/>
          <w:sz w:val="32"/>
          <w:u w:val="thick"/>
        </w:rPr>
        <w:t xml:space="preserve">            2023年</w:t>
      </w:r>
      <w:r>
        <w:rPr>
          <w:rFonts w:ascii="宋体" w:hAnsi="宋体"/>
          <w:b/>
          <w:sz w:val="32"/>
          <w:u w:val="thick"/>
        </w:rPr>
        <w:t>9</w:t>
      </w:r>
      <w:r>
        <w:rPr>
          <w:rFonts w:hint="eastAsia" w:ascii="宋体" w:hAnsi="宋体"/>
          <w:b/>
          <w:sz w:val="32"/>
          <w:u w:val="thick"/>
        </w:rPr>
        <w:t xml:space="preserve">月            </w:t>
      </w:r>
    </w:p>
    <w:p>
      <w:pPr>
        <w:pStyle w:val="5"/>
      </w:pPr>
      <w:r>
        <w:t xml:space="preserve"> </w:t>
      </w:r>
    </w:p>
    <w:p>
      <w:pPr>
        <w:widowControl/>
        <w:spacing w:line="357" w:lineRule="atLeast"/>
        <w:ind w:right="-216" w:rightChars="-103"/>
        <w:jc w:val="center"/>
        <w:rPr>
          <w:rFonts w:ascii="宋体" w:hAnsi="宋体" w:eastAsia="宋体" w:cs="宋体"/>
          <w:b/>
          <w:sz w:val="36"/>
          <w:szCs w:val="36"/>
        </w:rPr>
      </w:pPr>
      <w:r>
        <w:rPr>
          <w:rFonts w:hint="eastAsia" w:ascii="宋体" w:hAnsi="宋体" w:eastAsia="宋体" w:cs="宋体"/>
          <w:b/>
          <w:color w:val="000000"/>
          <w:kern w:val="0"/>
          <w:sz w:val="36"/>
          <w:szCs w:val="36"/>
          <w:u w:color="000000"/>
          <w:lang w:bidi="ar"/>
        </w:rPr>
        <w:t xml:space="preserve"> </w:t>
      </w:r>
    </w:p>
    <w:p>
      <w:pPr>
        <w:jc w:val="center"/>
        <w:rPr>
          <w:rFonts w:ascii="宋体" w:hAnsi="宋体" w:eastAsia="宋体" w:cs="宋体"/>
          <w:b/>
          <w:color w:val="000000"/>
          <w:kern w:val="0"/>
          <w:sz w:val="36"/>
          <w:szCs w:val="36"/>
          <w:u w:color="000000"/>
          <w:lang w:bidi="ar"/>
        </w:rPr>
      </w:pPr>
    </w:p>
    <w:p>
      <w:pPr>
        <w:jc w:val="center"/>
        <w:rPr>
          <w:rFonts w:ascii="宋体" w:hAnsi="宋体" w:eastAsia="宋体" w:cs="宋体"/>
          <w:b/>
          <w:sz w:val="36"/>
          <w:szCs w:val="36"/>
        </w:rPr>
      </w:pPr>
      <w:r>
        <w:rPr>
          <w:rFonts w:hint="eastAsia" w:ascii="宋体" w:hAnsi="宋体" w:eastAsia="宋体" w:cs="宋体"/>
          <w:b/>
          <w:color w:val="000000"/>
          <w:kern w:val="0"/>
          <w:sz w:val="36"/>
          <w:szCs w:val="36"/>
          <w:u w:color="000000"/>
          <w:lang w:bidi="ar"/>
        </w:rPr>
        <w:t xml:space="preserve">目 </w:t>
      </w:r>
      <w:r>
        <w:rPr>
          <w:rFonts w:ascii="Times New Roman" w:hAnsi="Times New Roman" w:eastAsia="宋体" w:cs="Times New Roman"/>
          <w:b/>
          <w:color w:val="000000"/>
          <w:kern w:val="0"/>
          <w:sz w:val="36"/>
          <w:szCs w:val="36"/>
          <w:u w:color="000000"/>
          <w:lang w:bidi="ar"/>
        </w:rPr>
        <w:t xml:space="preserve"> </w:t>
      </w:r>
      <w:r>
        <w:rPr>
          <w:rFonts w:hint="eastAsia" w:ascii="宋体" w:hAnsi="宋体" w:eastAsia="宋体" w:cs="宋体"/>
          <w:b/>
          <w:color w:val="000000"/>
          <w:kern w:val="0"/>
          <w:sz w:val="36"/>
          <w:szCs w:val="36"/>
          <w:u w:color="000000"/>
          <w:lang w:bidi="ar"/>
        </w:rPr>
        <w:t>录</w:t>
      </w:r>
    </w:p>
    <w:p>
      <w:pPr>
        <w:widowControl/>
        <w:spacing w:line="720" w:lineRule="auto"/>
        <w:rPr>
          <w:rFonts w:ascii="宋体" w:hAnsi="宋体" w:eastAsia="宋体" w:cs="宋体"/>
          <w:sz w:val="24"/>
        </w:rPr>
      </w:pPr>
      <w:r>
        <w:rPr>
          <w:rFonts w:hint="eastAsia" w:ascii="宋体" w:hAnsi="宋体" w:eastAsia="宋体" w:cs="宋体"/>
          <w:color w:val="000000"/>
          <w:kern w:val="0"/>
          <w:sz w:val="24"/>
          <w:u w:color="000000"/>
          <w:lang w:bidi="ar"/>
        </w:rPr>
        <w:t>第一章  招标公告</w:t>
      </w:r>
      <w:bookmarkStart w:id="0" w:name="OLE_LINK4"/>
      <w:r>
        <w:rPr>
          <w:rFonts w:hint="eastAsia" w:ascii="宋体" w:hAnsi="宋体" w:eastAsia="宋体" w:cs="宋体"/>
          <w:color w:val="000000"/>
          <w:kern w:val="0"/>
          <w:sz w:val="24"/>
          <w:u w:color="000000"/>
          <w:lang w:bidi="ar"/>
        </w:rPr>
        <w:t xml:space="preserve"> …………………………………………………………………</w:t>
      </w:r>
      <w:bookmarkEnd w:id="0"/>
      <w:r>
        <w:rPr>
          <w:rFonts w:hint="eastAsia" w:ascii="宋体" w:hAnsi="宋体" w:eastAsia="宋体" w:cs="宋体"/>
          <w:color w:val="000000"/>
          <w:kern w:val="0"/>
          <w:sz w:val="24"/>
          <w:u w:color="000000"/>
          <w:lang w:bidi="ar"/>
        </w:rPr>
        <w:t>1</w:t>
      </w:r>
    </w:p>
    <w:p>
      <w:pPr>
        <w:widowControl/>
        <w:spacing w:line="720" w:lineRule="auto"/>
        <w:rPr>
          <w:rFonts w:ascii="宋体" w:hAnsi="宋体" w:eastAsia="宋体" w:cs="宋体"/>
          <w:sz w:val="24"/>
        </w:rPr>
      </w:pPr>
      <w:r>
        <w:rPr>
          <w:rFonts w:hint="eastAsia" w:ascii="宋体" w:hAnsi="宋体" w:eastAsia="宋体" w:cs="宋体"/>
          <w:color w:val="000000"/>
          <w:kern w:val="0"/>
          <w:sz w:val="24"/>
          <w:u w:color="000000"/>
          <w:lang w:bidi="ar"/>
        </w:rPr>
        <w:t>第二章  投标人须知 ………………………………………………………………3</w:t>
      </w:r>
    </w:p>
    <w:p>
      <w:pPr>
        <w:widowControl/>
        <w:spacing w:line="720" w:lineRule="auto"/>
        <w:rPr>
          <w:rFonts w:ascii="宋体" w:hAnsi="宋体" w:eastAsia="宋体" w:cs="宋体"/>
          <w:color w:val="000000"/>
          <w:kern w:val="0"/>
          <w:sz w:val="24"/>
          <w:u w:color="000000"/>
          <w:lang w:bidi="ar"/>
        </w:rPr>
      </w:pPr>
      <w:r>
        <w:rPr>
          <w:rFonts w:hint="eastAsia" w:ascii="宋体" w:hAnsi="宋体" w:eastAsia="宋体" w:cs="宋体"/>
          <w:color w:val="000000"/>
          <w:kern w:val="0"/>
          <w:sz w:val="24"/>
          <w:u w:color="000000"/>
          <w:lang w:bidi="ar"/>
        </w:rPr>
        <w:t>第三章  资格审查办法  …………………………………………………………14</w:t>
      </w:r>
    </w:p>
    <w:p>
      <w:pPr>
        <w:widowControl/>
        <w:spacing w:line="720" w:lineRule="auto"/>
        <w:rPr>
          <w:rFonts w:ascii="宋体" w:hAnsi="宋体" w:eastAsia="宋体" w:cs="宋体"/>
          <w:sz w:val="24"/>
        </w:rPr>
      </w:pPr>
      <w:r>
        <w:rPr>
          <w:rFonts w:hint="eastAsia" w:ascii="宋体" w:hAnsi="宋体" w:eastAsia="宋体" w:cs="宋体"/>
          <w:color w:val="000000"/>
          <w:kern w:val="0"/>
          <w:sz w:val="24"/>
          <w:u w:color="000000"/>
          <w:lang w:bidi="ar"/>
        </w:rPr>
        <w:t>第四章  评标办法…………………………………………………………………15</w:t>
      </w:r>
    </w:p>
    <w:p>
      <w:pPr>
        <w:widowControl/>
        <w:spacing w:line="720" w:lineRule="auto"/>
        <w:rPr>
          <w:rFonts w:ascii="宋体" w:hAnsi="宋体" w:eastAsia="宋体" w:cs="宋体"/>
          <w:color w:val="000000"/>
          <w:kern w:val="0"/>
          <w:sz w:val="24"/>
          <w:u w:color="000000"/>
          <w:lang w:bidi="ar"/>
        </w:rPr>
      </w:pPr>
      <w:r>
        <w:rPr>
          <w:rFonts w:hint="eastAsia" w:ascii="宋体" w:hAnsi="宋体" w:eastAsia="宋体" w:cs="宋体"/>
          <w:color w:val="000000"/>
          <w:kern w:val="0"/>
          <w:sz w:val="24"/>
          <w:u w:color="000000"/>
          <w:lang w:bidi="ar"/>
        </w:rPr>
        <w:t>第五章  采购需求…………………………………………………………………18</w:t>
      </w:r>
    </w:p>
    <w:p>
      <w:pPr>
        <w:widowControl/>
        <w:spacing w:line="720" w:lineRule="auto"/>
        <w:rPr>
          <w:rFonts w:hint="eastAsia" w:ascii="宋体" w:hAnsi="宋体" w:eastAsia="宋体" w:cs="宋体"/>
          <w:sz w:val="24"/>
          <w:lang w:eastAsia="zh-CN"/>
        </w:rPr>
      </w:pPr>
      <w:r>
        <w:rPr>
          <w:rFonts w:hint="eastAsia" w:ascii="宋体" w:hAnsi="宋体" w:eastAsia="宋体" w:cs="宋体"/>
          <w:color w:val="000000"/>
          <w:kern w:val="0"/>
          <w:sz w:val="24"/>
          <w:u w:color="000000"/>
          <w:lang w:bidi="ar"/>
        </w:rPr>
        <w:t>第六章  合同条款及格式…………………………………………………………2</w:t>
      </w:r>
      <w:r>
        <w:rPr>
          <w:rFonts w:hint="eastAsia" w:ascii="宋体" w:hAnsi="宋体" w:eastAsia="宋体" w:cs="宋体"/>
          <w:color w:val="000000"/>
          <w:kern w:val="0"/>
          <w:sz w:val="24"/>
          <w:u w:color="000000"/>
          <w:lang w:val="en-US" w:eastAsia="zh-CN" w:bidi="ar"/>
        </w:rPr>
        <w:t>1</w:t>
      </w:r>
    </w:p>
    <w:p>
      <w:pPr>
        <w:widowControl/>
        <w:spacing w:line="720" w:lineRule="auto"/>
        <w:rPr>
          <w:rFonts w:hint="eastAsia" w:ascii="宋体" w:hAnsi="宋体" w:eastAsia="宋体" w:cs="宋体"/>
          <w:color w:val="000000"/>
          <w:kern w:val="0"/>
          <w:sz w:val="24"/>
          <w:u w:color="000000"/>
          <w:lang w:eastAsia="zh-CN" w:bidi="ar"/>
        </w:rPr>
      </w:pPr>
      <w:r>
        <w:rPr>
          <w:rFonts w:hint="eastAsia" w:ascii="宋体" w:hAnsi="宋体" w:eastAsia="宋体" w:cs="宋体"/>
          <w:color w:val="000000"/>
          <w:kern w:val="0"/>
          <w:sz w:val="24"/>
          <w:u w:color="000000"/>
          <w:lang w:bidi="ar"/>
        </w:rPr>
        <w:t>第七章  投标文件格式……………………………………………………………3</w:t>
      </w:r>
      <w:r>
        <w:rPr>
          <w:rFonts w:hint="eastAsia" w:ascii="宋体" w:hAnsi="宋体" w:eastAsia="宋体" w:cs="宋体"/>
          <w:color w:val="000000"/>
          <w:kern w:val="0"/>
          <w:sz w:val="24"/>
          <w:u w:color="000000"/>
          <w:lang w:val="en-US" w:eastAsia="zh-CN" w:bidi="ar"/>
        </w:rPr>
        <w:t>3</w:t>
      </w:r>
    </w:p>
    <w:p>
      <w:pPr>
        <w:widowControl/>
        <w:spacing w:line="720" w:lineRule="auto"/>
        <w:rPr>
          <w:rFonts w:hint="eastAsia" w:ascii="宋体" w:hAnsi="宋体" w:eastAsia="宋体" w:cs="宋体"/>
          <w:sz w:val="24"/>
          <w:lang w:eastAsia="zh-CN"/>
        </w:rPr>
      </w:pPr>
      <w:r>
        <w:rPr>
          <w:rFonts w:hint="eastAsia" w:ascii="宋体" w:hAnsi="宋体" w:eastAsia="宋体" w:cs="宋体"/>
          <w:color w:val="000000"/>
          <w:kern w:val="0"/>
          <w:sz w:val="24"/>
          <w:u w:color="000000"/>
          <w:lang w:bidi="ar"/>
        </w:rPr>
        <w:t>第八章  招标人、招标代理机构对本招标文件的确认…………………………4</w:t>
      </w:r>
      <w:r>
        <w:rPr>
          <w:rFonts w:hint="eastAsia" w:ascii="宋体" w:hAnsi="宋体" w:eastAsia="宋体" w:cs="宋体"/>
          <w:color w:val="000000"/>
          <w:kern w:val="0"/>
          <w:sz w:val="24"/>
          <w:u w:color="000000"/>
          <w:lang w:val="en-US" w:eastAsia="zh-CN" w:bidi="ar"/>
        </w:rPr>
        <w:t>1</w:t>
      </w:r>
    </w:p>
    <w:p>
      <w:pPr>
        <w:rPr>
          <w:rFonts w:ascii="宋体" w:hAnsi="宋体" w:eastAsia="宋体" w:cs="宋体"/>
          <w:sz w:val="24"/>
          <w:lang w:bidi="ar"/>
        </w:rPr>
        <w:sectPr>
          <w:footerReference r:id="rId3" w:type="default"/>
          <w:pgSz w:w="11906" w:h="16838"/>
          <w:pgMar w:top="1440" w:right="1800" w:bottom="1440" w:left="1800" w:header="851" w:footer="992" w:gutter="0"/>
          <w:pgNumType w:start="1"/>
          <w:cols w:space="425" w:num="1"/>
          <w:docGrid w:type="lines" w:linePitch="312" w:charSpace="0"/>
        </w:sectPr>
      </w:pPr>
    </w:p>
    <w:p>
      <w:pPr>
        <w:pStyle w:val="17"/>
        <w:widowControl/>
        <w:spacing w:beforeAutospacing="0" w:afterAutospacing="0" w:line="480" w:lineRule="exact"/>
        <w:jc w:val="center"/>
        <w:rPr>
          <w:rFonts w:ascii="宋体" w:hAnsi="宋体" w:eastAsia="宋体" w:cs="宋体"/>
          <w:b/>
          <w:bCs/>
        </w:rPr>
      </w:pPr>
      <w:bookmarkStart w:id="1" w:name="_Toc29214"/>
      <w:bookmarkEnd w:id="1"/>
      <w:bookmarkStart w:id="2" w:name="_Toc23741_WPSOffice_Level1"/>
      <w:bookmarkEnd w:id="2"/>
      <w:r>
        <w:rPr>
          <w:rFonts w:hint="eastAsia" w:ascii="宋体" w:hAnsi="宋体" w:eastAsia="宋体" w:cs="宋体"/>
          <w:b/>
          <w:bCs/>
        </w:rPr>
        <w:t>第一章</w:t>
      </w:r>
      <w:r>
        <w:rPr>
          <w:rFonts w:hint="eastAsia" w:ascii="宋体" w:hAnsi="Calibri" w:cs="宋体"/>
          <w:b/>
          <w:bCs/>
        </w:rPr>
        <w:t xml:space="preserve">  </w:t>
      </w:r>
      <w:bookmarkStart w:id="3" w:name="_Toc18980_WPSOffice_Level1"/>
      <w:bookmarkEnd w:id="3"/>
      <w:bookmarkStart w:id="4" w:name="_Toc7358"/>
      <w:bookmarkEnd w:id="4"/>
      <w:r>
        <w:rPr>
          <w:rFonts w:hint="eastAsia" w:ascii="宋体" w:hAnsi="宋体" w:eastAsia="宋体" w:cs="宋体"/>
          <w:b/>
          <w:bCs/>
        </w:rPr>
        <w:t>招标公告</w:t>
      </w:r>
    </w:p>
    <w:p>
      <w:pPr>
        <w:widowControl/>
        <w:autoSpaceDE w:val="0"/>
        <w:spacing w:line="480" w:lineRule="exact"/>
        <w:ind w:firstLine="480" w:firstLineChars="200"/>
        <w:jc w:val="left"/>
        <w:rPr>
          <w:rFonts w:ascii="宋体" w:hAnsi="宋体" w:eastAsia="宋体" w:cs="宋体"/>
          <w:color w:val="000000"/>
          <w:kern w:val="0"/>
          <w:sz w:val="24"/>
          <w:u w:color="000000"/>
          <w:lang w:bidi="ar"/>
        </w:rPr>
      </w:pPr>
      <w:bookmarkStart w:id="5" w:name="_Toc58430305"/>
      <w:bookmarkEnd w:id="5"/>
      <w:bookmarkStart w:id="6" w:name="_Toc35393621"/>
      <w:bookmarkEnd w:id="6"/>
      <w:bookmarkStart w:id="7" w:name="_Toc28359002"/>
      <w:bookmarkEnd w:id="7"/>
      <w:bookmarkStart w:id="8" w:name="_Toc28359079"/>
      <w:bookmarkEnd w:id="8"/>
      <w:bookmarkStart w:id="9" w:name="_Toc35393790"/>
      <w:r>
        <w:rPr>
          <w:rFonts w:hint="eastAsia" w:ascii="宋体" w:hAnsi="宋体" w:eastAsia="宋体" w:cs="宋体"/>
          <w:color w:val="000000"/>
          <w:kern w:val="0"/>
          <w:sz w:val="24"/>
          <w:u w:color="000000"/>
          <w:lang w:bidi="ar"/>
        </w:rPr>
        <w:t>项目概况</w:t>
      </w:r>
    </w:p>
    <w:p>
      <w:pPr>
        <w:widowControl/>
        <w:autoSpaceDE w:val="0"/>
        <w:spacing w:line="480" w:lineRule="exact"/>
        <w:ind w:firstLine="480" w:firstLineChars="200"/>
        <w:jc w:val="left"/>
        <w:rPr>
          <w:rFonts w:ascii="宋体" w:hAnsi="宋体" w:eastAsia="宋体" w:cs="宋体"/>
          <w:color w:val="000000"/>
          <w:kern w:val="0"/>
          <w:sz w:val="24"/>
          <w:u w:color="000000"/>
          <w:lang w:bidi="ar"/>
        </w:rPr>
      </w:pPr>
      <w:r>
        <w:rPr>
          <w:rFonts w:hint="eastAsia" w:ascii="宋体" w:hAnsi="宋体" w:eastAsia="宋体" w:cs="宋体"/>
          <w:color w:val="000000"/>
          <w:kern w:val="0"/>
          <w:sz w:val="24"/>
          <w:u w:color="000000"/>
          <w:lang w:bidi="ar"/>
        </w:rPr>
        <w:t xml:space="preserve"> 2023年滁宁城铁车辆中心空调滤料采购项目的潜在投标人应在滁州市滁宁城际铁路开发建设有限公司网站（http://czctgs.cn/）、招投标网http://www.infobidding.com/或采购与招标网https://www.chinabidding.cn/获取招标文件，并于2023年</w:t>
      </w:r>
      <w:r>
        <w:rPr>
          <w:rFonts w:hint="eastAsia" w:ascii="宋体" w:hAnsi="宋体" w:eastAsia="宋体" w:cs="宋体"/>
          <w:color w:val="000000"/>
          <w:kern w:val="0"/>
          <w:sz w:val="24"/>
          <w:u w:color="000000"/>
          <w:lang w:val="en-US" w:eastAsia="zh-CN" w:bidi="ar"/>
        </w:rPr>
        <w:t>10</w:t>
      </w:r>
      <w:r>
        <w:rPr>
          <w:rFonts w:hint="eastAsia" w:ascii="宋体" w:hAnsi="宋体" w:eastAsia="宋体" w:cs="宋体"/>
          <w:color w:val="000000"/>
          <w:kern w:val="0"/>
          <w:sz w:val="24"/>
          <w:u w:color="000000"/>
          <w:lang w:bidi="ar"/>
        </w:rPr>
        <w:t>月</w:t>
      </w:r>
      <w:r>
        <w:rPr>
          <w:rFonts w:hint="eastAsia" w:ascii="宋体" w:hAnsi="宋体" w:eastAsia="宋体" w:cs="宋体"/>
          <w:color w:val="000000"/>
          <w:kern w:val="0"/>
          <w:sz w:val="24"/>
          <w:u w:color="000000"/>
          <w:lang w:val="en-US" w:eastAsia="zh-CN" w:bidi="ar"/>
        </w:rPr>
        <w:t>8</w:t>
      </w:r>
      <w:r>
        <w:rPr>
          <w:rFonts w:hint="eastAsia" w:ascii="宋体" w:hAnsi="宋体" w:eastAsia="宋体" w:cs="宋体"/>
          <w:color w:val="000000"/>
          <w:kern w:val="0"/>
          <w:sz w:val="24"/>
          <w:u w:color="000000"/>
          <w:lang w:bidi="ar"/>
        </w:rPr>
        <w:t>日15时00分（北京时间）前递交投标文件。</w:t>
      </w:r>
    </w:p>
    <w:p>
      <w:pPr>
        <w:widowControl/>
        <w:wordWrap w:val="0"/>
        <w:autoSpaceDE w:val="0"/>
        <w:spacing w:line="480" w:lineRule="exact"/>
        <w:ind w:firstLine="482" w:firstLineChars="200"/>
        <w:rPr>
          <w:rFonts w:ascii="宋体" w:hAnsi="宋体" w:eastAsia="宋体" w:cs="宋体"/>
          <w:b/>
          <w:sz w:val="24"/>
        </w:rPr>
      </w:pPr>
      <w:r>
        <w:rPr>
          <w:rFonts w:hint="eastAsia" w:ascii="宋体" w:hAnsi="宋体" w:eastAsia="宋体" w:cs="宋体"/>
          <w:b/>
          <w:color w:val="000000"/>
          <w:kern w:val="0"/>
          <w:sz w:val="24"/>
          <w:u w:color="000000"/>
          <w:lang w:bidi="ar"/>
        </w:rPr>
        <w:t>一、项目基本情况</w:t>
      </w:r>
      <w:bookmarkEnd w:id="9"/>
    </w:p>
    <w:p>
      <w:pPr>
        <w:widowControl/>
        <w:autoSpaceDE w:val="0"/>
        <w:spacing w:line="480" w:lineRule="exact"/>
        <w:ind w:left="479" w:leftChars="228"/>
        <w:rPr>
          <w:rFonts w:ascii="宋体" w:hAnsi="宋体" w:eastAsia="宋体" w:cs="宋体"/>
          <w:color w:val="000000"/>
          <w:kern w:val="0"/>
          <w:sz w:val="24"/>
          <w:u w:color="000000"/>
          <w:lang w:bidi="ar"/>
        </w:rPr>
      </w:pPr>
      <w:r>
        <w:rPr>
          <w:rFonts w:hint="eastAsia" w:ascii="宋体" w:hAnsi="宋体" w:eastAsia="宋体" w:cs="宋体"/>
          <w:color w:val="000000"/>
          <w:kern w:val="0"/>
          <w:sz w:val="24"/>
          <w:u w:color="000000"/>
          <w:lang w:bidi="ar"/>
        </w:rPr>
        <w:t>项目名称：2023年滁宁城铁车辆中心空调滤料采购项目</w:t>
      </w:r>
    </w:p>
    <w:p>
      <w:pPr>
        <w:widowControl/>
        <w:autoSpaceDE w:val="0"/>
        <w:spacing w:line="480" w:lineRule="exact"/>
        <w:ind w:left="479" w:leftChars="228"/>
        <w:rPr>
          <w:rFonts w:ascii="宋体" w:hAnsi="宋体" w:eastAsia="宋体" w:cs="宋体"/>
          <w:sz w:val="24"/>
        </w:rPr>
      </w:pPr>
      <w:r>
        <w:rPr>
          <w:rFonts w:hint="eastAsia" w:ascii="宋体" w:hAnsi="宋体" w:eastAsia="宋体" w:cs="宋体"/>
          <w:color w:val="000000"/>
          <w:kern w:val="0"/>
          <w:sz w:val="24"/>
          <w:u w:color="000000"/>
          <w:lang w:bidi="ar"/>
        </w:rPr>
        <w:t>预算金额：122400元</w:t>
      </w:r>
    </w:p>
    <w:p>
      <w:pPr>
        <w:spacing w:line="480" w:lineRule="exact"/>
        <w:ind w:firstLine="480" w:firstLineChars="200"/>
        <w:rPr>
          <w:rFonts w:ascii="宋体" w:hAnsi="宋体" w:eastAsia="宋体" w:cs="宋体"/>
          <w:color w:val="000000"/>
          <w:kern w:val="0"/>
          <w:sz w:val="24"/>
          <w:u w:color="000000"/>
          <w:lang w:bidi="ar"/>
        </w:rPr>
      </w:pPr>
      <w:r>
        <w:rPr>
          <w:rFonts w:hint="eastAsia" w:ascii="宋体" w:hAnsi="宋体" w:eastAsia="宋体" w:cs="宋体"/>
          <w:color w:val="000000"/>
          <w:kern w:val="0"/>
          <w:sz w:val="24"/>
          <w:u w:color="000000"/>
          <w:lang w:bidi="ar"/>
        </w:rPr>
        <w:t>最高限价：本项目最高限价为（人民币）122400元</w:t>
      </w:r>
    </w:p>
    <w:p>
      <w:pPr>
        <w:widowControl/>
        <w:autoSpaceDE w:val="0"/>
        <w:spacing w:line="480" w:lineRule="exact"/>
        <w:ind w:firstLine="480" w:firstLineChars="200"/>
        <w:rPr>
          <w:rFonts w:ascii="宋体" w:hAnsi="宋体" w:eastAsia="宋体" w:cs="宋体"/>
          <w:sz w:val="24"/>
        </w:rPr>
      </w:pPr>
      <w:r>
        <w:rPr>
          <w:rFonts w:hint="eastAsia" w:ascii="宋体" w:hAnsi="宋体" w:eastAsia="宋体" w:cs="宋体"/>
          <w:color w:val="000000"/>
          <w:kern w:val="0"/>
          <w:sz w:val="24"/>
          <w:u w:color="000000"/>
          <w:lang w:bidi="ar"/>
        </w:rPr>
        <w:t>采购需求：2023年滁宁城铁车辆中心空调滤料采购，详见《采购需求》</w:t>
      </w:r>
    </w:p>
    <w:p>
      <w:pPr>
        <w:spacing w:line="480" w:lineRule="exact"/>
        <w:ind w:firstLine="480" w:firstLineChars="200"/>
        <w:rPr>
          <w:rFonts w:ascii="宋体" w:hAnsi="宋体"/>
          <w:sz w:val="24"/>
          <w:highlight w:val="none"/>
        </w:rPr>
      </w:pPr>
      <w:r>
        <w:rPr>
          <w:rFonts w:hint="eastAsia" w:ascii="宋体" w:hAnsi="宋体"/>
          <w:sz w:val="24"/>
          <w:highlight w:val="none"/>
        </w:rPr>
        <w:t>供货期：接到招标人《订货通知单》之时起</w:t>
      </w:r>
      <w:r>
        <w:rPr>
          <w:rFonts w:ascii="宋体" w:hAnsi="宋体"/>
          <w:sz w:val="24"/>
          <w:highlight w:val="none"/>
        </w:rPr>
        <w:t>30</w:t>
      </w:r>
      <w:r>
        <w:rPr>
          <w:rFonts w:hint="eastAsia" w:ascii="宋体" w:hAnsi="宋体"/>
          <w:sz w:val="24"/>
          <w:highlight w:val="none"/>
        </w:rPr>
        <w:t>个日历天内，将货物全部送达招标人指定地点</w:t>
      </w:r>
    </w:p>
    <w:p>
      <w:pPr>
        <w:spacing w:line="480" w:lineRule="exact"/>
        <w:ind w:firstLine="480" w:firstLineChars="200"/>
        <w:rPr>
          <w:highlight w:val="none"/>
        </w:rPr>
      </w:pPr>
      <w:r>
        <w:rPr>
          <w:rFonts w:hint="eastAsia" w:ascii="宋体" w:hAnsi="宋体"/>
          <w:sz w:val="24"/>
          <w:highlight w:val="none"/>
        </w:rPr>
        <w:t>质保期：自货物验收合格之日起（从次日起算）不少于12个月</w:t>
      </w:r>
    </w:p>
    <w:p>
      <w:pPr>
        <w:spacing w:line="480" w:lineRule="exact"/>
        <w:ind w:firstLine="480" w:firstLineChars="200"/>
        <w:rPr>
          <w:rFonts w:ascii="宋体" w:hAnsi="宋体" w:eastAsia="宋体" w:cs="宋体"/>
          <w:color w:val="000000"/>
          <w:kern w:val="0"/>
          <w:sz w:val="24"/>
          <w:u w:color="000000"/>
          <w:lang w:bidi="ar"/>
        </w:rPr>
      </w:pPr>
      <w:r>
        <w:rPr>
          <w:rFonts w:hint="eastAsia" w:ascii="宋体" w:hAnsi="宋体" w:eastAsia="宋体" w:cs="宋体"/>
          <w:color w:val="000000"/>
          <w:kern w:val="0"/>
          <w:sz w:val="24"/>
          <w:u w:color="000000"/>
          <w:lang w:bidi="ar"/>
        </w:rPr>
        <w:t>本项目不接受联合体投标</w:t>
      </w:r>
    </w:p>
    <w:p>
      <w:pPr>
        <w:widowControl/>
        <w:wordWrap w:val="0"/>
        <w:autoSpaceDE w:val="0"/>
        <w:spacing w:line="480" w:lineRule="exact"/>
        <w:ind w:firstLine="490" w:firstLineChars="200"/>
        <w:rPr>
          <w:rFonts w:ascii="宋体" w:hAnsi="宋体" w:eastAsia="宋体" w:cs="宋体"/>
          <w:b/>
          <w:spacing w:val="2"/>
          <w:sz w:val="24"/>
        </w:rPr>
      </w:pPr>
      <w:r>
        <w:rPr>
          <w:rFonts w:hint="eastAsia" w:ascii="宋体" w:hAnsi="宋体" w:eastAsia="宋体" w:cs="宋体"/>
          <w:b/>
          <w:color w:val="000000"/>
          <w:spacing w:val="2"/>
          <w:kern w:val="0"/>
          <w:sz w:val="24"/>
          <w:u w:color="000000"/>
          <w:lang w:bidi="ar"/>
        </w:rPr>
        <w:t>二、</w:t>
      </w:r>
      <w:r>
        <w:rPr>
          <w:rFonts w:hint="eastAsia" w:ascii="宋体" w:hAnsi="宋体" w:eastAsia="宋体" w:cs="宋体"/>
          <w:b/>
          <w:color w:val="000000"/>
          <w:kern w:val="0"/>
          <w:sz w:val="24"/>
          <w:u w:color="000000"/>
          <w:lang w:bidi="ar"/>
        </w:rPr>
        <w:t>投标人的资格要求</w:t>
      </w:r>
    </w:p>
    <w:p>
      <w:pPr>
        <w:widowControl/>
        <w:autoSpaceDE w:val="0"/>
        <w:spacing w:line="480" w:lineRule="exact"/>
        <w:ind w:firstLine="480" w:firstLineChars="200"/>
        <w:rPr>
          <w:rFonts w:ascii="宋体" w:hAnsi="宋体" w:eastAsia="宋体" w:cs="宋体"/>
          <w:color w:val="000000"/>
          <w:kern w:val="0"/>
          <w:sz w:val="24"/>
          <w:u w:color="000000"/>
          <w:lang w:bidi="ar"/>
        </w:rPr>
      </w:pPr>
      <w:r>
        <w:rPr>
          <w:rFonts w:hint="eastAsia" w:ascii="宋体" w:hAnsi="宋体" w:eastAsia="宋体" w:cs="宋体"/>
          <w:color w:val="000000"/>
          <w:kern w:val="0"/>
          <w:sz w:val="24"/>
          <w:u w:color="000000"/>
          <w:lang w:bidi="ar"/>
        </w:rPr>
        <w:t>2.1投标人须具有独立的法人资格且具有相应服务能力。</w:t>
      </w:r>
    </w:p>
    <w:p>
      <w:pPr>
        <w:widowControl/>
        <w:wordWrap w:val="0"/>
        <w:autoSpaceDE w:val="0"/>
        <w:spacing w:line="480" w:lineRule="exact"/>
        <w:ind w:firstLine="482" w:firstLineChars="200"/>
        <w:rPr>
          <w:rFonts w:ascii="宋体" w:hAnsi="宋体" w:eastAsia="宋体" w:cs="宋体"/>
          <w:b/>
          <w:sz w:val="24"/>
        </w:rPr>
      </w:pPr>
      <w:r>
        <w:rPr>
          <w:rFonts w:hint="eastAsia" w:ascii="宋体" w:hAnsi="宋体" w:eastAsia="宋体" w:cs="宋体"/>
          <w:b/>
          <w:color w:val="000000"/>
          <w:kern w:val="0"/>
          <w:sz w:val="24"/>
          <w:u w:color="000000"/>
          <w:lang w:bidi="ar"/>
        </w:rPr>
        <w:t>三、获取招标文件</w:t>
      </w:r>
    </w:p>
    <w:p>
      <w:pPr>
        <w:widowControl/>
        <w:autoSpaceDE w:val="0"/>
        <w:spacing w:line="480" w:lineRule="exact"/>
        <w:ind w:firstLine="540"/>
        <w:rPr>
          <w:rFonts w:ascii="宋体" w:hAnsi="宋体" w:eastAsia="宋体" w:cs="宋体"/>
          <w:sz w:val="24"/>
          <w:u w:val="single"/>
        </w:rPr>
      </w:pPr>
      <w:r>
        <w:rPr>
          <w:rFonts w:hint="eastAsia" w:ascii="宋体" w:hAnsi="宋体" w:eastAsia="宋体" w:cs="宋体"/>
          <w:color w:val="000000"/>
          <w:kern w:val="0"/>
          <w:sz w:val="24"/>
          <w:u w:color="000000"/>
          <w:lang w:bidi="ar"/>
        </w:rPr>
        <w:t>时间：</w:t>
      </w:r>
      <w:r>
        <w:rPr>
          <w:rFonts w:hint="eastAsia" w:ascii="宋体" w:hAnsi="宋体" w:eastAsia="宋体" w:cs="宋体"/>
          <w:color w:val="000000"/>
          <w:kern w:val="0"/>
          <w:sz w:val="24"/>
          <w:u w:val="single" w:color="000000"/>
          <w:lang w:bidi="ar"/>
        </w:rPr>
        <w:t>2023年</w:t>
      </w:r>
      <w:r>
        <w:rPr>
          <w:rFonts w:ascii="宋体" w:hAnsi="宋体" w:eastAsia="宋体" w:cs="宋体"/>
          <w:color w:val="000000"/>
          <w:kern w:val="0"/>
          <w:sz w:val="24"/>
          <w:u w:val="single" w:color="000000"/>
          <w:lang w:bidi="ar"/>
        </w:rPr>
        <w:t>9</w:t>
      </w:r>
      <w:r>
        <w:rPr>
          <w:rFonts w:hint="eastAsia" w:ascii="宋体" w:hAnsi="宋体" w:eastAsia="宋体" w:cs="宋体"/>
          <w:color w:val="000000"/>
          <w:kern w:val="0"/>
          <w:sz w:val="24"/>
          <w:u w:val="single" w:color="000000"/>
          <w:lang w:bidi="ar"/>
        </w:rPr>
        <w:t>月</w:t>
      </w:r>
      <w:r>
        <w:rPr>
          <w:rFonts w:hint="eastAsia" w:ascii="宋体" w:hAnsi="宋体" w:eastAsia="宋体" w:cs="宋体"/>
          <w:color w:val="000000"/>
          <w:kern w:val="0"/>
          <w:sz w:val="24"/>
          <w:u w:val="single" w:color="000000"/>
          <w:lang w:val="en-US" w:eastAsia="zh-CN" w:bidi="ar"/>
        </w:rPr>
        <w:t>12</w:t>
      </w:r>
      <w:r>
        <w:rPr>
          <w:rFonts w:hint="eastAsia" w:ascii="宋体" w:hAnsi="宋体" w:eastAsia="宋体" w:cs="宋体"/>
          <w:color w:val="000000"/>
          <w:kern w:val="0"/>
          <w:sz w:val="24"/>
          <w:u w:val="single" w:color="000000"/>
          <w:lang w:bidi="ar"/>
        </w:rPr>
        <w:t>日</w:t>
      </w:r>
      <w:r>
        <w:rPr>
          <w:rFonts w:hint="eastAsia" w:ascii="宋体" w:hAnsi="宋体" w:eastAsia="宋体" w:cs="宋体"/>
          <w:color w:val="000000"/>
          <w:kern w:val="0"/>
          <w:sz w:val="24"/>
          <w:u w:color="000000"/>
          <w:lang w:bidi="ar"/>
        </w:rPr>
        <w:t>至</w:t>
      </w:r>
      <w:r>
        <w:rPr>
          <w:rFonts w:hint="eastAsia" w:ascii="宋体" w:hAnsi="宋体" w:eastAsia="宋体" w:cs="宋体"/>
          <w:color w:val="000000"/>
          <w:kern w:val="0"/>
          <w:sz w:val="24"/>
          <w:u w:val="single" w:color="000000"/>
          <w:lang w:bidi="ar"/>
        </w:rPr>
        <w:t xml:space="preserve"> 2023年</w:t>
      </w:r>
      <w:r>
        <w:rPr>
          <w:rFonts w:hint="eastAsia" w:ascii="宋体" w:hAnsi="宋体" w:eastAsia="宋体" w:cs="宋体"/>
          <w:color w:val="000000"/>
          <w:kern w:val="0"/>
          <w:sz w:val="24"/>
          <w:u w:val="single" w:color="000000"/>
          <w:lang w:val="en-US" w:eastAsia="zh-CN" w:bidi="ar"/>
        </w:rPr>
        <w:t>10</w:t>
      </w:r>
      <w:r>
        <w:rPr>
          <w:rFonts w:hint="eastAsia" w:ascii="宋体" w:hAnsi="宋体" w:eastAsia="宋体" w:cs="宋体"/>
          <w:color w:val="000000"/>
          <w:kern w:val="0"/>
          <w:sz w:val="24"/>
          <w:u w:val="single" w:color="000000"/>
          <w:lang w:bidi="ar"/>
        </w:rPr>
        <w:t>月</w:t>
      </w:r>
      <w:r>
        <w:rPr>
          <w:rFonts w:hint="eastAsia" w:ascii="宋体" w:hAnsi="宋体" w:eastAsia="宋体" w:cs="宋体"/>
          <w:color w:val="000000"/>
          <w:kern w:val="0"/>
          <w:sz w:val="24"/>
          <w:u w:val="single" w:color="000000"/>
          <w:lang w:val="en-US" w:eastAsia="zh-CN" w:bidi="ar"/>
        </w:rPr>
        <w:t>8</w:t>
      </w:r>
      <w:r>
        <w:rPr>
          <w:rFonts w:hint="eastAsia" w:ascii="宋体" w:hAnsi="宋体" w:eastAsia="宋体" w:cs="宋体"/>
          <w:color w:val="000000"/>
          <w:kern w:val="0"/>
          <w:sz w:val="24"/>
          <w:u w:val="single" w:color="000000"/>
          <w:lang w:bidi="ar"/>
        </w:rPr>
        <w:t>日</w:t>
      </w:r>
    </w:p>
    <w:p>
      <w:pPr>
        <w:spacing w:line="480" w:lineRule="exact"/>
        <w:ind w:firstLine="540"/>
        <w:rPr>
          <w:rFonts w:ascii="宋体" w:hAnsi="宋体" w:cs="宋体"/>
          <w:sz w:val="24"/>
        </w:rPr>
      </w:pPr>
      <w:r>
        <w:rPr>
          <w:rFonts w:hint="eastAsia" w:ascii="宋体" w:hAnsi="宋体" w:eastAsia="宋体" w:cs="宋体"/>
          <w:color w:val="000000"/>
          <w:kern w:val="0"/>
          <w:sz w:val="24"/>
          <w:u w:color="000000"/>
          <w:lang w:bidi="ar"/>
        </w:rPr>
        <w:t>地点：</w:t>
      </w:r>
      <w:r>
        <w:rPr>
          <w:rFonts w:hint="eastAsia" w:ascii="宋体" w:hAnsi="宋体" w:cs="宋体"/>
          <w:sz w:val="24"/>
        </w:rPr>
        <w:t>滁州市滁宁城际铁路开发建设有限公司网站（http://czctgs.cn/）、招投标网http://www.infobidding.com/或采购与招标网https://www.chinabidding.cn/</w:t>
      </w:r>
    </w:p>
    <w:p>
      <w:pPr>
        <w:widowControl/>
        <w:autoSpaceDE w:val="0"/>
        <w:spacing w:line="480" w:lineRule="exact"/>
        <w:ind w:firstLine="540"/>
        <w:rPr>
          <w:rFonts w:ascii="宋体" w:hAnsi="宋体" w:eastAsia="宋体" w:cs="宋体"/>
          <w:sz w:val="24"/>
        </w:rPr>
      </w:pPr>
      <w:r>
        <w:rPr>
          <w:rFonts w:hint="eastAsia" w:ascii="宋体" w:hAnsi="宋体" w:eastAsia="宋体" w:cs="宋体"/>
          <w:color w:val="000000"/>
          <w:kern w:val="0"/>
          <w:sz w:val="24"/>
          <w:u w:color="000000"/>
          <w:lang w:bidi="ar"/>
        </w:rPr>
        <w:t>方式：网上下载</w:t>
      </w:r>
    </w:p>
    <w:p>
      <w:pPr>
        <w:widowControl/>
        <w:autoSpaceDE w:val="0"/>
        <w:spacing w:line="480" w:lineRule="exact"/>
        <w:ind w:firstLine="540"/>
        <w:rPr>
          <w:rFonts w:ascii="宋体" w:hAnsi="宋体" w:eastAsia="宋体" w:cs="宋体"/>
          <w:sz w:val="24"/>
        </w:rPr>
      </w:pPr>
      <w:r>
        <w:rPr>
          <w:rFonts w:hint="eastAsia" w:ascii="宋体" w:hAnsi="宋体" w:eastAsia="宋体" w:cs="宋体"/>
          <w:color w:val="000000"/>
          <w:kern w:val="0"/>
          <w:sz w:val="24"/>
          <w:u w:color="000000"/>
          <w:lang w:bidi="ar"/>
        </w:rPr>
        <w:t>售价：0元</w:t>
      </w:r>
    </w:p>
    <w:p>
      <w:pPr>
        <w:widowControl/>
        <w:wordWrap w:val="0"/>
        <w:autoSpaceDE w:val="0"/>
        <w:spacing w:line="480" w:lineRule="exact"/>
        <w:ind w:firstLine="482" w:firstLineChars="200"/>
        <w:rPr>
          <w:rFonts w:ascii="宋体" w:hAnsi="宋体" w:eastAsia="宋体" w:cs="宋体"/>
          <w:b/>
          <w:sz w:val="24"/>
        </w:rPr>
      </w:pPr>
      <w:bookmarkStart w:id="10" w:name="_Toc28359005"/>
      <w:bookmarkEnd w:id="10"/>
      <w:bookmarkStart w:id="11" w:name="_Toc58430308"/>
      <w:bookmarkEnd w:id="11"/>
      <w:bookmarkStart w:id="12" w:name="_Toc28359082"/>
      <w:bookmarkEnd w:id="12"/>
      <w:bookmarkStart w:id="13" w:name="_Toc35393793"/>
      <w:bookmarkEnd w:id="13"/>
      <w:r>
        <w:rPr>
          <w:rFonts w:hint="eastAsia" w:ascii="宋体" w:hAnsi="宋体" w:cs="宋体"/>
          <w:b/>
          <w:sz w:val="24"/>
        </w:rPr>
        <w:t>四、提交投标文件和样品截止时间、开标时间和地点</w:t>
      </w:r>
    </w:p>
    <w:p>
      <w:pPr>
        <w:widowControl/>
        <w:autoSpaceDE w:val="0"/>
        <w:spacing w:line="480" w:lineRule="exact"/>
        <w:ind w:firstLine="480" w:firstLineChars="200"/>
        <w:rPr>
          <w:rFonts w:ascii="宋体" w:hAnsi="宋体" w:eastAsia="宋体" w:cs="宋体"/>
          <w:bCs/>
          <w:sz w:val="24"/>
        </w:rPr>
      </w:pPr>
      <w:r>
        <w:rPr>
          <w:rFonts w:hint="eastAsia" w:ascii="宋体" w:hAnsi="宋体" w:eastAsia="宋体" w:cs="宋体"/>
          <w:bCs/>
          <w:color w:val="000000"/>
          <w:kern w:val="0"/>
          <w:sz w:val="24"/>
          <w:u w:color="000000"/>
          <w:lang w:bidi="ar"/>
        </w:rPr>
        <w:t>截止时间：</w:t>
      </w:r>
      <w:r>
        <w:rPr>
          <w:rFonts w:hint="eastAsia" w:ascii="宋体" w:hAnsi="宋体" w:eastAsia="宋体" w:cs="宋体"/>
          <w:bCs/>
          <w:color w:val="000000"/>
          <w:kern w:val="0"/>
          <w:sz w:val="24"/>
          <w:u w:val="single" w:color="000000"/>
          <w:lang w:bidi="ar"/>
        </w:rPr>
        <w:t>2023年</w:t>
      </w:r>
      <w:r>
        <w:rPr>
          <w:rFonts w:hint="eastAsia" w:ascii="宋体" w:hAnsi="宋体" w:eastAsia="宋体" w:cs="宋体"/>
          <w:bCs/>
          <w:color w:val="000000"/>
          <w:kern w:val="0"/>
          <w:sz w:val="24"/>
          <w:u w:val="single" w:color="000000"/>
          <w:lang w:val="en-US" w:eastAsia="zh-CN" w:bidi="ar"/>
        </w:rPr>
        <w:t>10</w:t>
      </w:r>
      <w:r>
        <w:rPr>
          <w:rFonts w:hint="eastAsia" w:ascii="宋体" w:hAnsi="宋体" w:eastAsia="宋体" w:cs="宋体"/>
          <w:bCs/>
          <w:color w:val="000000"/>
          <w:kern w:val="0"/>
          <w:sz w:val="24"/>
          <w:u w:val="single" w:color="000000"/>
          <w:lang w:bidi="ar"/>
        </w:rPr>
        <w:t>月</w:t>
      </w:r>
      <w:r>
        <w:rPr>
          <w:rFonts w:hint="eastAsia" w:ascii="宋体" w:hAnsi="宋体" w:eastAsia="宋体" w:cs="宋体"/>
          <w:bCs/>
          <w:color w:val="000000"/>
          <w:kern w:val="0"/>
          <w:sz w:val="24"/>
          <w:u w:val="single" w:color="000000"/>
          <w:lang w:val="en-US" w:eastAsia="zh-CN" w:bidi="ar"/>
        </w:rPr>
        <w:t>8</w:t>
      </w:r>
      <w:r>
        <w:rPr>
          <w:rFonts w:hint="eastAsia" w:ascii="宋体" w:hAnsi="宋体" w:eastAsia="宋体" w:cs="宋体"/>
          <w:bCs/>
          <w:color w:val="000000"/>
          <w:kern w:val="0"/>
          <w:sz w:val="24"/>
          <w:u w:val="single" w:color="000000"/>
          <w:lang w:bidi="ar"/>
        </w:rPr>
        <w:t>日15时00分</w:t>
      </w:r>
      <w:r>
        <w:rPr>
          <w:rFonts w:hint="eastAsia" w:ascii="宋体" w:hAnsi="宋体" w:eastAsia="宋体" w:cs="宋体"/>
          <w:bCs/>
          <w:color w:val="000000"/>
          <w:kern w:val="0"/>
          <w:sz w:val="24"/>
          <w:u w:color="000000"/>
          <w:lang w:bidi="ar"/>
        </w:rPr>
        <w:t>（北京时间）</w:t>
      </w:r>
    </w:p>
    <w:p>
      <w:pPr>
        <w:spacing w:line="480" w:lineRule="exact"/>
        <w:ind w:firstLine="480" w:firstLineChars="200"/>
        <w:rPr>
          <w:rFonts w:ascii="宋体" w:hAnsi="宋体" w:cs="宋体"/>
          <w:sz w:val="24"/>
        </w:rPr>
      </w:pPr>
      <w:r>
        <w:rPr>
          <w:rFonts w:hint="eastAsia" w:ascii="宋体" w:hAnsi="宋体" w:cs="宋体"/>
          <w:sz w:val="24"/>
        </w:rPr>
        <w:t>地点：滁州市轨道交通运营有限公司五楼515会议室 (徽州路与扬子路交叉口东南侧)</w:t>
      </w:r>
    </w:p>
    <w:p>
      <w:pPr>
        <w:spacing w:line="480" w:lineRule="exact"/>
        <w:ind w:firstLine="480" w:firstLineChars="200"/>
        <w:rPr>
          <w:rFonts w:ascii="宋体" w:hAnsi="Calibri" w:eastAsia="宋体" w:cs="Times New Roman"/>
          <w:szCs w:val="21"/>
        </w:rPr>
      </w:pPr>
      <w:r>
        <w:rPr>
          <w:rFonts w:hint="eastAsia" w:ascii="宋体" w:hAnsi="宋体" w:cs="宋体"/>
          <w:sz w:val="24"/>
        </w:rPr>
        <w:t>投标文件递交方式：</w:t>
      </w:r>
      <w:r>
        <w:rPr>
          <w:rFonts w:ascii="宋体" w:hAnsi="宋体" w:cs="宋体"/>
          <w:sz w:val="24"/>
        </w:rPr>
        <w:t>①</w:t>
      </w:r>
      <w:r>
        <w:rPr>
          <w:rFonts w:hint="eastAsia" w:ascii="宋体" w:hAnsi="宋体" w:cs="宋体"/>
          <w:sz w:val="24"/>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fldChar w:fldCharType="begin"/>
      </w:r>
      <w:r>
        <w:instrText xml:space="preserve"> HYPERLINK "mailto:2、在递交截止时间后30分钟内，将解压密码通过邮箱发送至代理机构邮箱（czsctgczx@163.com）" </w:instrText>
      </w:r>
      <w:r>
        <w:fldChar w:fldCharType="separate"/>
      </w:r>
      <w:r>
        <w:rPr>
          <w:rFonts w:ascii="宋体" w:hAnsi="宋体" w:cs="宋体"/>
          <w:sz w:val="24"/>
        </w:rPr>
        <w:t>②</w:t>
      </w:r>
      <w:r>
        <w:rPr>
          <w:rFonts w:hint="eastAsia" w:ascii="宋体" w:hAnsi="宋体" w:cs="宋体"/>
          <w:sz w:val="24"/>
        </w:rPr>
        <w:t>在投标截止时间后30分钟内，将投标文件密码通过邮箱发送至滁州市城投工程咨询管理有限公司邮箱（czsctzx@163.com）</w:t>
      </w:r>
      <w:r>
        <w:rPr>
          <w:rFonts w:hint="eastAsia" w:ascii="宋体" w:hAnsi="宋体" w:cs="宋体"/>
          <w:sz w:val="24"/>
        </w:rPr>
        <w:fldChar w:fldCharType="end"/>
      </w:r>
      <w:r>
        <w:rPr>
          <w:rFonts w:hint="eastAsia" w:ascii="宋体" w:hAnsi="宋体" w:cs="宋体"/>
          <w:sz w:val="24"/>
        </w:rPr>
        <w:t>，未在规定时间内发送密码或发送的密码无法正确打开投标文件的，投标文件将被拒绝。</w:t>
      </w:r>
    </w:p>
    <w:p>
      <w:pPr>
        <w:widowControl/>
        <w:wordWrap w:val="0"/>
        <w:autoSpaceDE w:val="0"/>
        <w:spacing w:line="480" w:lineRule="exact"/>
        <w:ind w:firstLine="482" w:firstLineChars="200"/>
        <w:rPr>
          <w:rFonts w:ascii="宋体" w:hAnsi="宋体" w:eastAsia="宋体" w:cs="宋体"/>
          <w:b/>
          <w:sz w:val="24"/>
        </w:rPr>
      </w:pPr>
      <w:r>
        <w:rPr>
          <w:rFonts w:hint="eastAsia" w:ascii="宋体" w:hAnsi="宋体" w:eastAsia="宋体" w:cs="宋体"/>
          <w:b/>
          <w:color w:val="000000"/>
          <w:kern w:val="0"/>
          <w:sz w:val="24"/>
          <w:u w:color="000000"/>
          <w:lang w:bidi="ar"/>
        </w:rPr>
        <w:t>五、投标保证金金额及缴纳账户</w:t>
      </w:r>
    </w:p>
    <w:p>
      <w:pPr>
        <w:widowControl/>
        <w:autoSpaceDE w:val="0"/>
        <w:spacing w:line="480" w:lineRule="exact"/>
        <w:ind w:firstLine="480" w:firstLineChars="200"/>
        <w:rPr>
          <w:rFonts w:ascii="宋体" w:hAnsi="宋体" w:eastAsia="宋体" w:cs="宋体"/>
          <w:bCs/>
          <w:sz w:val="24"/>
          <w:u w:val="single"/>
        </w:rPr>
      </w:pPr>
      <w:r>
        <w:rPr>
          <w:rFonts w:hint="eastAsia" w:ascii="宋体" w:hAnsi="宋体" w:eastAsia="宋体" w:cs="宋体"/>
          <w:bCs/>
          <w:color w:val="000000"/>
          <w:kern w:val="0"/>
          <w:sz w:val="24"/>
          <w:u w:color="000000"/>
          <w:lang w:bidi="ar"/>
        </w:rPr>
        <w:t>1.本项目不要求投标人提交投标保证金。</w:t>
      </w:r>
    </w:p>
    <w:p>
      <w:pPr>
        <w:widowControl/>
        <w:wordWrap w:val="0"/>
        <w:autoSpaceDE w:val="0"/>
        <w:spacing w:line="480" w:lineRule="exact"/>
        <w:ind w:firstLine="490" w:firstLineChars="200"/>
        <w:rPr>
          <w:rFonts w:ascii="宋体" w:hAnsi="宋体" w:eastAsia="宋体" w:cs="宋体"/>
          <w:b/>
          <w:spacing w:val="2"/>
          <w:sz w:val="24"/>
        </w:rPr>
      </w:pPr>
      <w:r>
        <w:rPr>
          <w:rFonts w:hint="eastAsia" w:ascii="宋体" w:hAnsi="宋体" w:eastAsia="宋体" w:cs="宋体"/>
          <w:b/>
          <w:color w:val="000000"/>
          <w:spacing w:val="2"/>
          <w:kern w:val="0"/>
          <w:sz w:val="24"/>
          <w:u w:color="000000"/>
          <w:lang w:bidi="ar"/>
        </w:rPr>
        <w:t>六、</w:t>
      </w:r>
      <w:r>
        <w:rPr>
          <w:rFonts w:hint="eastAsia" w:ascii="宋体" w:hAnsi="宋体" w:eastAsia="宋体" w:cs="宋体"/>
          <w:b/>
          <w:color w:val="000000"/>
          <w:kern w:val="0"/>
          <w:sz w:val="24"/>
          <w:u w:color="000000"/>
          <w:lang w:bidi="ar"/>
        </w:rPr>
        <w:t>对本次招标提出询问，请按以下方式联系</w:t>
      </w:r>
    </w:p>
    <w:p>
      <w:pPr>
        <w:widowControl/>
        <w:autoSpaceDE w:val="0"/>
        <w:spacing w:line="480" w:lineRule="exact"/>
        <w:ind w:firstLine="480" w:firstLineChars="200"/>
        <w:rPr>
          <w:rFonts w:ascii="宋体" w:hAnsi="宋体" w:eastAsia="宋体" w:cs="宋体"/>
          <w:bCs/>
          <w:color w:val="000000"/>
          <w:kern w:val="0"/>
          <w:sz w:val="24"/>
          <w:u w:color="000000"/>
          <w:lang w:bidi="ar"/>
        </w:rPr>
      </w:pPr>
      <w:r>
        <w:rPr>
          <w:rFonts w:hint="eastAsia" w:ascii="宋体" w:hAnsi="宋体" w:eastAsia="宋体" w:cs="宋体"/>
          <w:bCs/>
          <w:color w:val="000000"/>
          <w:kern w:val="0"/>
          <w:sz w:val="24"/>
          <w:u w:color="000000"/>
          <w:lang w:bidi="ar"/>
        </w:rPr>
        <w:t>1.招标人信息</w:t>
      </w:r>
    </w:p>
    <w:p>
      <w:pPr>
        <w:widowControl/>
        <w:autoSpaceDE w:val="0"/>
        <w:spacing w:line="480" w:lineRule="exact"/>
        <w:ind w:firstLine="480" w:firstLineChars="200"/>
        <w:rPr>
          <w:rFonts w:ascii="宋体" w:hAnsi="宋体" w:eastAsia="宋体" w:cs="宋体"/>
          <w:bCs/>
          <w:color w:val="000000"/>
          <w:kern w:val="0"/>
          <w:sz w:val="24"/>
          <w:u w:color="000000"/>
          <w:lang w:bidi="ar"/>
        </w:rPr>
      </w:pPr>
      <w:bookmarkStart w:id="14" w:name="_Toc28359087"/>
      <w:r>
        <w:rPr>
          <w:rFonts w:hint="eastAsia" w:ascii="宋体" w:hAnsi="宋体" w:eastAsia="宋体" w:cs="宋体"/>
          <w:bCs/>
          <w:color w:val="000000"/>
          <w:kern w:val="0"/>
          <w:sz w:val="24"/>
          <w:u w:color="000000"/>
          <w:lang w:bidi="ar"/>
        </w:rPr>
        <w:t>名称：滁州市轨道交通运营有限公司</w:t>
      </w:r>
    </w:p>
    <w:p>
      <w:pPr>
        <w:widowControl/>
        <w:autoSpaceDE w:val="0"/>
        <w:spacing w:line="480" w:lineRule="exact"/>
        <w:ind w:firstLine="480" w:firstLineChars="200"/>
        <w:rPr>
          <w:rFonts w:ascii="宋体" w:hAnsi="宋体" w:eastAsia="宋体" w:cs="宋体"/>
          <w:bCs/>
          <w:color w:val="auto"/>
          <w:kern w:val="0"/>
          <w:sz w:val="24"/>
          <w:highlight w:val="none"/>
          <w:u w:color="000000"/>
          <w:lang w:bidi="ar"/>
        </w:rPr>
      </w:pPr>
      <w:r>
        <w:rPr>
          <w:rFonts w:hint="eastAsia" w:ascii="宋体" w:hAnsi="宋体" w:eastAsia="宋体" w:cs="宋体"/>
          <w:bCs/>
          <w:color w:val="000000"/>
          <w:kern w:val="0"/>
          <w:sz w:val="24"/>
          <w:u w:color="000000"/>
          <w:lang w:bidi="ar"/>
        </w:rPr>
        <w:t>地址：滁州市徽</w:t>
      </w:r>
      <w:r>
        <w:rPr>
          <w:rFonts w:hint="eastAsia" w:ascii="宋体" w:hAnsi="宋体" w:eastAsia="宋体" w:cs="宋体"/>
          <w:bCs/>
          <w:color w:val="auto"/>
          <w:kern w:val="0"/>
          <w:sz w:val="24"/>
          <w:highlight w:val="none"/>
          <w:u w:color="000000"/>
          <w:lang w:bidi="ar"/>
        </w:rPr>
        <w:t>州路与扬子路交叉口东南侧5楼</w:t>
      </w:r>
    </w:p>
    <w:p>
      <w:pPr>
        <w:widowControl/>
        <w:autoSpaceDE w:val="0"/>
        <w:spacing w:line="480" w:lineRule="exact"/>
        <w:ind w:firstLine="480" w:firstLineChars="200"/>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联系方式：0550-3352129 </w:t>
      </w:r>
      <w:bookmarkStart w:id="15" w:name="_Toc28359086"/>
      <w:bookmarkStart w:id="16" w:name="_Toc28359009"/>
    </w:p>
    <w:bookmarkEnd w:id="15"/>
    <w:bookmarkEnd w:id="16"/>
    <w:p>
      <w:pPr>
        <w:widowControl/>
        <w:autoSpaceDE w:val="0"/>
        <w:spacing w:line="48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2.</w:t>
      </w:r>
      <w:bookmarkEnd w:id="14"/>
      <w:r>
        <w:rPr>
          <w:rFonts w:hint="eastAsia" w:ascii="宋体" w:hAnsi="宋体" w:eastAsia="宋体" w:cs="宋体"/>
          <w:bCs/>
          <w:color w:val="auto"/>
          <w:kern w:val="0"/>
          <w:sz w:val="24"/>
          <w:highlight w:val="none"/>
          <w:u w:color="000000"/>
          <w:lang w:bidi="ar"/>
        </w:rPr>
        <w:t>代理机构信息</w:t>
      </w:r>
    </w:p>
    <w:p>
      <w:pPr>
        <w:widowControl/>
        <w:autoSpaceDE w:val="0"/>
        <w:spacing w:line="48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名称：滁州市城投工程咨询管理有限公司</w:t>
      </w:r>
    </w:p>
    <w:p>
      <w:pPr>
        <w:widowControl/>
        <w:autoSpaceDE w:val="0"/>
        <w:spacing w:line="48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地址：滁州市龙蟠大道109号房产大厦6楼605室</w:t>
      </w:r>
    </w:p>
    <w:p>
      <w:pPr>
        <w:widowControl/>
        <w:autoSpaceDE w:val="0"/>
        <w:spacing w:line="48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联系方式：0550-3519519、18005505728</w:t>
      </w:r>
    </w:p>
    <w:p>
      <w:pPr>
        <w:widowControl/>
        <w:autoSpaceDE w:val="0"/>
        <w:spacing w:line="48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3.项目联系方式</w:t>
      </w:r>
    </w:p>
    <w:p>
      <w:pPr>
        <w:widowControl/>
        <w:autoSpaceDE w:val="0"/>
        <w:spacing w:line="480" w:lineRule="exact"/>
        <w:ind w:firstLine="480" w:firstLineChars="200"/>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项目联系人：于安超、周蓓蕾       </w:t>
      </w:r>
    </w:p>
    <w:p>
      <w:pPr>
        <w:widowControl/>
        <w:autoSpaceDE w:val="0"/>
        <w:spacing w:line="480" w:lineRule="exact"/>
        <w:ind w:firstLine="480" w:firstLineChars="200"/>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电      话：0550-3352129、18005505728</w:t>
      </w:r>
    </w:p>
    <w:p>
      <w:pPr>
        <w:widowControl/>
        <w:autoSpaceDE w:val="0"/>
        <w:spacing w:line="440" w:lineRule="exact"/>
        <w:ind w:firstLine="480" w:firstLineChars="200"/>
        <w:jc w:val="center"/>
        <w:rPr>
          <w:rFonts w:ascii="宋体" w:hAnsi="宋体" w:eastAsia="宋体" w:cs="宋体"/>
          <w:b/>
          <w:bCs/>
          <w:kern w:val="0"/>
          <w:sz w:val="28"/>
          <w:szCs w:val="28"/>
          <w:u w:color="000000"/>
          <w:lang w:bidi="ar"/>
        </w:rPr>
      </w:pPr>
      <w:r>
        <w:rPr>
          <w:rFonts w:hint="eastAsia" w:ascii="宋体" w:hAnsi="宋体" w:eastAsia="宋体" w:cs="宋体"/>
          <w:bCs/>
          <w:color w:val="000000"/>
          <w:kern w:val="0"/>
          <w:sz w:val="24"/>
          <w:u w:color="000000"/>
          <w:lang w:bidi="ar"/>
        </w:rPr>
        <w:t xml:space="preserve"> </w:t>
      </w:r>
      <w:r>
        <w:rPr>
          <w:rFonts w:hint="eastAsia" w:ascii="宋体" w:hAnsi="宋体" w:eastAsia="宋体" w:cs="宋体"/>
          <w:bCs/>
          <w:color w:val="000000"/>
          <w:kern w:val="0"/>
          <w:sz w:val="24"/>
          <w:u w:color="000000"/>
          <w:lang w:bidi="ar"/>
        </w:rPr>
        <w:br w:type="page"/>
      </w:r>
      <w:r>
        <w:rPr>
          <w:rFonts w:hint="eastAsia" w:ascii="宋体" w:hAnsi="宋体" w:eastAsia="宋体" w:cs="宋体"/>
          <w:bCs/>
          <w:color w:val="000000"/>
          <w:kern w:val="0"/>
          <w:sz w:val="24"/>
          <w:u w:color="000000"/>
          <w:lang w:bidi="ar"/>
        </w:rPr>
        <w:t xml:space="preserve">   </w:t>
      </w:r>
      <w:r>
        <w:rPr>
          <w:rFonts w:hint="eastAsia" w:ascii="宋体" w:hAnsi="宋体" w:eastAsia="宋体" w:cs="宋体"/>
          <w:b/>
          <w:bCs/>
          <w:kern w:val="0"/>
          <w:sz w:val="28"/>
          <w:szCs w:val="28"/>
          <w:u w:color="000000"/>
          <w:lang w:bidi="ar"/>
        </w:rPr>
        <w:t>第二章 投标人须知</w:t>
      </w:r>
      <w:bookmarkStart w:id="17" w:name="_Toc9559"/>
      <w:bookmarkEnd w:id="17"/>
      <w:bookmarkStart w:id="18" w:name="_Toc28003_WPSOffice_Level2"/>
    </w:p>
    <w:p>
      <w:pPr>
        <w:widowControl/>
        <w:autoSpaceDE w:val="0"/>
        <w:spacing w:line="440" w:lineRule="exact"/>
        <w:ind w:firstLine="482" w:firstLineChars="200"/>
        <w:jc w:val="center"/>
        <w:rPr>
          <w:rFonts w:ascii="宋体" w:hAnsi="宋体" w:eastAsia="宋体" w:cs="宋体"/>
          <w:b/>
          <w:sz w:val="24"/>
        </w:rPr>
      </w:pPr>
      <w:r>
        <w:rPr>
          <w:rFonts w:hint="eastAsia" w:ascii="宋体" w:hAnsi="宋体" w:eastAsia="宋体" w:cs="宋体"/>
          <w:b/>
          <w:color w:val="000000"/>
          <w:kern w:val="0"/>
          <w:sz w:val="24"/>
          <w:u w:color="000000"/>
          <w:lang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3"/>
              <w:widowControl/>
              <w:spacing w:line="440" w:lineRule="exact"/>
              <w:jc w:val="center"/>
              <w:rPr>
                <w:rFonts w:hint="default"/>
                <w:b/>
              </w:rPr>
            </w:pPr>
            <w:r>
              <w:rPr>
                <w:b/>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3"/>
              <w:widowControl/>
              <w:spacing w:line="440" w:lineRule="exact"/>
              <w:jc w:val="center"/>
              <w:rPr>
                <w:rFonts w:hint="default"/>
                <w:b/>
              </w:rPr>
            </w:pPr>
            <w:r>
              <w:rPr>
                <w:b/>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3"/>
              <w:widowControl/>
              <w:spacing w:line="440" w:lineRule="exact"/>
              <w:jc w:val="center"/>
              <w:rPr>
                <w:rFonts w:hint="default"/>
                <w:b/>
              </w:rPr>
            </w:pPr>
            <w:r>
              <w:rPr>
                <w:b/>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440" w:lineRule="exact"/>
              <w:jc w:val="left"/>
              <w:rPr>
                <w:rFonts w:hint="default"/>
              </w:rPr>
            </w:pPr>
            <w:r>
              <w:t>2023年滁宁城铁车辆中心空调滤料采购项目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440" w:lineRule="exact"/>
              <w:jc w:val="left"/>
              <w:rPr>
                <w:rFonts w:hint="default"/>
              </w:rPr>
            </w:pPr>
            <w:r>
              <w:t>详见第一章“招标公告”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440" w:lineRule="exact"/>
              <w:rPr>
                <w:rFonts w:hint="default"/>
              </w:rPr>
            </w:pPr>
            <w:r>
              <w:rPr>
                <w:rFonts w:cs="宋体"/>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440" w:lineRule="exact"/>
              <w:rPr>
                <w:rFonts w:hint="default"/>
                <w:highlight w:val="none"/>
              </w:rPr>
            </w:pPr>
            <w:r>
              <w:rPr>
                <w:rFonts w:cs="宋体"/>
                <w:highlight w:val="none"/>
              </w:rPr>
              <w:t>于安超  0550-3352129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440" w:lineRule="exact"/>
              <w:rPr>
                <w:rFonts w:hint="default"/>
              </w:rPr>
            </w:pPr>
            <w:r>
              <w:rPr>
                <w:rFonts w:cs="宋体"/>
              </w:rPr>
              <w:t>周蓓蕾  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440" w:lineRule="exact"/>
              <w:rPr>
                <w:rFonts w:hint="default"/>
              </w:rPr>
            </w:pPr>
            <w: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440" w:lineRule="exact"/>
              <w:rPr>
                <w:rFonts w:hint="default"/>
                <w:bCs/>
                <w:color w:val="000000"/>
              </w:rPr>
            </w:pPr>
            <w:r>
              <w:rPr>
                <w:rFonts w:cs="宋体"/>
                <w:bCs/>
                <w:color w:val="000000"/>
              </w:rPr>
              <w:t>122400元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440" w:lineRule="exact"/>
              <w:rPr>
                <w:rFonts w:hint="default"/>
                <w:bCs/>
                <w:color w:val="000000"/>
              </w:rPr>
            </w:pPr>
            <w:r>
              <w:rPr>
                <w:rFonts w:cs="宋体"/>
                <w:bCs/>
                <w:color w:val="000000"/>
              </w:rPr>
              <w:t>本项目最高限价为（人民币）122400元，投标总价不得超过最高限价，否则按无效投标处理。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440" w:lineRule="exact"/>
              <w:rPr>
                <w:rFonts w:hint="default"/>
              </w:rPr>
            </w:pPr>
            <w:r>
              <w:t>详见</w:t>
            </w:r>
            <w:r>
              <w:rPr>
                <w:rFonts w:cs="宋体"/>
                <w:bCs/>
                <w:color w:val="000000"/>
              </w:rPr>
              <w:t>《采购需求》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440" w:lineRule="exact"/>
              <w:rPr>
                <w:rFonts w:hint="default"/>
              </w:rPr>
            </w:pPr>
            <w:r>
              <w:t>本项目划分为</w:t>
            </w:r>
            <w:r>
              <w:rPr>
                <w:u w:val="single"/>
              </w:rPr>
              <w:t xml:space="preserve"> 1 </w:t>
            </w:r>
            <w:r>
              <w:t>个标段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440" w:lineRule="exact"/>
              <w:rPr>
                <w:rFonts w:hint="default"/>
              </w:rPr>
            </w:pPr>
            <w:r>
              <w:rPr>
                <w:rFonts w:cs="宋体"/>
              </w:rPr>
              <w:t>公开</w:t>
            </w:r>
            <w: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autoSpaceDE w:val="0"/>
              <w:spacing w:line="440" w:lineRule="exact"/>
              <w:rPr>
                <w:rFonts w:ascii="ˎ̥" w:hAnsi="ˎ̥" w:eastAsia="ˎ̥" w:cs="ˎ̥"/>
              </w:rPr>
            </w:pPr>
            <w:r>
              <w:rPr>
                <w:rFonts w:hint="eastAsia" w:ascii="宋体" w:hAnsi="宋体" w:eastAsia="宋体" w:cs="宋体"/>
                <w:color w:val="000000"/>
                <w:szCs w:val="21"/>
                <w:u w:color="000000"/>
                <w:lang w:bidi="ar"/>
              </w:rPr>
              <w:t>详见第一章</w:t>
            </w:r>
            <w:r>
              <w:rPr>
                <w:rFonts w:hint="eastAsia" w:ascii="ˎ̥" w:hAnsi="ˎ̥" w:eastAsia="宋体" w:cs="宋体"/>
                <w:color w:val="000000"/>
                <w:szCs w:val="21"/>
                <w:u w:color="000000"/>
                <w:lang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440" w:lineRule="exact"/>
              <w:rPr>
                <w:rFonts w:hint="default"/>
              </w:rPr>
            </w:pPr>
            <w:r>
              <w:t>不组织,投标人自行踏勘现场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440" w:lineRule="exact"/>
              <w:rPr>
                <w:rFonts w:hint="default"/>
              </w:rPr>
            </w:pPr>
            <w: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投标人提出</w:t>
            </w:r>
            <w:r>
              <w:rPr>
                <w:u w:val="single"/>
              </w:rPr>
              <w:t>疑问</w:t>
            </w:r>
            <w: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440" w:lineRule="exact"/>
              <w:rPr>
                <w:rFonts w:hint="default"/>
              </w:rPr>
            </w:pPr>
            <w:r>
              <w:t>如投标人对招标文件有疑问，请于2023年</w:t>
            </w:r>
            <w:r>
              <w:rPr>
                <w:rFonts w:hint="default"/>
              </w:rPr>
              <w:t>9</w:t>
            </w:r>
            <w:r>
              <w:t>月</w:t>
            </w:r>
            <w:r>
              <w:rPr>
                <w:rFonts w:hint="eastAsia"/>
                <w:lang w:val="en-US" w:eastAsia="zh-CN"/>
              </w:rPr>
              <w:t>25</w:t>
            </w:r>
            <w:r>
              <w:t>日</w:t>
            </w:r>
            <w:r>
              <w:rPr>
                <w:rFonts w:hAnsi="Times New Roman"/>
              </w:rPr>
              <w:t>17时前</w:t>
            </w:r>
            <w:r>
              <w:t>将疑问内容以书面的形式加盖投标单位公章，发送至滁州市城投工程咨询管理有限公司邮箱（</w:t>
            </w:r>
            <w:r>
              <w:rPr>
                <w:rFonts w:hAnsi="Times New Roman"/>
              </w:rPr>
              <w:t>czsctzx@163.com）。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autoSpaceDE w:val="0"/>
              <w:spacing w:line="440" w:lineRule="exact"/>
              <w:rPr>
                <w:rFonts w:ascii="宋体" w:hAnsi="宋体" w:eastAsia="宋体" w:cs="宋体"/>
              </w:rPr>
            </w:pPr>
            <w:r>
              <w:rPr>
                <w:rFonts w:hint="eastAsia" w:ascii="宋体" w:hAnsi="宋体" w:eastAsia="宋体" w:cs="宋体"/>
                <w:color w:val="000000"/>
                <w:szCs w:val="21"/>
                <w:u w:color="000000"/>
                <w:lang w:bidi="ar"/>
              </w:rPr>
              <w:t>招标人将在</w:t>
            </w:r>
            <w:r>
              <w:rPr>
                <w:rFonts w:hint="eastAsia" w:ascii="宋体" w:hAnsi="宋体" w:eastAsia="宋体" w:cs="Times New Roman"/>
                <w:szCs w:val="21"/>
                <w:lang w:bidi="ar"/>
              </w:rPr>
              <w:t>2023年</w:t>
            </w:r>
            <w:r>
              <w:rPr>
                <w:rFonts w:ascii="宋体" w:hAnsi="宋体" w:eastAsia="宋体" w:cs="Times New Roman"/>
                <w:szCs w:val="21"/>
                <w:lang w:bidi="ar"/>
              </w:rPr>
              <w:t>9</w:t>
            </w:r>
            <w:r>
              <w:rPr>
                <w:rFonts w:hint="eastAsia" w:ascii="宋体" w:hAnsi="宋体" w:eastAsia="宋体" w:cs="Times New Roman"/>
                <w:szCs w:val="21"/>
                <w:lang w:bidi="ar"/>
              </w:rPr>
              <w:t>月</w:t>
            </w:r>
            <w:r>
              <w:rPr>
                <w:rFonts w:hint="eastAsia" w:ascii="宋体" w:hAnsi="宋体" w:eastAsia="宋体" w:cs="Times New Roman"/>
                <w:szCs w:val="21"/>
                <w:lang w:val="en-US" w:eastAsia="zh-CN" w:bidi="ar"/>
              </w:rPr>
              <w:t>26</w:t>
            </w:r>
            <w:r>
              <w:rPr>
                <w:rFonts w:hint="eastAsia" w:ascii="宋体" w:hAnsi="宋体" w:eastAsia="宋体" w:cs="Times New Roman"/>
                <w:szCs w:val="21"/>
                <w:lang w:bidi="ar"/>
              </w:rPr>
              <w:t>日17时后</w:t>
            </w:r>
            <w:r>
              <w:rPr>
                <w:rFonts w:hint="eastAsia" w:ascii="宋体" w:hAnsi="宋体" w:eastAsia="宋体" w:cs="宋体"/>
                <w:color w:val="000000"/>
                <w:szCs w:val="21"/>
                <w:u w:color="000000"/>
                <w:lang w:bidi="ar"/>
              </w:rPr>
              <w:t>以澄清公告形式在</w:t>
            </w:r>
            <w:r>
              <w:rPr>
                <w:rFonts w:hint="eastAsia" w:ascii="宋体" w:cs="宋体"/>
                <w:szCs w:val="21"/>
              </w:rPr>
              <w:t>滁州市滁宁城际铁路开发建设有限公司网站（ http://czctgs.cn/）发布。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440" w:lineRule="exact"/>
              <w:rPr>
                <w:rFonts w:hint="default"/>
              </w:rPr>
            </w:pPr>
            <w:r>
              <w:t>本次招标</w:t>
            </w:r>
            <w:r>
              <w:rPr>
                <w:u w:val="single"/>
              </w:rPr>
              <w:t>不接受</w:t>
            </w:r>
            <w: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440" w:lineRule="exact"/>
              <w:jc w:val="center"/>
              <w:rPr>
                <w:rFonts w:ascii="宋体" w:hAnsi="宋体" w:eastAsia="宋体" w:cs="宋体"/>
              </w:rPr>
            </w:pPr>
            <w:r>
              <w:rPr>
                <w:rFonts w:hint="eastAsia" w:ascii="宋体" w:hAnsi="宋体" w:eastAsia="宋体" w:cs="宋体"/>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autoSpaceDE w:val="0"/>
              <w:spacing w:line="440" w:lineRule="exact"/>
              <w:jc w:val="left"/>
              <w:rPr>
                <w:rFonts w:ascii="宋体" w:hAnsi="宋体" w:eastAsia="宋体" w:cs="宋体"/>
              </w:rPr>
            </w:pPr>
            <w:r>
              <w:rPr>
                <w:rFonts w:hint="eastAsia" w:ascii="宋体" w:hAnsi="宋体" w:eastAsia="宋体" w:cs="宋体"/>
                <w:color w:val="000000"/>
                <w:szCs w:val="21"/>
                <w:u w:color="000000"/>
                <w:lang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autoSpaceDE w:val="0"/>
              <w:spacing w:line="440" w:lineRule="exact"/>
              <w:jc w:val="left"/>
              <w:rPr>
                <w:rFonts w:ascii="宋体" w:hAnsi="宋体" w:eastAsia="宋体" w:cs="宋体"/>
              </w:rPr>
            </w:pPr>
            <w:r>
              <w:rPr>
                <w:rFonts w:hint="eastAsia" w:ascii="宋体" w:hAnsi="宋体" w:eastAsia="宋体" w:cs="宋体"/>
                <w:color w:val="000000"/>
                <w:szCs w:val="21"/>
                <w:u w:color="000000"/>
                <w:lang w:bidi="ar"/>
              </w:rPr>
              <w:t>代理服务费金额：招标代理费2000元，不含专家评审费（专家评审费用以实际支付为准，预计2000元整）。</w:t>
            </w:r>
          </w:p>
          <w:p>
            <w:pPr>
              <w:autoSpaceDE w:val="0"/>
              <w:spacing w:line="440" w:lineRule="exact"/>
              <w:jc w:val="left"/>
              <w:rPr>
                <w:rFonts w:ascii="宋体" w:hAnsi="宋体" w:eastAsia="宋体" w:cs="宋体"/>
              </w:rPr>
            </w:pPr>
            <w:r>
              <w:rPr>
                <w:rFonts w:hint="eastAsia" w:ascii="宋体" w:hAnsi="宋体" w:eastAsia="宋体" w:cs="宋体"/>
                <w:color w:val="000000"/>
                <w:szCs w:val="21"/>
                <w:u w:color="000000"/>
                <w:lang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440" w:lineRule="exact"/>
              <w:jc w:val="center"/>
              <w:rPr>
                <w:rFonts w:ascii="宋体" w:hAnsi="宋体" w:eastAsia="宋体" w:cs="宋体"/>
              </w:rPr>
            </w:pPr>
            <w:r>
              <w:rPr>
                <w:rFonts w:hint="eastAsia" w:ascii="宋体" w:hAnsi="宋体" w:eastAsia="宋体" w:cs="宋体"/>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autoSpaceDE w:val="0"/>
              <w:spacing w:line="440" w:lineRule="exact"/>
              <w:ind w:right="-27" w:rightChars="-13"/>
              <w:jc w:val="left"/>
              <w:rPr>
                <w:rFonts w:ascii="宋体" w:hAnsi="宋体" w:eastAsia="宋体" w:cs="宋体"/>
              </w:rPr>
            </w:pPr>
            <w:r>
              <w:rPr>
                <w:rFonts w:hint="eastAsia" w:ascii="宋体" w:hAnsi="宋体" w:eastAsia="宋体" w:cs="宋体"/>
                <w:color w:val="000000"/>
                <w:szCs w:val="21"/>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autoSpaceDE w:val="0"/>
              <w:spacing w:line="440" w:lineRule="exact"/>
              <w:rPr>
                <w:rFonts w:ascii="宋体" w:hAnsi="宋体" w:eastAsia="宋体" w:cs="宋体"/>
              </w:rPr>
            </w:pPr>
            <w:r>
              <w:rPr>
                <w:rFonts w:hint="eastAsia" w:ascii="宋体" w:hAnsi="宋体" w:eastAsia="宋体" w:cs="宋体"/>
                <w:color w:val="000000"/>
                <w:szCs w:val="21"/>
                <w:u w:color="000000"/>
                <w:lang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440" w:lineRule="exact"/>
              <w:rPr>
                <w:rFonts w:hint="default"/>
              </w:rPr>
            </w:pPr>
            <w:r>
              <w:t>投标有效期为</w:t>
            </w:r>
            <w:r>
              <w:rPr>
                <w:u w:val="single"/>
              </w:rPr>
              <w:t xml:space="preserve"> 30 </w:t>
            </w:r>
            <w: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440" w:lineRule="exact"/>
              <w:jc w:val="center"/>
              <w:rPr>
                <w:rFonts w:ascii="宋体" w:hAnsi="宋体" w:eastAsia="宋体" w:cs="宋体"/>
              </w:rPr>
            </w:pPr>
            <w:r>
              <w:rPr>
                <w:rFonts w:hint="eastAsia" w:ascii="宋体" w:hAnsi="宋体" w:eastAsia="宋体" w:cs="宋体"/>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autoSpaceDE w:val="0"/>
              <w:spacing w:line="440" w:lineRule="exact"/>
              <w:jc w:val="left"/>
            </w:pPr>
            <w:r>
              <w:rPr>
                <w:rFonts w:hint="eastAsia" w:ascii="宋体" w:hAnsi="宋体" w:eastAsia="宋体" w:cs="宋体"/>
                <w:color w:val="000000"/>
                <w:szCs w:val="21"/>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pPr>
              <w:autoSpaceDE w:val="0"/>
              <w:spacing w:line="440" w:lineRule="exact"/>
              <w:jc w:val="left"/>
            </w:pPr>
            <w:r>
              <w:rPr>
                <w:rFonts w:hint="eastAsia" w:ascii="宋体" w:hAnsi="宋体" w:eastAsia="宋体" w:cs="宋体"/>
                <w:color w:val="000000"/>
                <w:szCs w:val="21"/>
                <w:u w:color="000000"/>
                <w:lang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spacing w:line="440" w:lineRule="exact"/>
              <w:jc w:val="center"/>
              <w:rPr>
                <w:rFonts w:ascii="宋体" w:cs="宋体"/>
                <w:szCs w:val="21"/>
              </w:rPr>
            </w:pPr>
            <w:r>
              <w:rPr>
                <w:rFonts w:hint="eastAsia" w:ascii="宋体" w:cs="宋体"/>
                <w:szCs w:val="21"/>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jc w:val="left"/>
              <w:rPr>
                <w:rFonts w:ascii="宋体"/>
                <w:szCs w:val="21"/>
              </w:rPr>
            </w:pPr>
            <w:r>
              <w:rPr>
                <w:rFonts w:hint="eastAsia" w:ascii="宋体" w:hAnsi="宋体" w:cs="宋体"/>
                <w:szCs w:val="21"/>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spacing w:line="440" w:lineRule="exact"/>
              <w:rPr>
                <w:rFonts w:ascii="宋体" w:hAnsi="宋体" w:cs="宋体"/>
                <w:szCs w:val="21"/>
              </w:rPr>
            </w:pPr>
            <w:r>
              <w:rPr>
                <w:rFonts w:hint="eastAsia" w:ascii="宋体" w:hAnsi="宋体" w:eastAsia="宋体" w:cs="宋体"/>
                <w:szCs w:val="21"/>
              </w:rPr>
              <w:t>PDF电子版投标文件一份，</w:t>
            </w:r>
            <w:r>
              <w:rPr>
                <w:rFonts w:hint="eastAsia" w:ascii="宋体" w:hAnsi="宋体" w:eastAsia="宋体" w:cs="宋体"/>
                <w:b/>
                <w:bCs/>
                <w:kern w:val="0"/>
                <w:szCs w:val="21"/>
                <w:u w:val="single"/>
              </w:rPr>
              <w:t>（投标人中标后须递交与网上电子投标文件完全一致的纸质版投标文件，并按要求加盖单位章；</w:t>
            </w:r>
            <w:r>
              <w:rPr>
                <w:rFonts w:hint="eastAsia" w:ascii="宋体" w:hAnsi="宋体" w:cs="宋体"/>
                <w:b/>
                <w:bCs/>
                <w:kern w:val="0"/>
                <w:szCs w:val="21"/>
                <w:u w:val="single"/>
              </w:rPr>
              <w:t>份数：正本1份，副本2份；中标单位领取中标通知书时，一并递交给代理机构）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440" w:lineRule="exact"/>
              <w:jc w:val="center"/>
              <w:rPr>
                <w:rFonts w:ascii="宋体" w:hAnsi="宋体" w:eastAsia="宋体" w:cs="宋体"/>
              </w:rPr>
            </w:pPr>
            <w:r>
              <w:rPr>
                <w:rFonts w:hint="eastAsia" w:ascii="宋体" w:hAnsi="宋体" w:eastAsia="宋体" w:cs="宋体"/>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jc w:val="left"/>
              <w:rPr>
                <w:rFonts w:ascii="宋体" w:hAnsi="宋体" w:eastAsia="宋体" w:cs="宋体"/>
              </w:rPr>
            </w:pPr>
            <w:r>
              <w:rPr>
                <w:rFonts w:hint="eastAsia" w:ascii="宋体"/>
                <w:szCs w:val="21"/>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spacing w:line="440" w:lineRule="exact"/>
              <w:ind w:firstLine="18" w:firstLineChars="9"/>
              <w:rPr>
                <w:rFonts w:ascii="宋体" w:hAnsi="宋体" w:eastAsia="宋体" w:cs="宋体"/>
              </w:rPr>
            </w:pPr>
            <w:r>
              <w:rPr>
                <w:rFonts w:hint="eastAsia" w:ascii="宋体" w:hAnsi="宋体" w:cs="宋体"/>
                <w:szCs w:val="21"/>
              </w:rPr>
              <w:t>在</w:t>
            </w:r>
            <w:r>
              <w:rPr>
                <w:rFonts w:hint="eastAsia" w:ascii="宋体" w:hAnsi="宋体" w:cs="宋体"/>
                <w:szCs w:val="21"/>
                <w:u w:val="single"/>
              </w:rPr>
              <w:t xml:space="preserve"> 2023年</w:t>
            </w:r>
            <w:r>
              <w:rPr>
                <w:rFonts w:hint="eastAsia" w:ascii="宋体" w:hAnsi="宋体" w:cs="宋体"/>
                <w:szCs w:val="21"/>
                <w:u w:val="single"/>
                <w:lang w:val="en-US" w:eastAsia="zh-CN"/>
              </w:rPr>
              <w:t>10</w:t>
            </w:r>
            <w:r>
              <w:rPr>
                <w:rFonts w:hint="eastAsia" w:ascii="宋体" w:hAnsi="宋体" w:cs="宋体"/>
                <w:szCs w:val="21"/>
                <w:u w:val="single"/>
              </w:rPr>
              <w:t>月</w:t>
            </w:r>
            <w:r>
              <w:rPr>
                <w:rFonts w:hint="eastAsia" w:ascii="宋体" w:hAnsi="宋体" w:cs="宋体"/>
                <w:szCs w:val="21"/>
                <w:u w:val="single"/>
                <w:lang w:val="en-US" w:eastAsia="zh-CN"/>
              </w:rPr>
              <w:t>8</w:t>
            </w:r>
            <w:r>
              <w:rPr>
                <w:rFonts w:hint="eastAsia" w:ascii="宋体" w:hAnsi="宋体" w:cs="宋体"/>
                <w:szCs w:val="21"/>
                <w:u w:val="single"/>
              </w:rPr>
              <w:t>日15时00分</w:t>
            </w:r>
            <w:r>
              <w:rPr>
                <w:rFonts w:hint="eastAsia" w:ascii="宋体" w:hAnsi="宋体" w:cs="宋体"/>
                <w:bCs/>
                <w:spacing w:val="-4"/>
                <w:kern w:val="0"/>
                <w:szCs w:val="21"/>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440" w:lineRule="exact"/>
              <w:jc w:val="center"/>
              <w:rPr>
                <w:rFonts w:eastAsia="宋体" w:cs="Times New Roman"/>
              </w:rPr>
            </w:pPr>
            <w:r>
              <w:rPr>
                <w:rFonts w:hint="eastAsia" w:ascii="宋体" w:hAnsi="宋体" w:eastAsia="宋体" w:cs="宋体"/>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autoSpaceDE w:val="0"/>
              <w:spacing w:line="440" w:lineRule="exact"/>
              <w:jc w:val="left"/>
              <w:rPr>
                <w:rFonts w:cs="Times New Roman"/>
              </w:rPr>
            </w:pPr>
            <w:r>
              <w:rPr>
                <w:rFonts w:hint="eastAsia" w:ascii="宋体" w:hAnsi="宋体" w:eastAsia="宋体" w:cs="宋体"/>
                <w:color w:val="000000"/>
                <w:szCs w:val="21"/>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autoSpaceDE w:val="0"/>
              <w:spacing w:line="440" w:lineRule="exact"/>
              <w:rPr>
                <w:rFonts w:ascii="宋体" w:hAnsi="宋体" w:eastAsia="宋体" w:cs="宋体"/>
              </w:rPr>
            </w:pPr>
            <w:r>
              <w:rPr>
                <w:rFonts w:hint="eastAsia" w:ascii="宋体" w:hAnsi="宋体" w:eastAsia="宋体" w:cs="宋体"/>
                <w:color w:val="000000"/>
                <w:szCs w:val="21"/>
                <w:u w:color="000000"/>
                <w:lang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440" w:lineRule="exact"/>
              <w:jc w:val="center"/>
              <w:rPr>
                <w:rFonts w:eastAsia="宋体" w:cs="Times New Roman"/>
              </w:rPr>
            </w:pPr>
            <w:r>
              <w:rPr>
                <w:rFonts w:hint="eastAsia" w:ascii="宋体" w:hAnsi="宋体" w:eastAsia="宋体" w:cs="宋体"/>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autoSpaceDE w:val="0"/>
              <w:spacing w:line="440" w:lineRule="exact"/>
              <w:jc w:val="left"/>
              <w:rPr>
                <w:rFonts w:cs="Times New Roman"/>
              </w:rPr>
            </w:pPr>
            <w:r>
              <w:rPr>
                <w:rFonts w:hint="eastAsia" w:ascii="宋体" w:hAnsi="宋体" w:eastAsia="宋体" w:cs="宋体"/>
                <w:color w:val="000000"/>
                <w:szCs w:val="21"/>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autoSpaceDE w:val="0"/>
              <w:spacing w:line="440" w:lineRule="exact"/>
              <w:rPr>
                <w:rFonts w:ascii="宋体" w:hAnsi="宋体" w:eastAsia="宋体" w:cs="宋体"/>
                <w:color w:val="000000"/>
                <w:szCs w:val="21"/>
                <w:u w:color="000000"/>
                <w:lang w:bidi="ar"/>
              </w:rPr>
            </w:pPr>
            <w:r>
              <w:rPr>
                <w:rFonts w:hint="eastAsia" w:ascii="宋体" w:hAnsi="宋体" w:eastAsia="宋体" w:cs="宋体"/>
                <w:color w:val="000000"/>
                <w:szCs w:val="21"/>
                <w:u w:color="000000"/>
                <w:lang w:bidi="ar"/>
              </w:rPr>
              <w:t>开标时间：2023年</w:t>
            </w:r>
            <w:r>
              <w:rPr>
                <w:rFonts w:hint="eastAsia" w:ascii="宋体" w:hAnsi="宋体" w:eastAsia="宋体" w:cs="宋体"/>
                <w:color w:val="000000"/>
                <w:szCs w:val="21"/>
                <w:u w:color="000000"/>
                <w:lang w:val="en-US" w:eastAsia="zh-CN" w:bidi="ar"/>
              </w:rPr>
              <w:t>10</w:t>
            </w:r>
            <w:r>
              <w:rPr>
                <w:rFonts w:hint="eastAsia" w:ascii="宋体" w:hAnsi="宋体" w:eastAsia="宋体" w:cs="宋体"/>
                <w:color w:val="000000"/>
                <w:szCs w:val="21"/>
                <w:u w:color="000000"/>
                <w:lang w:bidi="ar"/>
              </w:rPr>
              <w:t>月</w:t>
            </w:r>
            <w:r>
              <w:rPr>
                <w:rFonts w:hint="eastAsia" w:ascii="宋体" w:hAnsi="宋体" w:eastAsia="宋体" w:cs="宋体"/>
                <w:color w:val="000000"/>
                <w:szCs w:val="21"/>
                <w:u w:color="000000"/>
                <w:lang w:val="en-US" w:eastAsia="zh-CN" w:bidi="ar"/>
              </w:rPr>
              <w:t>8</w:t>
            </w:r>
            <w:r>
              <w:rPr>
                <w:rFonts w:hint="eastAsia" w:ascii="宋体" w:hAnsi="宋体" w:eastAsia="宋体" w:cs="宋体"/>
                <w:color w:val="000000"/>
                <w:szCs w:val="21"/>
                <w:u w:color="000000"/>
                <w:lang w:bidi="ar"/>
              </w:rPr>
              <w:t>日15时00分（北京时间）</w:t>
            </w:r>
          </w:p>
          <w:p>
            <w:pPr>
              <w:autoSpaceDE w:val="0"/>
              <w:spacing w:line="440" w:lineRule="exact"/>
              <w:rPr>
                <w:rFonts w:cs="Times New Roman"/>
              </w:rPr>
            </w:pPr>
            <w:r>
              <w:rPr>
                <w:rFonts w:hint="eastAsia" w:ascii="宋体" w:hAnsi="宋体" w:eastAsia="宋体" w:cs="宋体"/>
                <w:color w:val="000000"/>
                <w:szCs w:val="21"/>
                <w:u w:color="000000"/>
                <w:lang w:bidi="ar"/>
              </w:rPr>
              <w:t>开标地点：滁州市轨道交通运营有限公司五楼515会议室 (徽州路与扬子路交叉口东南侧)。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440" w:lineRule="exact"/>
              <w:jc w:val="center"/>
              <w:rPr>
                <w:rFonts w:eastAsia="宋体" w:cs="Times New Roman"/>
              </w:rPr>
            </w:pPr>
            <w:r>
              <w:rPr>
                <w:rFonts w:hint="eastAsia" w:ascii="宋体" w:hAnsi="宋体" w:eastAsia="宋体" w:cs="宋体"/>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autoSpaceDE w:val="0"/>
              <w:spacing w:line="440" w:lineRule="exact"/>
              <w:jc w:val="left"/>
              <w:rPr>
                <w:rFonts w:cs="Times New Roman"/>
              </w:rPr>
            </w:pPr>
            <w:r>
              <w:rPr>
                <w:rFonts w:hint="eastAsia" w:ascii="宋体" w:hAnsi="宋体" w:eastAsia="宋体" w:cs="宋体"/>
                <w:color w:val="000000"/>
                <w:szCs w:val="21"/>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autoSpaceDE w:val="0"/>
              <w:spacing w:line="440" w:lineRule="exact"/>
              <w:rPr>
                <w:rFonts w:cs="Times New Roman"/>
                <w:spacing w:val="-4"/>
              </w:rPr>
            </w:pPr>
            <w:r>
              <w:rPr>
                <w:rFonts w:hint="eastAsia" w:ascii="宋体" w:hAnsi="宋体" w:eastAsia="宋体" w:cs="宋体"/>
                <w:szCs w:val="21"/>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autoSpaceDE w:val="0"/>
              <w:spacing w:line="440" w:lineRule="exact"/>
              <w:jc w:val="left"/>
              <w:rPr>
                <w:rFonts w:ascii="宋体" w:hAnsi="宋体" w:eastAsia="宋体" w:cs="宋体"/>
              </w:rPr>
            </w:pPr>
            <w:r>
              <w:rPr>
                <w:rFonts w:hint="eastAsia" w:ascii="宋体" w:hAnsi="宋体" w:eastAsia="宋体" w:cs="宋体"/>
                <w:color w:val="000000"/>
                <w:szCs w:val="21"/>
                <w:u w:color="000000"/>
                <w:lang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40" w:lineRule="exact"/>
              <w:rPr>
                <w:rFonts w:ascii="宋体" w:hAnsi="宋体" w:eastAsia="宋体" w:cs="宋体"/>
              </w:rPr>
            </w:pPr>
            <w:r>
              <w:rPr>
                <w:rFonts w:hint="eastAsia" w:ascii="宋体" w:hAnsi="宋体" w:eastAsia="宋体" w:cs="宋体"/>
                <w:szCs w:val="21"/>
              </w:rPr>
              <w:t>评标委员会确定中标候选人的人数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spacing w:line="440" w:lineRule="exact"/>
              <w:rPr>
                <w:rFonts w:ascii="宋体" w:hAnsi="宋体" w:eastAsia="宋体" w:cs="宋体"/>
              </w:rPr>
            </w:pPr>
            <w:r>
              <w:rPr>
                <w:rFonts w:hint="eastAsia" w:ascii="宋体" w:hAnsi="宋体" w:eastAsia="宋体" w:cs="宋体"/>
                <w:szCs w:val="21"/>
              </w:rPr>
              <w:t>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440" w:lineRule="exact"/>
              <w:jc w:val="center"/>
              <w:rPr>
                <w:rFonts w:hint="default"/>
              </w:rPr>
            </w:pPr>
            <w: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440" w:lineRule="exact"/>
              <w:jc w:val="left"/>
              <w:rPr>
                <w:rFonts w:hint="default"/>
              </w:rPr>
            </w:pPr>
            <w: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pPr>
              <w:spacing w:line="440" w:lineRule="exact"/>
              <w:rPr>
                <w:rFonts w:ascii="宋体" w:hAnsi="宋体" w:eastAsia="宋体" w:cs="宋体"/>
                <w:szCs w:val="21"/>
              </w:rPr>
            </w:pPr>
            <w:r>
              <w:rPr>
                <w:rFonts w:hint="eastAsia" w:ascii="宋体" w:hAnsi="宋体" w:eastAsia="宋体" w:cs="宋体"/>
                <w:szCs w:val="21"/>
              </w:rPr>
              <w:t>公示媒介：同招标公告发布媒介</w:t>
            </w:r>
          </w:p>
          <w:p>
            <w:pPr>
              <w:pStyle w:val="13"/>
              <w:widowControl/>
              <w:autoSpaceDE w:val="0"/>
              <w:spacing w:line="440" w:lineRule="exact"/>
              <w:rPr>
                <w:rFonts w:hint="default"/>
              </w:rPr>
            </w:pPr>
            <w:r>
              <w:rPr>
                <w:rFonts w:cs="宋体"/>
              </w:rPr>
              <w:t>公示期限：公示发布次日起3日（如公示第三日为休息日或节假日，则顺延至休息日或节假日后第一个工作日）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440" w:lineRule="exact"/>
              <w:jc w:val="center"/>
              <w:rPr>
                <w:rFonts w:ascii="宋体" w:hAnsi="宋体" w:eastAsia="宋体" w:cs="宋体"/>
              </w:rPr>
            </w:pPr>
            <w:r>
              <w:rPr>
                <w:rFonts w:hint="eastAsia" w:ascii="宋体" w:hAnsi="宋体" w:eastAsia="宋体" w:cs="宋体"/>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autoSpaceDE w:val="0"/>
              <w:spacing w:line="440" w:lineRule="exact"/>
              <w:jc w:val="left"/>
              <w:rPr>
                <w:rFonts w:ascii="宋体" w:hAnsi="宋体" w:cs="宋体"/>
                <w:szCs w:val="21"/>
              </w:rPr>
            </w:pPr>
            <w:r>
              <w:rPr>
                <w:rFonts w:hint="eastAsia" w:ascii="宋体" w:hAnsi="宋体" w:eastAsia="宋体" w:cs="宋体"/>
                <w:color w:val="000000"/>
                <w:szCs w:val="21"/>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autoSpaceDE w:val="0"/>
              <w:spacing w:line="440" w:lineRule="exact"/>
              <w:rPr>
                <w:rFonts w:ascii="宋体" w:hAnsi="宋体" w:cs="宋体"/>
                <w:szCs w:val="21"/>
              </w:rPr>
            </w:pPr>
            <w:r>
              <w:rPr>
                <w:rFonts w:hint="eastAsia" w:ascii="宋体" w:hAnsi="宋体" w:eastAsia="宋体" w:cs="宋体"/>
                <w:color w:val="000000"/>
                <w:szCs w:val="21"/>
                <w:u w:color="000000"/>
                <w:lang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440" w:lineRule="exact"/>
              <w:jc w:val="center"/>
              <w:rPr>
                <w:rFonts w:ascii="宋体" w:hAnsi="宋体" w:eastAsia="宋体" w:cs="宋体"/>
              </w:rPr>
            </w:pPr>
            <w:r>
              <w:rPr>
                <w:rFonts w:hint="eastAsia" w:ascii="宋体" w:hAnsi="宋体" w:eastAsia="宋体" w:cs="宋体"/>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autoSpaceDE w:val="0"/>
              <w:spacing w:line="440" w:lineRule="exact"/>
              <w:jc w:val="left"/>
              <w:rPr>
                <w:rFonts w:ascii="宋体" w:hAnsi="宋体" w:eastAsia="宋体" w:cs="宋体"/>
                <w:color w:val="000000"/>
                <w:szCs w:val="21"/>
                <w:u w:color="000000"/>
                <w:lang w:bidi="ar"/>
              </w:rPr>
            </w:pPr>
            <w:r>
              <w:rPr>
                <w:rFonts w:hint="eastAsia" w:ascii="宋体" w:hAnsi="宋体" w:eastAsia="宋体" w:cs="宋体"/>
                <w:color w:val="000000"/>
                <w:szCs w:val="21"/>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tabs>
                <w:tab w:val="left" w:pos="5034"/>
              </w:tabs>
              <w:spacing w:line="440" w:lineRule="exact"/>
              <w:rPr>
                <w:rFonts w:ascii="Times New Roman" w:hAnsi="Times New Roman" w:eastAsia="宋体" w:cs="Times New Roman"/>
              </w:rPr>
            </w:pPr>
            <w:r>
              <w:rPr>
                <w:rFonts w:hint="eastAsia" w:ascii="Times New Roman" w:hAnsi="Times New Roman" w:eastAsia="宋体" w:cs="Times New Roman"/>
              </w:rPr>
              <w:t xml:space="preserve">是否收取履约担保：☑收取，□不收取 </w:t>
            </w:r>
          </w:p>
          <w:p>
            <w:pPr>
              <w:tabs>
                <w:tab w:val="left" w:pos="5034"/>
              </w:tabs>
              <w:spacing w:line="440" w:lineRule="exact"/>
              <w:rPr>
                <w:rFonts w:ascii="Times New Roman" w:hAnsi="Times New Roman" w:eastAsia="宋体" w:cs="Times New Roman"/>
              </w:rPr>
            </w:pPr>
            <w:r>
              <w:rPr>
                <w:rFonts w:hint="eastAsia" w:ascii="Times New Roman" w:hAnsi="Times New Roman" w:eastAsia="宋体" w:cs="Times New Roman"/>
              </w:rPr>
              <w:t>形式：☑银行转账 ☑银行保函（见索即付无条件保函）☑担保保函☑商业保险 ☑第三方担保（无条件担保）</w:t>
            </w:r>
          </w:p>
          <w:p>
            <w:pPr>
              <w:tabs>
                <w:tab w:val="left" w:pos="5034"/>
              </w:tabs>
              <w:spacing w:line="440" w:lineRule="exact"/>
              <w:rPr>
                <w:rFonts w:ascii="Times New Roman" w:hAnsi="Times New Roman" w:eastAsia="宋体" w:cs="Times New Roman"/>
              </w:rPr>
            </w:pPr>
            <w:r>
              <w:rPr>
                <w:rFonts w:hint="eastAsia" w:ascii="Times New Roman" w:hAnsi="Times New Roman" w:eastAsia="宋体" w:cs="Times New Roman"/>
              </w:rPr>
              <w:t>金额：中标合同金额×5%，取整到千位；</w:t>
            </w:r>
          </w:p>
          <w:p>
            <w:pPr>
              <w:tabs>
                <w:tab w:val="left" w:pos="5034"/>
              </w:tabs>
              <w:spacing w:line="440" w:lineRule="exact"/>
              <w:rPr>
                <w:rFonts w:ascii="Times New Roman" w:hAnsi="Times New Roman" w:eastAsia="宋体" w:cs="Times New Roman"/>
              </w:rPr>
            </w:pPr>
            <w:r>
              <w:rPr>
                <w:rFonts w:hint="eastAsia" w:ascii="Times New Roman" w:hAnsi="Times New Roman" w:eastAsia="宋体" w:cs="Times New Roman"/>
              </w:rPr>
              <w:t xml:space="preserve">收款单位：另行通知        </w:t>
            </w:r>
          </w:p>
          <w:p>
            <w:pPr>
              <w:tabs>
                <w:tab w:val="left" w:pos="5034"/>
              </w:tabs>
              <w:spacing w:line="440" w:lineRule="exact"/>
              <w:rPr>
                <w:rFonts w:ascii="Times New Roman" w:hAnsi="Times New Roman" w:eastAsia="宋体" w:cs="Times New Roman"/>
              </w:rPr>
            </w:pPr>
            <w:r>
              <w:rPr>
                <w:rFonts w:hint="eastAsia" w:ascii="Times New Roman" w:hAnsi="Times New Roman" w:eastAsia="宋体" w:cs="Times New Roman"/>
              </w:rPr>
              <w:t xml:space="preserve">开户银行：另行通知 </w:t>
            </w:r>
          </w:p>
          <w:p>
            <w:pPr>
              <w:tabs>
                <w:tab w:val="left" w:pos="5034"/>
              </w:tabs>
              <w:spacing w:line="440" w:lineRule="exact"/>
              <w:rPr>
                <w:rFonts w:ascii="Times New Roman" w:hAnsi="Times New Roman" w:eastAsia="宋体" w:cs="Times New Roman"/>
              </w:rPr>
            </w:pPr>
            <w:r>
              <w:rPr>
                <w:rFonts w:hint="eastAsia" w:ascii="Times New Roman" w:hAnsi="Times New Roman" w:eastAsia="宋体" w:cs="Times New Roman"/>
              </w:rPr>
              <w:t>银行帐号：另行通知</w:t>
            </w:r>
          </w:p>
          <w:p>
            <w:pPr>
              <w:tabs>
                <w:tab w:val="left" w:pos="5034"/>
              </w:tabs>
              <w:spacing w:line="440" w:lineRule="exact"/>
              <w:rPr>
                <w:rFonts w:ascii="Times New Roman" w:hAnsi="Times New Roman" w:eastAsia="宋体" w:cs="Times New Roman"/>
              </w:rPr>
            </w:pPr>
            <w:r>
              <w:rPr>
                <w:rFonts w:hint="eastAsia" w:ascii="Times New Roman" w:hAnsi="Times New Roman" w:eastAsia="宋体" w:cs="Times New Roman"/>
              </w:rPr>
              <w:t>缴纳时限：中标人须在中标通知书发出后30日内完成履约保证金缴纳及合同签订。否则，取消中标资格，投标保证金不予退还。(注：投标保证金不能转为履约保证金。)</w:t>
            </w:r>
          </w:p>
          <w:p>
            <w:pPr>
              <w:tabs>
                <w:tab w:val="left" w:pos="5034"/>
              </w:tabs>
              <w:spacing w:line="440" w:lineRule="exact"/>
              <w:rPr>
                <w:rFonts w:ascii="Times New Roman" w:hAnsi="Times New Roman" w:eastAsia="宋体" w:cs="Times New Roman"/>
              </w:rPr>
            </w:pPr>
            <w:r>
              <w:rPr>
                <w:rFonts w:hint="eastAsia" w:ascii="Times New Roman" w:hAnsi="Times New Roman" w:eastAsia="宋体" w:cs="Times New Roman"/>
              </w:rPr>
              <w:t>如未按期交齐履约保证金或未按期签订合同的，视同放弃中标资格，招标人将扣除投标保证金。履约保证金按要求缴纳的，自合同签订并备案后起5个工作日内退还中标人的投标保证金。</w:t>
            </w:r>
          </w:p>
          <w:p>
            <w:pPr>
              <w:tabs>
                <w:tab w:val="left" w:pos="5034"/>
              </w:tabs>
              <w:spacing w:line="440" w:lineRule="exact"/>
              <w:rPr>
                <w:rFonts w:ascii="Times New Roman" w:hAnsi="Times New Roman" w:eastAsia="宋体" w:cs="Times New Roman"/>
              </w:rPr>
            </w:pPr>
            <w:r>
              <w:rPr>
                <w:rFonts w:hint="eastAsia" w:ascii="Times New Roman" w:hAnsi="Times New Roman" w:eastAsia="宋体" w:cs="Times New Roman"/>
              </w:rPr>
              <w:t>退还时限：履约保证金有效期满7日内。</w:t>
            </w:r>
          </w:p>
          <w:p>
            <w:pPr>
              <w:tabs>
                <w:tab w:val="left" w:pos="5034"/>
              </w:tabs>
              <w:spacing w:line="440" w:lineRule="exact"/>
              <w:rPr>
                <w:rFonts w:ascii="Times New Roman" w:hAnsi="Times New Roman" w:eastAsia="宋体" w:cs="Times New Roman"/>
              </w:rPr>
            </w:pPr>
            <w:r>
              <w:rPr>
                <w:rFonts w:hint="eastAsia" w:ascii="Times New Roman" w:hAnsi="Times New Roman" w:eastAsia="宋体" w:cs="Times New Roma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tabs>
                <w:tab w:val="left" w:pos="5034"/>
              </w:tabs>
              <w:spacing w:line="440" w:lineRule="exact"/>
              <w:rPr>
                <w:rFonts w:ascii="宋体" w:hAnsi="宋体" w:eastAsia="宋体" w:cs="宋体"/>
                <w:color w:val="000000"/>
                <w:szCs w:val="21"/>
                <w:u w:color="000000"/>
                <w:lang w:bidi="ar"/>
              </w:rPr>
            </w:pPr>
            <w:r>
              <w:rPr>
                <w:rFonts w:hint="eastAsia" w:ascii="Times New Roman" w:hAnsi="Times New Roman" w:eastAsia="宋体" w:cs="Times New Roman"/>
              </w:rPr>
              <w:t>采用担保保函、商业保险、第三方担保具体要求：须在本地的（滁州市）保险（或担保）公司或在本地（滁州市）的分支机构的保险公司（或担保公司）开具。保函或保险格式须经招标人认可。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77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440" w:lineRule="exact"/>
              <w:rPr>
                <w:rFonts w:ascii="宋体" w:hAnsi="宋体" w:eastAsia="宋体" w:cs="宋体"/>
              </w:rPr>
            </w:pPr>
            <w:r>
              <w:rPr>
                <w:rFonts w:hint="eastAsia" w:ascii="宋体" w:hAnsi="宋体" w:eastAsia="宋体" w:cs="宋体"/>
                <w:color w:val="000000"/>
                <w:szCs w:val="21"/>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tabs>
                <w:tab w:val="left" w:pos="180"/>
                <w:tab w:val="left" w:pos="540"/>
              </w:tabs>
              <w:snapToGrid w:val="0"/>
              <w:spacing w:line="360" w:lineRule="auto"/>
              <w:jc w:val="left"/>
              <w:rPr>
                <w:rFonts w:ascii="宋体" w:hAnsi="宋体" w:eastAsia="宋体" w:cs="宋体"/>
                <w:highlight w:val="none"/>
              </w:rPr>
            </w:pPr>
            <w:r>
              <w:rPr>
                <w:rFonts w:hint="eastAsia" w:ascii="宋体" w:hAnsi="宋体" w:eastAsia="宋体" w:cs="宋体"/>
                <w:color w:val="000000"/>
                <w:szCs w:val="21"/>
                <w:u w:color="000000"/>
                <w:lang w:bidi="ar"/>
              </w:rPr>
              <w:t>该项目增值税专用发票及货物明细清单经双方确认无异后，招标人于90个工作日内支付合同总价（或交付货物总价）的95%，余款自货物验收合格之日起（从次日起算）一年内无任何质量问题，由招标人90个工作日内向中标人支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440" w:lineRule="exact"/>
              <w:rPr>
                <w:rFonts w:ascii="宋体" w:hAnsi="宋体" w:eastAsia="宋体" w:cs="宋体"/>
              </w:rPr>
            </w:pPr>
            <w:r>
              <w:rPr>
                <w:rFonts w:hint="eastAsia" w:ascii="宋体" w:hAnsi="宋体" w:eastAsia="宋体" w:cs="宋体"/>
                <w:color w:val="000000"/>
                <w:szCs w:val="21"/>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pPr>
              <w:autoSpaceDE w:val="0"/>
              <w:spacing w:line="440" w:lineRule="exact"/>
              <w:rPr>
                <w:rFonts w:ascii="宋体" w:hAnsi="宋体" w:eastAsia="宋体" w:cs="宋体"/>
              </w:rPr>
            </w:pPr>
            <w:r>
              <w:rPr>
                <w:rFonts w:hint="eastAsia" w:ascii="宋体" w:hAnsi="宋体" w:eastAsia="宋体" w:cs="宋体"/>
                <w:color w:val="000000"/>
                <w:szCs w:val="21"/>
                <w:u w:color="000000"/>
                <w:lang w:bidi="ar"/>
              </w:rPr>
              <w:t>招标文件获取方式：网上下载；</w:t>
            </w:r>
          </w:p>
          <w:p>
            <w:pPr>
              <w:autoSpaceDE w:val="0"/>
              <w:spacing w:line="440" w:lineRule="exact"/>
              <w:rPr>
                <w:rFonts w:ascii="宋体" w:hAnsi="宋体" w:eastAsia="宋体" w:cs="宋体"/>
              </w:rPr>
            </w:pPr>
            <w:r>
              <w:rPr>
                <w:rFonts w:hint="eastAsia" w:ascii="宋体" w:hAnsi="宋体" w:eastAsia="宋体" w:cs="宋体"/>
                <w:color w:val="000000"/>
                <w:szCs w:val="21"/>
                <w:u w:color="000000"/>
                <w:lang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spacing w:line="440" w:lineRule="exact"/>
              <w:jc w:val="left"/>
              <w:rPr>
                <w:rFonts w:ascii="宋体" w:hAnsi="宋体" w:eastAsia="宋体" w:cs="宋体"/>
                <w:color w:val="000000"/>
                <w:szCs w:val="21"/>
                <w:u w:color="000000"/>
                <w:lang w:bidi="ar"/>
              </w:rPr>
            </w:pPr>
            <w:r>
              <w:rPr>
                <w:rFonts w:hint="eastAsia" w:ascii="宋体" w:hAnsi="Times New Roman" w:eastAsia="宋体" w:cs="Times New Roman"/>
                <w:szCs w:val="21"/>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spacing w:line="440" w:lineRule="exact"/>
              <w:jc w:val="left"/>
              <w:rPr>
                <w:rFonts w:ascii="宋体" w:hAnsi="Times New Roman" w:eastAsia="宋体" w:cs="Times New Roman"/>
                <w:szCs w:val="21"/>
              </w:rPr>
            </w:pPr>
            <w:r>
              <w:rPr>
                <w:rFonts w:hint="eastAsia" w:ascii="宋体" w:hAnsi="Times New Roman" w:eastAsia="宋体" w:cs="Times New Roman"/>
                <w:szCs w:val="21"/>
              </w:rPr>
              <w:t>1、构成本招标文件的各个组成文件应互为解释，互为说明；</w:t>
            </w:r>
          </w:p>
          <w:p>
            <w:pPr>
              <w:spacing w:line="440" w:lineRule="exact"/>
              <w:jc w:val="left"/>
              <w:rPr>
                <w:rFonts w:ascii="宋体" w:hAnsi="Times New Roman" w:eastAsia="宋体" w:cs="Times New Roman"/>
                <w:szCs w:val="21"/>
              </w:rPr>
            </w:pPr>
            <w:r>
              <w:rPr>
                <w:rFonts w:hint="eastAsia" w:ascii="宋体" w:hAnsi="Times New Roman" w:eastAsia="宋体" w:cs="Times New Roman"/>
                <w:szCs w:val="21"/>
              </w:rPr>
              <w:t>2、同一组成文件中就同一事项的规定或约定不一致的，以编排顺序在后者为准；</w:t>
            </w:r>
          </w:p>
          <w:p>
            <w:pPr>
              <w:spacing w:line="440" w:lineRule="exact"/>
              <w:jc w:val="left"/>
              <w:rPr>
                <w:rFonts w:ascii="宋体" w:hAnsi="Times New Roman" w:eastAsia="宋体" w:cs="Times New Roman"/>
                <w:szCs w:val="21"/>
              </w:rPr>
            </w:pPr>
            <w:r>
              <w:rPr>
                <w:rFonts w:hint="eastAsia" w:ascii="宋体" w:hAnsi="Times New Roman" w:eastAsia="宋体" w:cs="Times New Roman"/>
                <w:szCs w:val="21"/>
              </w:rPr>
              <w:t>3、如有不明确或不一致，构成合同文件组成内容的，以合同文件约定内容为准，且以专用合同条款约定的合同文件优先顺序解释；</w:t>
            </w:r>
          </w:p>
          <w:p>
            <w:pPr>
              <w:spacing w:line="440" w:lineRule="exact"/>
              <w:jc w:val="left"/>
              <w:rPr>
                <w:rFonts w:ascii="宋体" w:hAnsi="宋体" w:eastAsia="宋体" w:cs="宋体"/>
                <w:color w:val="000000"/>
                <w:szCs w:val="21"/>
                <w:u w:color="000000"/>
                <w:lang w:bidi="ar"/>
              </w:rPr>
            </w:pPr>
            <w:r>
              <w:rPr>
                <w:rFonts w:hint="eastAsia" w:ascii="宋体" w:hAnsi="Times New Roman" w:eastAsia="宋体" w:cs="Times New Roman"/>
                <w:szCs w:val="21"/>
              </w:rPr>
              <w:t>4、按本款前述规定仍不能形成结论的，由招标人负责解释。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spacing w:line="440" w:lineRule="exact"/>
              <w:jc w:val="left"/>
              <w:rPr>
                <w:rFonts w:ascii="宋体" w:hAnsi="Times New Roman" w:eastAsia="宋体" w:cs="Times New Roman"/>
                <w:szCs w:val="21"/>
              </w:rPr>
            </w:pPr>
            <w:r>
              <w:rPr>
                <w:rFonts w:hint="eastAsia" w:ascii="宋体" w:hAnsi="Times New Roman" w:eastAsia="宋体" w:cs="Times New Roman"/>
                <w:szCs w:val="21"/>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spacing w:line="440" w:lineRule="exact"/>
              <w:jc w:val="left"/>
              <w:rPr>
                <w:rFonts w:ascii="宋体" w:hAnsi="Times New Roman" w:eastAsia="宋体" w:cs="Times New Roman"/>
                <w:szCs w:val="21"/>
              </w:rPr>
            </w:pPr>
            <w:r>
              <w:rPr>
                <w:rFonts w:hint="eastAsia" w:ascii="宋体" w:hAnsi="Times New Roman" w:eastAsia="宋体" w:cs="Times New Roman"/>
                <w:szCs w:val="21"/>
              </w:rPr>
              <w:t>构成招标文件组成部分的“通用合同条款”、“专用合同条款”、“技术标准和要求”等章节中 “发包人”和“承包人”，等同于招标投标阶段的“招标人”和“投标人/中标人”。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autoSpaceDE w:val="0"/>
              <w:spacing w:line="440" w:lineRule="exact"/>
              <w:jc w:val="left"/>
              <w:rPr>
                <w:rFonts w:ascii="宋体" w:hAnsi="宋体" w:eastAsia="宋体" w:cs="宋体"/>
              </w:rPr>
            </w:pPr>
            <w:r>
              <w:rPr>
                <w:rFonts w:hint="eastAsia" w:ascii="宋体" w:hAnsi="宋体" w:eastAsia="宋体" w:cs="宋体"/>
                <w:color w:val="000000"/>
                <w:szCs w:val="21"/>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spacing w:line="440" w:lineRule="exact"/>
              <w:jc w:val="left"/>
              <w:rPr>
                <w:rFonts w:ascii="宋体" w:hAnsi="Times New Roman" w:eastAsia="宋体" w:cs="Times New Roman"/>
                <w:szCs w:val="21"/>
              </w:rPr>
            </w:pPr>
            <w:r>
              <w:rPr>
                <w:rFonts w:hint="eastAsia" w:ascii="宋体" w:hAnsi="Times New Roman" w:eastAsia="宋体" w:cs="Times New Roman"/>
                <w:szCs w:val="21"/>
              </w:rPr>
              <w:t>1、评标委员会只依靠投标人递交的投标文件及其按照招标文件要求提供的所有证明材料进行评审，而不依靠任何外来的证明材料。</w:t>
            </w:r>
          </w:p>
          <w:p>
            <w:pPr>
              <w:wordWrap w:val="0"/>
              <w:spacing w:line="440" w:lineRule="exact"/>
              <w:jc w:val="left"/>
              <w:rPr>
                <w:rFonts w:ascii="宋体" w:hAnsi="Times New Roman" w:eastAsia="宋体" w:cs="Times New Roman"/>
                <w:szCs w:val="21"/>
              </w:rPr>
            </w:pPr>
            <w:r>
              <w:rPr>
                <w:rFonts w:hint="eastAsia" w:ascii="宋体" w:hAnsi="Times New Roman" w:eastAsia="宋体" w:cs="Times New Roman"/>
                <w:szCs w:val="21"/>
              </w:rPr>
              <w:t>2、</w:t>
            </w:r>
            <w:r>
              <w:rPr>
                <w:rFonts w:ascii="宋体" w:hAnsi="Times New Roman" w:eastAsia="宋体" w:cs="Times New Roman"/>
                <w:szCs w:val="21"/>
              </w:rPr>
              <w:t>①</w:t>
            </w:r>
            <w:r>
              <w:rPr>
                <w:rFonts w:hint="eastAsia" w:ascii="宋体" w:hAnsi="Times New Roman" w:eastAsia="宋体" w:cs="Times New Roman"/>
                <w:szCs w:val="21"/>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fldChar w:fldCharType="begin"/>
            </w:r>
            <w:r>
              <w:instrText xml:space="preserve"> HYPERLINK "mailto:2、在递交截止时间后30分钟内，将解压密码通过邮箱发送至代理机构邮箱（czsctgczx@163.com）" </w:instrText>
            </w:r>
            <w:r>
              <w:fldChar w:fldCharType="separate"/>
            </w:r>
            <w:r>
              <w:rPr>
                <w:rFonts w:ascii="宋体" w:hAnsi="Times New Roman" w:eastAsia="宋体" w:cs="Times New Roman"/>
                <w:szCs w:val="21"/>
              </w:rPr>
              <w:t>②</w:t>
            </w:r>
            <w:r>
              <w:rPr>
                <w:rFonts w:hint="eastAsia" w:ascii="宋体" w:hAnsi="Times New Roman" w:eastAsia="宋体" w:cs="Times New Roman"/>
                <w:szCs w:val="21"/>
              </w:rPr>
              <w:t>在投标截止时间后30分钟内，将投标文件密码通过邮箱发送至滁州市城投工程咨询管理有限公司邮箱（czsctzx@163.com）</w:t>
            </w:r>
            <w:r>
              <w:rPr>
                <w:rFonts w:hint="eastAsia" w:ascii="宋体" w:hAnsi="Times New Roman" w:eastAsia="宋体" w:cs="Times New Roman"/>
                <w:szCs w:val="21"/>
              </w:rPr>
              <w:fldChar w:fldCharType="end"/>
            </w:r>
            <w:r>
              <w:rPr>
                <w:rFonts w:hint="eastAsia" w:ascii="宋体" w:hAnsi="Times New Roman" w:eastAsia="宋体" w:cs="Times New Roman"/>
                <w:szCs w:val="21"/>
              </w:rPr>
              <w:t>，未在规定时间内发送密码或发送的密码无法正确打开投标文件的，投标文件将被拒绝。</w:t>
            </w:r>
          </w:p>
          <w:p>
            <w:pPr>
              <w:spacing w:line="440" w:lineRule="exact"/>
              <w:jc w:val="left"/>
              <w:rPr>
                <w:rFonts w:ascii="宋体" w:hAnsi="Times New Roman" w:eastAsia="宋体" w:cs="Times New Roman"/>
                <w:szCs w:val="21"/>
              </w:rPr>
            </w:pPr>
            <w:r>
              <w:rPr>
                <w:rFonts w:hint="eastAsia" w:ascii="宋体" w:hAnsi="Times New Roman" w:eastAsia="宋体" w:cs="Times New Roman"/>
                <w:szCs w:val="21"/>
              </w:rPr>
              <w:t>3、招标人对本项目执行过程中的所有争议拥有最终的裁决权，投标人应无条件地服从招标人的裁决，不得以任何理由提出增加本项目合同费用和延误本项目工期。</w:t>
            </w:r>
          </w:p>
          <w:p>
            <w:pPr>
              <w:spacing w:line="440" w:lineRule="exact"/>
              <w:jc w:val="left"/>
              <w:rPr>
                <w:rFonts w:eastAsia="宋体"/>
              </w:rPr>
            </w:pPr>
            <w:r>
              <w:rPr>
                <w:rFonts w:hint="eastAsia" w:ascii="宋体" w:hAnsi="Times New Roman" w:eastAsia="宋体" w:cs="Times New Roman"/>
                <w:szCs w:val="21"/>
              </w:rPr>
              <w:t>4、本项目严禁非法转包，一经发现，招标人依法处理。</w:t>
            </w:r>
          </w:p>
        </w:tc>
      </w:tr>
    </w:tbl>
    <w:p>
      <w:pPr>
        <w:rPr>
          <w:rFonts w:ascii="宋体" w:hAnsi="宋体" w:eastAsia="宋体" w:cs="宋体"/>
          <w:b/>
          <w:color w:val="000000"/>
          <w:kern w:val="0"/>
          <w:sz w:val="28"/>
          <w:szCs w:val="28"/>
          <w:u w:color="000000"/>
          <w:lang w:bidi="ar"/>
        </w:rPr>
      </w:pPr>
      <w:bookmarkStart w:id="19" w:name="_Toc122"/>
      <w:bookmarkEnd w:id="19"/>
      <w:r>
        <w:rPr>
          <w:rFonts w:hint="eastAsia" w:ascii="宋体" w:hAnsi="宋体" w:eastAsia="宋体" w:cs="宋体"/>
          <w:b/>
          <w:color w:val="000000"/>
          <w:kern w:val="0"/>
          <w:sz w:val="28"/>
          <w:szCs w:val="28"/>
          <w:u w:color="000000"/>
          <w:lang w:bidi="ar"/>
        </w:rPr>
        <w:br w:type="page"/>
      </w:r>
    </w:p>
    <w:p>
      <w:pPr>
        <w:snapToGrid w:val="0"/>
        <w:spacing w:before="120" w:beforeLines="50" w:after="120" w:afterLines="50" w:line="440" w:lineRule="exact"/>
        <w:jc w:val="center"/>
        <w:outlineLvl w:val="1"/>
        <w:rPr>
          <w:rFonts w:ascii="宋体" w:hAnsi="宋体" w:eastAsia="宋体" w:cs="宋体"/>
          <w:b/>
          <w:sz w:val="28"/>
          <w:szCs w:val="28"/>
        </w:rPr>
      </w:pPr>
      <w:r>
        <w:rPr>
          <w:rFonts w:hint="eastAsia" w:ascii="宋体" w:hAnsi="宋体" w:eastAsia="宋体" w:cs="宋体"/>
          <w:b/>
          <w:color w:val="000000"/>
          <w:kern w:val="0"/>
          <w:sz w:val="28"/>
          <w:szCs w:val="28"/>
          <w:u w:color="000000"/>
          <w:lang w:bidi="ar"/>
        </w:rPr>
        <w:t>二、投标人须知</w:t>
      </w:r>
    </w:p>
    <w:p>
      <w:pPr>
        <w:snapToGrid w:val="0"/>
        <w:spacing w:before="120" w:beforeLines="50" w:after="120" w:afterLines="50" w:line="440" w:lineRule="exact"/>
        <w:jc w:val="center"/>
        <w:outlineLvl w:val="2"/>
        <w:rPr>
          <w:rFonts w:ascii="宋体" w:hAnsi="宋体" w:eastAsia="宋体" w:cs="宋体"/>
          <w:b/>
          <w:sz w:val="28"/>
          <w:szCs w:val="28"/>
        </w:rPr>
      </w:pPr>
      <w:bookmarkStart w:id="20" w:name="_Toc26859"/>
      <w:bookmarkEnd w:id="20"/>
      <w:bookmarkStart w:id="21" w:name="_Toc14421_WPSOffice_Level3"/>
      <w:r>
        <w:rPr>
          <w:rFonts w:hint="eastAsia" w:ascii="宋体" w:hAnsi="宋体" w:eastAsia="宋体" w:cs="宋体"/>
          <w:b/>
          <w:color w:val="000000"/>
          <w:kern w:val="0"/>
          <w:sz w:val="28"/>
          <w:szCs w:val="28"/>
          <w:u w:color="000000"/>
          <w:lang w:bidi="ar"/>
        </w:rPr>
        <w:t>（一）总  则</w:t>
      </w:r>
      <w:bookmarkEnd w:id="21"/>
    </w:p>
    <w:p>
      <w:pPr>
        <w:widowControl/>
        <w:snapToGrid w:val="0"/>
        <w:spacing w:line="440" w:lineRule="exact"/>
        <w:ind w:firstLine="422" w:firstLineChars="200"/>
        <w:rPr>
          <w:rFonts w:ascii="宋体" w:hAnsi="宋体" w:eastAsia="宋体" w:cs="宋体"/>
          <w:b/>
        </w:rPr>
      </w:pPr>
      <w:r>
        <w:rPr>
          <w:rFonts w:hint="eastAsia" w:ascii="宋体" w:hAnsi="宋体" w:eastAsia="宋体" w:cs="宋体"/>
          <w:b/>
          <w:color w:val="000000"/>
          <w:kern w:val="0"/>
          <w:szCs w:val="21"/>
          <w:u w:color="000000"/>
          <w:lang w:bidi="ar"/>
        </w:rPr>
        <w:t>1.项目概况</w:t>
      </w:r>
    </w:p>
    <w:p>
      <w:pPr>
        <w:widowControl/>
        <w:snapToGrid w:val="0"/>
        <w:spacing w:line="440" w:lineRule="exact"/>
        <w:ind w:firstLine="420" w:firstLineChars="200"/>
        <w:rPr>
          <w:rFonts w:ascii="宋体" w:hAnsi="宋体" w:eastAsia="宋体" w:cs="宋体"/>
          <w:u w:val="single"/>
        </w:rPr>
      </w:pPr>
      <w:r>
        <w:rPr>
          <w:rFonts w:hint="eastAsia" w:ascii="宋体" w:hAnsi="宋体" w:eastAsia="宋体" w:cs="宋体"/>
          <w:color w:val="000000"/>
          <w:kern w:val="0"/>
          <w:szCs w:val="21"/>
          <w:u w:color="000000"/>
          <w:lang w:bidi="ar"/>
        </w:rPr>
        <w:t>1.1本次招标项目名称：见投标人须知前附表。</w:t>
      </w:r>
    </w:p>
    <w:p>
      <w:pPr>
        <w:widowControl/>
        <w:snapToGrid w:val="0"/>
        <w:spacing w:line="440" w:lineRule="exact"/>
        <w:ind w:firstLine="420" w:firstLineChars="200"/>
        <w:rPr>
          <w:rFonts w:ascii="宋体" w:hAnsi="宋体" w:eastAsia="宋体" w:cs="宋体"/>
          <w:u w:val="single"/>
        </w:rPr>
      </w:pPr>
      <w:r>
        <w:rPr>
          <w:rFonts w:hint="eastAsia" w:ascii="宋体" w:hAnsi="宋体" w:eastAsia="宋体" w:cs="宋体"/>
          <w:color w:val="000000"/>
          <w:kern w:val="0"/>
          <w:szCs w:val="21"/>
          <w:u w:color="000000"/>
          <w:lang w:bidi="ar"/>
        </w:rPr>
        <w:t xml:space="preserve">             招标人：见投标人须知前附表。</w:t>
      </w:r>
    </w:p>
    <w:p>
      <w:pPr>
        <w:widowControl/>
        <w:snapToGrid w:val="0"/>
        <w:spacing w:line="440" w:lineRule="exact"/>
        <w:ind w:firstLine="420" w:firstLineChars="200"/>
        <w:rPr>
          <w:rFonts w:ascii="宋体" w:hAnsi="宋体" w:eastAsia="宋体" w:cs="宋体"/>
          <w:u w:val="single"/>
        </w:rPr>
      </w:pPr>
      <w:r>
        <w:rPr>
          <w:rFonts w:hint="eastAsia" w:ascii="宋体" w:hAnsi="宋体" w:eastAsia="宋体" w:cs="宋体"/>
          <w:color w:val="000000"/>
          <w:kern w:val="0"/>
          <w:szCs w:val="21"/>
          <w:u w:color="000000"/>
          <w:lang w:bidi="ar"/>
        </w:rPr>
        <w:t xml:space="preserve">             供货期：见投标人须知前附表。</w:t>
      </w:r>
    </w:p>
    <w:p>
      <w:pPr>
        <w:widowControl/>
        <w:snapToGrid w:val="0"/>
        <w:spacing w:line="440" w:lineRule="exact"/>
        <w:ind w:firstLine="420" w:firstLineChars="200"/>
        <w:rPr>
          <w:rFonts w:ascii="宋体" w:hAnsi="宋体" w:eastAsia="宋体" w:cs="宋体"/>
          <w:u w:val="single"/>
        </w:rPr>
      </w:pPr>
      <w:r>
        <w:rPr>
          <w:rFonts w:hint="eastAsia" w:ascii="宋体" w:hAnsi="宋体" w:eastAsia="宋体" w:cs="宋体"/>
          <w:color w:val="000000"/>
          <w:kern w:val="0"/>
          <w:szCs w:val="21"/>
          <w:u w:color="000000"/>
          <w:lang w:bidi="ar"/>
        </w:rPr>
        <w:t xml:space="preserve">             供货地点：见投标人须知前附表。</w:t>
      </w:r>
    </w:p>
    <w:p>
      <w:pPr>
        <w:widowControl/>
        <w:snapToGrid w:val="0"/>
        <w:spacing w:line="440" w:lineRule="exact"/>
        <w:ind w:firstLine="420" w:firstLineChars="200"/>
        <w:rPr>
          <w:rFonts w:ascii="宋体" w:hAnsi="宋体" w:eastAsia="宋体" w:cs="宋体"/>
          <w:u w:val="single"/>
        </w:rPr>
      </w:pPr>
      <w:r>
        <w:rPr>
          <w:rFonts w:hint="eastAsia" w:ascii="宋体" w:hAnsi="宋体" w:eastAsia="宋体" w:cs="宋体"/>
          <w:color w:val="000000"/>
          <w:kern w:val="0"/>
          <w:szCs w:val="21"/>
          <w:u w:color="000000"/>
          <w:lang w:bidi="ar"/>
        </w:rPr>
        <w:t>1.2招标人及联系人: 见投标人须知前附表。</w:t>
      </w:r>
    </w:p>
    <w:p>
      <w:pPr>
        <w:widowControl/>
        <w:snapToGrid w:val="0"/>
        <w:spacing w:line="440" w:lineRule="exact"/>
        <w:ind w:firstLine="525" w:firstLineChars="250"/>
        <w:rPr>
          <w:rFonts w:ascii="宋体" w:hAnsi="宋体" w:eastAsia="宋体" w:cs="宋体"/>
          <w:u w:val="single"/>
        </w:rPr>
      </w:pPr>
      <w:r>
        <w:rPr>
          <w:rFonts w:hint="eastAsia" w:ascii="宋体" w:hAnsi="宋体" w:eastAsia="宋体" w:cs="宋体"/>
          <w:color w:val="000000"/>
          <w:kern w:val="0"/>
          <w:szCs w:val="21"/>
          <w:u w:color="000000"/>
          <w:lang w:bidi="ar"/>
        </w:rPr>
        <w:t xml:space="preserve">  代理机构及联系人: 见投标人须知前附表。</w:t>
      </w:r>
    </w:p>
    <w:p>
      <w:pPr>
        <w:widowControl/>
        <w:snapToGrid w:val="0"/>
        <w:spacing w:line="44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1.3资金来源：见投标人须知前附表。</w:t>
      </w:r>
    </w:p>
    <w:p>
      <w:pPr>
        <w:widowControl/>
        <w:snapToGrid w:val="0"/>
        <w:spacing w:line="44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1.4本项目预算：见投标人须知前附表。</w:t>
      </w:r>
    </w:p>
    <w:p>
      <w:pPr>
        <w:widowControl/>
        <w:snapToGrid w:val="0"/>
        <w:spacing w:line="44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1.5本项目最高限价：见投标人须知前附表。</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2.招标范围</w:t>
      </w:r>
    </w:p>
    <w:p>
      <w:pPr>
        <w:widowControl/>
        <w:snapToGrid w:val="0"/>
        <w:spacing w:line="400" w:lineRule="exact"/>
        <w:ind w:firstLine="420" w:firstLineChars="200"/>
        <w:rPr>
          <w:rFonts w:ascii="宋体" w:hAnsi="宋体" w:eastAsia="宋体" w:cs="宋体"/>
          <w:u w:val="single"/>
        </w:rPr>
      </w:pPr>
      <w:r>
        <w:rPr>
          <w:rFonts w:hint="eastAsia" w:ascii="宋体" w:hAnsi="宋体" w:eastAsia="宋体" w:cs="宋体"/>
          <w:color w:val="000000"/>
          <w:kern w:val="0"/>
          <w:szCs w:val="21"/>
          <w:u w:color="000000"/>
          <w:lang w:bidi="ar"/>
        </w:rPr>
        <w:t>2.1 采购内容：见投标人须知前附表。</w:t>
      </w:r>
    </w:p>
    <w:p>
      <w:pPr>
        <w:widowControl/>
        <w:snapToGrid w:val="0"/>
        <w:spacing w:line="40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2.2技术要求：详见</w:t>
      </w:r>
      <w:r>
        <w:rPr>
          <w:rFonts w:hint="eastAsia" w:cs="Times New Roman"/>
        </w:rPr>
        <w:t>《</w:t>
      </w:r>
      <w:r>
        <w:rPr>
          <w:rFonts w:hint="eastAsia" w:hAnsi="宋体" w:cs="宋体"/>
          <w:bCs/>
          <w:color w:val="000000"/>
          <w:szCs w:val="21"/>
        </w:rPr>
        <w:t>采购需求</w:t>
      </w:r>
      <w:r>
        <w:rPr>
          <w:rFonts w:hint="eastAsia" w:cs="Times New Roman"/>
        </w:rPr>
        <w:t>》</w:t>
      </w:r>
      <w:r>
        <w:rPr>
          <w:rFonts w:hint="eastAsia" w:ascii="宋体" w:hAnsi="宋体" w:eastAsia="宋体" w:cs="宋体"/>
          <w:color w:val="000000"/>
          <w:kern w:val="0"/>
          <w:szCs w:val="21"/>
          <w:u w:color="000000"/>
          <w:lang w:bidi="ar"/>
        </w:rPr>
        <w:t>。</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3.标包划分</w:t>
      </w:r>
    </w:p>
    <w:p>
      <w:pPr>
        <w:widowControl/>
        <w:snapToGrid w:val="0"/>
        <w:spacing w:line="44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3.1本项目划分：见投标人须知前附表。</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4.招标方式</w:t>
      </w:r>
    </w:p>
    <w:p>
      <w:pPr>
        <w:widowControl/>
        <w:snapToGrid w:val="0"/>
        <w:spacing w:line="44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4.1本项目招标方式：见投标人须知前附表。</w:t>
      </w:r>
    </w:p>
    <w:p>
      <w:pPr>
        <w:widowControl/>
        <w:snapToGrid w:val="0"/>
        <w:spacing w:line="440" w:lineRule="exact"/>
        <w:ind w:firstLine="422" w:firstLineChars="200"/>
        <w:rPr>
          <w:rFonts w:ascii="宋体" w:hAnsi="宋体" w:eastAsia="宋体" w:cs="宋体"/>
          <w:b/>
        </w:rPr>
      </w:pPr>
      <w:r>
        <w:rPr>
          <w:rFonts w:hint="eastAsia" w:ascii="宋体" w:hAnsi="宋体" w:eastAsia="宋体" w:cs="宋体"/>
          <w:b/>
          <w:color w:val="000000"/>
          <w:kern w:val="0"/>
          <w:szCs w:val="21"/>
          <w:u w:color="000000"/>
          <w:lang w:bidi="ar"/>
        </w:rPr>
        <w:t>5.计价方式</w:t>
      </w:r>
    </w:p>
    <w:p>
      <w:pPr>
        <w:snapToGrid w:val="0"/>
        <w:spacing w:line="44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5.1本次招标项目合同采用</w:t>
      </w:r>
      <w:r>
        <w:rPr>
          <w:rFonts w:hint="eastAsia" w:ascii="宋体" w:hAnsi="宋体" w:eastAsia="宋体" w:cs="宋体"/>
          <w:color w:val="000000"/>
          <w:kern w:val="0"/>
          <w:szCs w:val="21"/>
          <w:u w:val="single" w:color="000000"/>
          <w:lang w:bidi="ar"/>
        </w:rPr>
        <w:t xml:space="preserve">   固定单价 。  </w:t>
      </w:r>
      <w:r>
        <w:rPr>
          <w:rFonts w:hint="eastAsia" w:ascii="宋体"/>
          <w:szCs w:val="21"/>
        </w:rPr>
        <w:t>招标范围内中标综合单价一次性包死，结算时不予调整。</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6.评标办法</w:t>
      </w:r>
    </w:p>
    <w:p>
      <w:pPr>
        <w:widowControl/>
        <w:snapToGrid w:val="0"/>
        <w:spacing w:line="40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6.1本次招标评标采用</w:t>
      </w:r>
      <w:r>
        <w:rPr>
          <w:rFonts w:hint="eastAsia" w:ascii="宋体" w:hAnsi="宋体" w:eastAsia="宋体" w:cs="宋体"/>
          <w:color w:val="000000"/>
          <w:kern w:val="0"/>
          <w:szCs w:val="21"/>
          <w:u w:val="single" w:color="000000"/>
          <w:lang w:bidi="ar"/>
        </w:rPr>
        <w:t xml:space="preserve">  </w:t>
      </w:r>
      <w:r>
        <w:rPr>
          <w:rFonts w:hint="eastAsia" w:ascii="宋体"/>
          <w:szCs w:val="21"/>
          <w:u w:val="single"/>
        </w:rPr>
        <w:t>最低评标价法</w:t>
      </w:r>
      <w:r>
        <w:rPr>
          <w:rFonts w:hint="eastAsia" w:ascii="宋体" w:hAnsi="宋体" w:eastAsia="宋体" w:cs="宋体"/>
          <w:color w:val="000000"/>
          <w:kern w:val="0"/>
          <w:szCs w:val="21"/>
          <w:u w:val="single" w:color="000000"/>
          <w:lang w:bidi="ar"/>
        </w:rPr>
        <w:t xml:space="preserve"> 。</w:t>
      </w:r>
      <w:r>
        <w:rPr>
          <w:rFonts w:hint="eastAsia" w:ascii="宋体" w:hAnsi="宋体" w:eastAsia="宋体" w:cs="宋体"/>
          <w:color w:val="000000"/>
          <w:kern w:val="0"/>
          <w:szCs w:val="21"/>
          <w:u w:color="000000"/>
          <w:lang w:bidi="ar"/>
        </w:rPr>
        <w:t>（详见第三章评标办法）</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7.投标人资格</w:t>
      </w:r>
    </w:p>
    <w:p>
      <w:pPr>
        <w:widowControl/>
        <w:snapToGrid w:val="0"/>
        <w:spacing w:line="400" w:lineRule="exact"/>
        <w:ind w:firstLine="420" w:firstLineChars="200"/>
        <w:rPr>
          <w:rFonts w:ascii="宋体" w:hAnsi="宋体" w:eastAsia="宋体" w:cs="宋体"/>
          <w:color w:val="000000"/>
          <w:kern w:val="0"/>
          <w:szCs w:val="21"/>
          <w:u w:color="000000"/>
          <w:lang w:bidi="ar"/>
        </w:rPr>
      </w:pPr>
      <w:r>
        <w:rPr>
          <w:rFonts w:hint="eastAsia" w:ascii="宋体" w:hAnsi="宋体" w:eastAsia="宋体" w:cs="宋体"/>
          <w:color w:val="000000"/>
          <w:kern w:val="0"/>
          <w:szCs w:val="21"/>
          <w:u w:color="000000"/>
          <w:lang w:bidi="ar"/>
        </w:rPr>
        <w:t>7.1具体详见投标人须知前附表。</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8. 投标费用</w:t>
      </w:r>
    </w:p>
    <w:p>
      <w:pPr>
        <w:widowControl/>
        <w:snapToGrid w:val="0"/>
        <w:spacing w:line="40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8.1投标人准备和参加投标活动发生的费用自理。</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ascii="宋体" w:hAnsi="宋体" w:eastAsia="宋体" w:cs="宋体"/>
          <w:b/>
          <w:color w:val="000000"/>
          <w:kern w:val="0"/>
          <w:szCs w:val="21"/>
          <w:u w:color="000000"/>
          <w:lang w:bidi="ar"/>
        </w:rPr>
        <w:t>9.</w:t>
      </w:r>
      <w:bookmarkStart w:id="22" w:name="_Toc152045539"/>
      <w:bookmarkEnd w:id="22"/>
      <w:bookmarkStart w:id="23" w:name="_Toc144974507"/>
      <w:bookmarkEnd w:id="23"/>
      <w:bookmarkStart w:id="24" w:name="_Toc247513962"/>
      <w:bookmarkEnd w:id="24"/>
      <w:bookmarkStart w:id="25" w:name="_Toc247527563"/>
      <w:bookmarkEnd w:id="25"/>
      <w:bookmarkStart w:id="26" w:name="_Toc296602429"/>
      <w:bookmarkEnd w:id="26"/>
      <w:bookmarkStart w:id="27" w:name="_Toc152042315"/>
      <w:bookmarkEnd w:id="27"/>
      <w:bookmarkStart w:id="28" w:name="_Toc247592876"/>
      <w:r>
        <w:rPr>
          <w:rFonts w:hint="eastAsia" w:ascii="宋体" w:hAnsi="宋体" w:eastAsia="宋体" w:cs="宋体"/>
          <w:b/>
          <w:color w:val="000000"/>
          <w:kern w:val="0"/>
          <w:szCs w:val="21"/>
          <w:u w:color="000000"/>
          <w:lang w:bidi="ar"/>
        </w:rPr>
        <w:t xml:space="preserve"> 踏勘现场</w:t>
      </w:r>
      <w:bookmarkEnd w:id="28"/>
    </w:p>
    <w:p>
      <w:pPr>
        <w:widowControl/>
        <w:spacing w:line="440" w:lineRule="exact"/>
        <w:ind w:firstLine="409" w:firstLineChars="195"/>
        <w:rPr>
          <w:rFonts w:ascii="宋体" w:hAnsi="宋体" w:eastAsia="宋体" w:cs="宋体"/>
        </w:rPr>
      </w:pPr>
      <w:r>
        <w:rPr>
          <w:rFonts w:hint="eastAsia" w:ascii="宋体" w:hAnsi="宋体" w:eastAsia="宋体" w:cs="宋体"/>
          <w:color w:val="000000"/>
          <w:kern w:val="0"/>
          <w:szCs w:val="21"/>
          <w:u w:color="000000"/>
          <w:lang w:bidi="ar"/>
        </w:rPr>
        <w:t xml:space="preserve">9.1 投标人须知前附表规定组织踏勘现场的，招标人按投标人须知前附表规定的时间、地点组织投标人踏勘项目现场。 </w:t>
      </w:r>
    </w:p>
    <w:p>
      <w:pPr>
        <w:widowControl/>
        <w:spacing w:line="440" w:lineRule="exact"/>
        <w:ind w:firstLine="409" w:firstLineChars="195"/>
        <w:rPr>
          <w:rFonts w:ascii="宋体" w:hAnsi="宋体" w:eastAsia="宋体" w:cs="宋体"/>
        </w:rPr>
      </w:pPr>
      <w:r>
        <w:rPr>
          <w:rFonts w:hint="eastAsia" w:ascii="宋体" w:hAnsi="宋体" w:eastAsia="宋体" w:cs="宋体"/>
          <w:color w:val="000000"/>
          <w:kern w:val="0"/>
          <w:szCs w:val="21"/>
          <w:u w:color="000000"/>
          <w:lang w:bidi="ar"/>
        </w:rPr>
        <w:t>9.2 投标人踏勘现场发生的费用自理。</w:t>
      </w:r>
    </w:p>
    <w:p>
      <w:pPr>
        <w:widowControl/>
        <w:spacing w:line="440" w:lineRule="exact"/>
        <w:ind w:firstLine="409" w:firstLineChars="195"/>
        <w:rPr>
          <w:rFonts w:ascii="宋体" w:hAnsi="宋体" w:eastAsia="宋体" w:cs="宋体"/>
        </w:rPr>
      </w:pPr>
      <w:r>
        <w:rPr>
          <w:rFonts w:hint="eastAsia" w:ascii="宋体" w:hAnsi="宋体" w:eastAsia="宋体" w:cs="宋体"/>
          <w:color w:val="000000"/>
          <w:kern w:val="0"/>
          <w:szCs w:val="21"/>
          <w:u w:color="000000"/>
          <w:lang w:bidi="ar"/>
        </w:rPr>
        <w:t>9.3 除招标人的原因外，投标人自行负责在踏勘现场中所发生的人员伤亡和财产损失。</w:t>
      </w:r>
    </w:p>
    <w:p>
      <w:pPr>
        <w:widowControl/>
        <w:spacing w:line="440" w:lineRule="exact"/>
        <w:ind w:firstLine="409" w:firstLineChars="195"/>
        <w:rPr>
          <w:rFonts w:ascii="宋体" w:hAnsi="宋体" w:eastAsia="宋体" w:cs="宋体"/>
          <w:color w:val="000000"/>
          <w:kern w:val="0"/>
          <w:szCs w:val="21"/>
          <w:u w:color="000000"/>
          <w:lang w:bidi="ar"/>
        </w:rPr>
      </w:pPr>
      <w:r>
        <w:rPr>
          <w:rFonts w:hint="eastAsia" w:ascii="宋体" w:hAnsi="宋体" w:eastAsia="宋体" w:cs="宋体"/>
          <w:color w:val="000000"/>
          <w:kern w:val="0"/>
          <w:szCs w:val="21"/>
          <w:u w:color="000000"/>
          <w:lang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pPr>
      <w:r>
        <w:rPr>
          <w:rFonts w:hint="eastAsia" w:ascii="宋体" w:hAnsi="Times New Roman" w:eastAsia="宋体" w:cs="Times New Roman"/>
          <w:szCs w:val="21"/>
        </w:rPr>
        <w:t>9.5无论投标人是否到施工现场实地踏勘，中标后签订合同时和履约过程中，投标人不得以不完全了解现场情况或现场情况与招标文件描述不一致等为由，提出任何形式的增加工程造价或索赔的要求。</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ascii="宋体" w:hAnsi="宋体" w:eastAsia="宋体" w:cs="宋体"/>
          <w:b/>
          <w:color w:val="000000"/>
          <w:kern w:val="0"/>
          <w:szCs w:val="21"/>
          <w:u w:color="000000"/>
          <w:lang w:bidi="ar"/>
        </w:rPr>
        <w:t xml:space="preserve">10. </w:t>
      </w:r>
      <w:r>
        <w:rPr>
          <w:rFonts w:hint="eastAsia" w:ascii="宋体" w:hAnsi="宋体" w:eastAsia="宋体" w:cs="宋体"/>
          <w:b/>
          <w:color w:val="000000"/>
          <w:kern w:val="0"/>
          <w:szCs w:val="21"/>
          <w:u w:color="000000"/>
          <w:lang w:bidi="ar"/>
        </w:rPr>
        <w:t>投标预备会（本项目不采用）</w:t>
      </w:r>
    </w:p>
    <w:p>
      <w:pPr>
        <w:spacing w:line="440" w:lineRule="exact"/>
        <w:ind w:firstLine="409" w:firstLineChars="195"/>
        <w:rPr>
          <w:rFonts w:ascii="宋体"/>
          <w:color w:val="000000"/>
          <w:szCs w:val="21"/>
        </w:rPr>
      </w:pPr>
      <w:r>
        <w:rPr>
          <w:rFonts w:hint="eastAsia" w:ascii="宋体"/>
          <w:color w:val="000000"/>
          <w:szCs w:val="21"/>
        </w:rPr>
        <w:t>10.1投标人须知前附表规定召开投标预备会的，招标人按投标人须知前附表规定的时间和地点召开投标预备会，澄清投标人提出的问题。</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11.联合投标</w:t>
      </w:r>
    </w:p>
    <w:p>
      <w:pPr>
        <w:widowControl/>
        <w:spacing w:line="400" w:lineRule="exact"/>
        <w:ind w:firstLine="420" w:firstLineChars="200"/>
        <w:rPr>
          <w:rFonts w:ascii="宋体" w:hAnsi="宋体" w:eastAsia="宋体" w:cs="宋体"/>
          <w:bCs/>
        </w:rPr>
      </w:pPr>
      <w:r>
        <w:rPr>
          <w:rFonts w:hint="eastAsia" w:ascii="宋体" w:hAnsi="宋体" w:eastAsia="宋体" w:cs="宋体"/>
          <w:bCs/>
          <w:color w:val="000000"/>
          <w:kern w:val="0"/>
          <w:szCs w:val="21"/>
          <w:u w:color="000000"/>
          <w:lang w:bidi="ar"/>
        </w:rPr>
        <w:t xml:space="preserve">11.1 </w:t>
      </w:r>
      <w:r>
        <w:rPr>
          <w:rFonts w:hint="eastAsia" w:ascii="宋体" w:hAnsi="宋体" w:eastAsia="宋体" w:cs="宋体"/>
          <w:color w:val="000000"/>
          <w:kern w:val="0"/>
          <w:szCs w:val="21"/>
          <w:u w:color="000000"/>
          <w:lang w:bidi="ar"/>
        </w:rPr>
        <w:t>本次招标</w:t>
      </w:r>
      <w:r>
        <w:rPr>
          <w:rFonts w:hint="eastAsia" w:ascii="宋体" w:hAnsi="宋体" w:eastAsia="宋体" w:cs="宋体"/>
          <w:color w:val="000000"/>
          <w:kern w:val="0"/>
          <w:szCs w:val="21"/>
          <w:u w:val="single" w:color="000000"/>
          <w:lang w:bidi="ar"/>
        </w:rPr>
        <w:t>不接受</w:t>
      </w:r>
      <w:r>
        <w:rPr>
          <w:rFonts w:hint="eastAsia" w:ascii="宋体" w:hAnsi="宋体" w:eastAsia="宋体" w:cs="宋体"/>
          <w:color w:val="000000"/>
          <w:kern w:val="0"/>
          <w:szCs w:val="21"/>
          <w:u w:color="000000"/>
          <w:lang w:bidi="ar"/>
        </w:rPr>
        <w:t>联合体投标。</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12.招标代理费</w:t>
      </w:r>
    </w:p>
    <w:p>
      <w:pPr>
        <w:widowControl/>
        <w:snapToGrid w:val="0"/>
        <w:spacing w:line="400" w:lineRule="exact"/>
        <w:ind w:firstLine="420" w:firstLineChars="200"/>
        <w:rPr>
          <w:rFonts w:ascii="宋体" w:hAnsi="宋体" w:eastAsia="宋体" w:cs="宋体"/>
        </w:rPr>
      </w:pPr>
      <w:r>
        <w:rPr>
          <w:rFonts w:hint="eastAsia" w:ascii="宋体" w:hAnsi="宋体" w:eastAsia="宋体" w:cs="宋体"/>
          <w:bCs/>
          <w:color w:val="000000"/>
          <w:kern w:val="0"/>
          <w:szCs w:val="21"/>
          <w:u w:color="000000"/>
          <w:lang w:bidi="ar"/>
        </w:rPr>
        <w:t xml:space="preserve">12.1 </w:t>
      </w:r>
      <w:r>
        <w:rPr>
          <w:rFonts w:hint="eastAsia" w:ascii="宋体" w:hAnsi="宋体" w:eastAsia="宋体" w:cs="宋体"/>
          <w:color w:val="000000"/>
          <w:kern w:val="0"/>
          <w:szCs w:val="21"/>
          <w:u w:color="000000"/>
          <w:lang w:bidi="ar"/>
        </w:rPr>
        <w:t>本项目的招标代理费详见投标人须知前附表。</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13.投标人应注意的事项</w:t>
      </w:r>
    </w:p>
    <w:p>
      <w:pPr>
        <w:spacing w:line="360" w:lineRule="auto"/>
        <w:ind w:firstLine="420" w:firstLineChars="200"/>
        <w:rPr>
          <w:rFonts w:ascii="宋体"/>
          <w:szCs w:val="21"/>
        </w:rPr>
      </w:pPr>
      <w:bookmarkStart w:id="29" w:name="_Toc24655"/>
      <w:bookmarkEnd w:id="29"/>
      <w:bookmarkStart w:id="30" w:name="_Toc10668_WPSOffice_Level3"/>
      <w:bookmarkEnd w:id="30"/>
      <w:r>
        <w:rPr>
          <w:rFonts w:hint="eastAsia" w:ascii="宋体"/>
          <w:szCs w:val="21"/>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ascii="宋体"/>
          <w:szCs w:val="21"/>
        </w:rPr>
      </w:pPr>
      <w:r>
        <w:rPr>
          <w:rFonts w:hint="eastAsia" w:ascii="宋体"/>
          <w:szCs w:val="21"/>
        </w:rPr>
        <w:t>13.2投标人对采购内容中规定的技术参数、规格、数量和要求等必须满足招标文件的相关要求。</w:t>
      </w:r>
    </w:p>
    <w:p>
      <w:pPr>
        <w:spacing w:line="440" w:lineRule="exact"/>
        <w:ind w:firstLine="420" w:firstLineChars="200"/>
        <w:rPr>
          <w:rFonts w:ascii="宋体"/>
          <w:szCs w:val="21"/>
        </w:rPr>
      </w:pPr>
      <w:r>
        <w:rPr>
          <w:rFonts w:hint="eastAsia" w:ascii="宋体"/>
          <w:szCs w:val="21"/>
        </w:rPr>
        <w:t xml:space="preserve">13.3 </w:t>
      </w:r>
      <w:r>
        <w:rPr>
          <w:rFonts w:ascii="宋体"/>
          <w:bCs/>
          <w:szCs w:val="21"/>
        </w:rPr>
        <w:t>单位负责人为同一人或者存在直接控股、管理关系的不同</w:t>
      </w:r>
      <w:r>
        <w:rPr>
          <w:rFonts w:hint="eastAsia" w:ascii="宋体"/>
          <w:bCs/>
          <w:szCs w:val="21"/>
        </w:rPr>
        <w:t>投标人</w:t>
      </w:r>
      <w:r>
        <w:rPr>
          <w:rFonts w:ascii="宋体"/>
          <w:bCs/>
          <w:szCs w:val="21"/>
        </w:rPr>
        <w:t>，不得参加同一合同项下的采购活动。</w:t>
      </w:r>
    </w:p>
    <w:p>
      <w:pPr>
        <w:spacing w:line="400" w:lineRule="exact"/>
        <w:ind w:firstLine="417" w:firstLineChars="199"/>
        <w:jc w:val="left"/>
        <w:rPr>
          <w:rFonts w:ascii="宋体"/>
          <w:szCs w:val="21"/>
        </w:rPr>
      </w:pPr>
      <w:r>
        <w:rPr>
          <w:rFonts w:hint="eastAsia" w:ascii="宋体"/>
          <w:szCs w:val="21"/>
        </w:rPr>
        <w:t>13.4投标人被视为充分熟悉本招标项目所在地的与履行合同有关的各种情况，包括但不限于：</w:t>
      </w:r>
    </w:p>
    <w:p>
      <w:pPr>
        <w:spacing w:line="400" w:lineRule="exact"/>
        <w:ind w:firstLine="315" w:firstLineChars="150"/>
        <w:rPr>
          <w:rFonts w:ascii="宋体"/>
          <w:szCs w:val="21"/>
        </w:rPr>
      </w:pPr>
      <w:r>
        <w:rPr>
          <w:rFonts w:hint="eastAsia" w:ascii="宋体"/>
          <w:szCs w:val="21"/>
        </w:rPr>
        <w:t>（1）国家对本次投标货物和服务的生产、安装调试、验收、维修等有关法律、法规及行业管理标准；</w:t>
      </w:r>
    </w:p>
    <w:p>
      <w:pPr>
        <w:spacing w:line="400" w:lineRule="exact"/>
        <w:ind w:firstLine="315" w:firstLineChars="150"/>
        <w:rPr>
          <w:rFonts w:ascii="宋体"/>
          <w:szCs w:val="21"/>
        </w:rPr>
      </w:pPr>
      <w:r>
        <w:rPr>
          <w:rFonts w:hint="eastAsia" w:ascii="宋体"/>
          <w:szCs w:val="21"/>
        </w:rPr>
        <w:t>（2）安徽省及滁州市等有关管理部门的相关规定；</w:t>
      </w:r>
    </w:p>
    <w:p>
      <w:pPr>
        <w:spacing w:line="400" w:lineRule="exact"/>
        <w:ind w:firstLine="315" w:firstLineChars="150"/>
        <w:rPr>
          <w:rFonts w:ascii="宋体"/>
          <w:szCs w:val="21"/>
        </w:rPr>
      </w:pPr>
      <w:r>
        <w:rPr>
          <w:rFonts w:hint="eastAsia" w:ascii="宋体"/>
          <w:szCs w:val="21"/>
        </w:rPr>
        <w:t>（3）招标人的相关场地情况、基础建设、电力供应情况及相关设计标准。</w:t>
      </w:r>
    </w:p>
    <w:p>
      <w:pPr>
        <w:spacing w:line="400" w:lineRule="exact"/>
        <w:ind w:firstLine="315" w:firstLineChars="150"/>
        <w:rPr>
          <w:rFonts w:ascii="宋体"/>
          <w:szCs w:val="21"/>
        </w:rPr>
      </w:pPr>
      <w:r>
        <w:rPr>
          <w:rFonts w:hint="eastAsia" w:ascii="宋体"/>
          <w:szCs w:val="21"/>
        </w:rPr>
        <w:t>本招标文件不再对上述情况进行描述。</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14.保密</w:t>
      </w:r>
    </w:p>
    <w:p>
      <w:pPr>
        <w:spacing w:line="400" w:lineRule="exact"/>
        <w:ind w:firstLine="315" w:firstLineChars="150"/>
        <w:rPr>
          <w:rFonts w:ascii="宋体"/>
          <w:szCs w:val="21"/>
        </w:rPr>
      </w:pPr>
      <w:r>
        <w:rPr>
          <w:rFonts w:hint="eastAsia" w:ascii="宋体"/>
          <w:szCs w:val="21"/>
        </w:rPr>
        <w:t xml:space="preserve">参与招标投标活动的各方应对招标文件和投标文件中的商业和技术等秘密保密，违者应对由此造成的后果承担法律责任。 </w:t>
      </w:r>
    </w:p>
    <w:p>
      <w:pPr>
        <w:snapToGrid w:val="0"/>
        <w:spacing w:before="120" w:beforeLines="50" w:after="120" w:afterLines="50" w:line="440" w:lineRule="exact"/>
        <w:jc w:val="center"/>
        <w:outlineLvl w:val="2"/>
        <w:rPr>
          <w:rFonts w:ascii="宋体" w:hAnsi="宋体" w:eastAsia="宋体" w:cs="宋体"/>
          <w:b/>
          <w:sz w:val="24"/>
        </w:rPr>
      </w:pPr>
      <w:r>
        <w:rPr>
          <w:rFonts w:hint="eastAsia" w:ascii="宋体" w:hAnsi="宋体" w:eastAsia="宋体" w:cs="宋体"/>
          <w:b/>
          <w:color w:val="000000"/>
          <w:kern w:val="0"/>
          <w:sz w:val="24"/>
          <w:u w:color="000000"/>
          <w:lang w:bidi="ar"/>
        </w:rPr>
        <w:t>（二）招标文件</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15.招标文件的编制依据</w:t>
      </w:r>
    </w:p>
    <w:p>
      <w:pPr>
        <w:widowControl/>
        <w:snapToGrid w:val="0"/>
        <w:spacing w:line="400" w:lineRule="exact"/>
        <w:ind w:firstLine="420" w:firstLineChars="200"/>
        <w:rPr>
          <w:rFonts w:ascii="黑体" w:hAnsi="宋体" w:eastAsia="黑体" w:cs="宋体"/>
          <w:b/>
        </w:rPr>
      </w:pPr>
      <w:r>
        <w:rPr>
          <w:rFonts w:hint="eastAsia" w:ascii="宋体" w:hAnsi="宋体" w:eastAsia="宋体" w:cs="宋体"/>
          <w:color w:val="000000"/>
          <w:kern w:val="0"/>
          <w:szCs w:val="21"/>
          <w:u w:color="000000"/>
          <w:lang w:bidi="ar"/>
        </w:rPr>
        <w:t>根据《中华人民共和国招标投标法》、《中华人民共和国招标投标法实施条例》和《中华人民共和国民法典》</w:t>
      </w:r>
      <w:r>
        <w:rPr>
          <w:rFonts w:hint="eastAsia" w:ascii="宋体" w:hAnsi="宋体" w:eastAsia="宋体" w:cs="宋体"/>
          <w:color w:val="000000"/>
          <w:spacing w:val="-2"/>
          <w:kern w:val="0"/>
          <w:szCs w:val="21"/>
          <w:u w:color="000000"/>
          <w:lang w:bidi="ar"/>
        </w:rPr>
        <w:t>等相关法律法规和规章及部、省、市级规范性文件的规定，编制本招标文件。</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16.招标文件的组成</w:t>
      </w:r>
    </w:p>
    <w:p>
      <w:pPr>
        <w:widowControl/>
        <w:spacing w:line="40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16.1 招标文件包括内容：</w:t>
      </w:r>
    </w:p>
    <w:p>
      <w:pPr>
        <w:widowControl/>
        <w:autoSpaceDE w:val="0"/>
        <w:spacing w:line="40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第一章  招标公告</w:t>
      </w:r>
    </w:p>
    <w:p>
      <w:pPr>
        <w:widowControl/>
        <w:autoSpaceDE w:val="0"/>
        <w:spacing w:line="40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第二章  投标须知</w:t>
      </w:r>
    </w:p>
    <w:p>
      <w:pPr>
        <w:widowControl/>
        <w:autoSpaceDE w:val="0"/>
        <w:spacing w:line="40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第三章  评标办法</w:t>
      </w:r>
    </w:p>
    <w:p>
      <w:pPr>
        <w:widowControl/>
        <w:autoSpaceDE w:val="0"/>
        <w:spacing w:line="400" w:lineRule="exact"/>
        <w:ind w:firstLine="420" w:firstLineChars="200"/>
        <w:rPr>
          <w:rFonts w:ascii="宋体" w:hAnsi="宋体" w:eastAsia="宋体" w:cs="宋体"/>
          <w:color w:val="000000"/>
          <w:kern w:val="0"/>
          <w:szCs w:val="21"/>
          <w:u w:color="000000"/>
          <w:lang w:bidi="ar"/>
        </w:rPr>
      </w:pPr>
      <w:r>
        <w:rPr>
          <w:rFonts w:hint="eastAsia" w:ascii="宋体" w:hAnsi="宋体" w:eastAsia="宋体" w:cs="宋体"/>
          <w:color w:val="000000"/>
          <w:kern w:val="0"/>
          <w:szCs w:val="21"/>
          <w:u w:color="000000"/>
          <w:lang w:bidi="ar"/>
        </w:rPr>
        <w:t xml:space="preserve">第四章  </w:t>
      </w:r>
      <w:r>
        <w:rPr>
          <w:rFonts w:hint="eastAsia" w:ascii="宋体" w:eastAsia="宋体" w:cs="宋体"/>
          <w:szCs w:val="21"/>
        </w:rPr>
        <w:t>采购需求</w:t>
      </w:r>
    </w:p>
    <w:p>
      <w:pPr>
        <w:widowControl/>
        <w:autoSpaceDE w:val="0"/>
        <w:spacing w:line="40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第五章  合同条款及格式</w:t>
      </w:r>
    </w:p>
    <w:p>
      <w:pPr>
        <w:widowControl/>
        <w:autoSpaceDE w:val="0"/>
        <w:spacing w:line="40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第六章  投标文件格式文本</w:t>
      </w:r>
    </w:p>
    <w:p>
      <w:pPr>
        <w:widowControl/>
        <w:autoSpaceDE w:val="0"/>
        <w:spacing w:line="40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第七章  招标人、招标代理机构对本文件的确认</w:t>
      </w:r>
    </w:p>
    <w:p>
      <w:pPr>
        <w:widowControl/>
        <w:spacing w:line="40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16.2 除16.1内容外，招标答疑亦为招标文件的组成部分，对招标人和投标人起约束作用。</w:t>
      </w:r>
    </w:p>
    <w:p>
      <w:pPr>
        <w:spacing w:line="440" w:lineRule="exact"/>
        <w:ind w:firstLine="420" w:firstLineChars="200"/>
        <w:rPr>
          <w:rFonts w:ascii="宋体" w:hAnsi="Times New Roman" w:eastAsia="宋体" w:cs="Times New Roman"/>
          <w:szCs w:val="21"/>
        </w:rPr>
      </w:pPr>
      <w:r>
        <w:rPr>
          <w:rFonts w:hint="eastAsia" w:ascii="宋体" w:hAnsi="Times New Roman" w:eastAsia="宋体" w:cs="Times New Roman"/>
          <w:szCs w:val="21"/>
        </w:rPr>
        <w:t>16.3投标人应仔细阅读和检查招标文件的全部内容。如发现缺页或附件不全，应及时向招标人提出，以便补齐。</w:t>
      </w:r>
    </w:p>
    <w:p>
      <w:pPr>
        <w:spacing w:line="440" w:lineRule="exact"/>
        <w:ind w:firstLine="420" w:firstLineChars="200"/>
        <w:rPr>
          <w:rFonts w:ascii="宋体"/>
          <w:szCs w:val="21"/>
        </w:rPr>
      </w:pPr>
      <w:r>
        <w:rPr>
          <w:rFonts w:hint="eastAsia" w:ascii="宋体" w:hAnsi="Times New Roman" w:eastAsia="宋体" w:cs="Times New Roman"/>
          <w:szCs w:val="21"/>
        </w:rPr>
        <w:t>16.4 当招标文件、招标文件的澄清或修改等在同一内容的表述上不一致时，以最后发出的文件为准。</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17.招标文件的异议、澄清</w:t>
      </w:r>
    </w:p>
    <w:p>
      <w:pPr>
        <w:spacing w:line="440" w:lineRule="exact"/>
        <w:ind w:firstLine="420" w:firstLineChars="200"/>
        <w:rPr>
          <w:rFonts w:ascii="宋体" w:hAnsi="Times New Roman" w:eastAsia="宋体" w:cs="Times New Roman"/>
          <w:bCs/>
          <w:szCs w:val="21"/>
        </w:rPr>
      </w:pPr>
      <w:r>
        <w:rPr>
          <w:rFonts w:hint="eastAsia" w:ascii="宋体" w:hAnsi="宋体" w:eastAsia="宋体" w:cs="宋体"/>
          <w:color w:val="000000"/>
          <w:kern w:val="0"/>
          <w:szCs w:val="21"/>
          <w:u w:color="000000"/>
          <w:lang w:bidi="ar"/>
        </w:rPr>
        <w:t xml:space="preserve">17.1 </w:t>
      </w:r>
      <w:r>
        <w:rPr>
          <w:rFonts w:hint="eastAsia" w:ascii="宋体" w:hAnsi="Times New Roman" w:eastAsia="宋体" w:cs="Times New Roman"/>
          <w:bCs/>
          <w:szCs w:val="21"/>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pPr>
        <w:widowControl/>
        <w:spacing w:line="400" w:lineRule="exact"/>
        <w:ind w:firstLine="420" w:firstLineChars="200"/>
        <w:rPr>
          <w:rFonts w:ascii="宋体" w:hAnsi="宋体" w:eastAsia="宋体" w:cs="宋体"/>
          <w:bCs/>
        </w:rPr>
      </w:pPr>
      <w:r>
        <w:rPr>
          <w:rFonts w:hint="eastAsia" w:ascii="宋体" w:hAnsi="宋体" w:eastAsia="宋体" w:cs="宋体"/>
          <w:bCs/>
          <w:color w:val="000000"/>
          <w:kern w:val="0"/>
          <w:szCs w:val="21"/>
          <w:u w:color="000000"/>
          <w:lang w:bidi="ar"/>
        </w:rPr>
        <w:t>17.2 投标人应在投标截止时间前关注原采购信息发布媒体上有关本项目有无变更公告，如不及时查看造成后果由投标人自负。</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18.招标文件的发出</w:t>
      </w:r>
    </w:p>
    <w:p>
      <w:pPr>
        <w:widowControl/>
        <w:spacing w:line="400" w:lineRule="exact"/>
        <w:ind w:firstLine="420" w:firstLineChars="200"/>
        <w:rPr>
          <w:rFonts w:ascii="宋体" w:hAnsi="宋体" w:eastAsia="宋体" w:cs="宋体"/>
          <w:bCs/>
        </w:rPr>
      </w:pPr>
      <w:r>
        <w:rPr>
          <w:rFonts w:hint="eastAsia" w:ascii="宋体" w:hAnsi="宋体" w:eastAsia="宋体" w:cs="宋体"/>
          <w:bCs/>
          <w:color w:val="000000"/>
          <w:kern w:val="0"/>
          <w:szCs w:val="21"/>
          <w:u w:color="000000"/>
          <w:lang w:bidi="ar"/>
        </w:rPr>
        <w:t>18.1招标文件、招标文件的澄清、修改、补充及招标答疑等均在</w:t>
      </w:r>
      <w:r>
        <w:rPr>
          <w:rFonts w:hint="eastAsia" w:ascii="宋体" w:hAnsi="宋体" w:eastAsia="宋体" w:cs="宋体"/>
          <w:color w:val="000000"/>
          <w:kern w:val="0"/>
          <w:szCs w:val="21"/>
          <w:u w:color="000000"/>
          <w:lang w:bidi="ar"/>
        </w:rPr>
        <w:t>滁州市滁宁城际铁路开发建设有限公司网站（http://czctgs.cn/）</w:t>
      </w:r>
      <w:r>
        <w:rPr>
          <w:rFonts w:hint="eastAsia" w:ascii="宋体" w:hAnsi="宋体" w:eastAsia="宋体" w:cs="宋体"/>
          <w:bCs/>
          <w:color w:val="000000"/>
          <w:kern w:val="0"/>
          <w:szCs w:val="21"/>
          <w:u w:color="000000"/>
          <w:lang w:bidi="ar"/>
        </w:rPr>
        <w:t>发出。</w:t>
      </w:r>
    </w:p>
    <w:p>
      <w:pPr>
        <w:widowControl/>
        <w:snapToGrid w:val="0"/>
        <w:spacing w:line="440" w:lineRule="exact"/>
        <w:ind w:firstLine="422" w:firstLineChars="200"/>
        <w:rPr>
          <w:rFonts w:ascii="宋体" w:hAnsi="宋体" w:eastAsia="宋体" w:cs="宋体"/>
          <w:b/>
          <w:color w:val="000000"/>
          <w:kern w:val="0"/>
          <w:szCs w:val="21"/>
          <w:u w:color="000000"/>
          <w:lang w:bidi="ar"/>
        </w:rPr>
      </w:pPr>
      <w:bookmarkStart w:id="31" w:name="_Toc1549_WPSOffice_Level3"/>
      <w:bookmarkEnd w:id="31"/>
      <w:bookmarkStart w:id="32" w:name="_Toc9710"/>
      <w:r>
        <w:rPr>
          <w:rFonts w:hint="eastAsia" w:ascii="宋体" w:hAnsi="宋体" w:eastAsia="宋体" w:cs="宋体"/>
          <w:b/>
          <w:color w:val="000000"/>
          <w:kern w:val="0"/>
          <w:szCs w:val="21"/>
          <w:u w:color="000000"/>
          <w:lang w:bidi="ar"/>
        </w:rPr>
        <w:t>19.样品</w:t>
      </w:r>
      <w:bookmarkEnd w:id="32"/>
    </w:p>
    <w:p>
      <w:pPr>
        <w:widowControl/>
        <w:spacing w:line="400" w:lineRule="exact"/>
        <w:ind w:firstLine="420" w:firstLineChars="200"/>
        <w:rPr>
          <w:rFonts w:ascii="宋体" w:hAnsi="宋体" w:eastAsia="宋体" w:cs="宋体"/>
          <w:bCs/>
          <w:color w:val="000000"/>
          <w:kern w:val="0"/>
          <w:szCs w:val="21"/>
          <w:u w:color="000000"/>
          <w:lang w:bidi="ar"/>
        </w:rPr>
      </w:pPr>
      <w:r>
        <w:rPr>
          <w:rFonts w:hint="eastAsia" w:ascii="宋体" w:hAnsi="宋体" w:eastAsia="宋体" w:cs="宋体"/>
          <w:bCs/>
          <w:color w:val="000000"/>
          <w:kern w:val="0"/>
          <w:szCs w:val="21"/>
          <w:u w:color="000000"/>
          <w:lang w:bidi="ar"/>
        </w:rPr>
        <w:t>19.1本项目无需提供样品。</w:t>
      </w:r>
    </w:p>
    <w:p>
      <w:pPr>
        <w:snapToGrid w:val="0"/>
        <w:spacing w:before="120" w:beforeLines="50" w:after="120" w:afterLines="50" w:line="440" w:lineRule="exact"/>
        <w:jc w:val="center"/>
        <w:outlineLvl w:val="2"/>
        <w:rPr>
          <w:rFonts w:ascii="宋体" w:hAnsi="宋体" w:eastAsia="宋体" w:cs="宋体"/>
          <w:b/>
          <w:sz w:val="24"/>
        </w:rPr>
      </w:pPr>
      <w:r>
        <w:rPr>
          <w:rFonts w:hint="eastAsia" w:ascii="宋体" w:hAnsi="宋体" w:eastAsia="宋体" w:cs="宋体"/>
          <w:b/>
          <w:color w:val="000000"/>
          <w:kern w:val="0"/>
          <w:sz w:val="24"/>
          <w:u w:color="000000"/>
          <w:lang w:bidi="ar"/>
        </w:rPr>
        <w:t>（三）投标文件的编制</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20.投标的语言及度量衡单位</w:t>
      </w:r>
    </w:p>
    <w:p>
      <w:pPr>
        <w:widowControl/>
        <w:spacing w:line="400" w:lineRule="exact"/>
        <w:ind w:firstLine="420" w:firstLineChars="200"/>
        <w:rPr>
          <w:rFonts w:ascii="宋体" w:hAnsi="宋体" w:eastAsia="宋体" w:cs="宋体"/>
          <w:bCs/>
          <w:color w:val="000000"/>
          <w:kern w:val="0"/>
          <w:szCs w:val="21"/>
          <w:u w:color="000000"/>
          <w:lang w:bidi="ar"/>
        </w:rPr>
      </w:pPr>
      <w:r>
        <w:rPr>
          <w:rFonts w:hint="eastAsia" w:ascii="宋体" w:hAnsi="宋体" w:eastAsia="宋体" w:cs="宋体"/>
          <w:bCs/>
          <w:color w:val="000000"/>
          <w:kern w:val="0"/>
          <w:szCs w:val="21"/>
          <w:u w:color="000000"/>
          <w:lang w:bidi="ar"/>
        </w:rPr>
        <w:t>20.1投标人的投标文件、以及投标人与招标人就投标的所有往来函电，均须使用简体中文。</w:t>
      </w:r>
    </w:p>
    <w:p>
      <w:pPr>
        <w:widowControl/>
        <w:spacing w:line="400" w:lineRule="exact"/>
        <w:ind w:firstLine="420" w:firstLineChars="200"/>
        <w:rPr>
          <w:rFonts w:ascii="宋体" w:hAnsi="宋体" w:eastAsia="宋体" w:cs="宋体"/>
          <w:bCs/>
          <w:color w:val="000000"/>
          <w:kern w:val="0"/>
          <w:szCs w:val="21"/>
          <w:u w:color="000000"/>
          <w:lang w:bidi="ar"/>
        </w:rPr>
      </w:pPr>
      <w:r>
        <w:rPr>
          <w:rFonts w:hint="eastAsia" w:ascii="宋体" w:hAnsi="宋体" w:eastAsia="宋体" w:cs="宋体"/>
          <w:bCs/>
          <w:color w:val="000000"/>
          <w:kern w:val="0"/>
          <w:szCs w:val="21"/>
          <w:u w:color="000000"/>
          <w:lang w:bidi="ar"/>
        </w:rPr>
        <w:t>20.2除招标文件中另有规定外，投标文件所使用的度量衡均须采用法定计量单位。</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21.投标文件的组成</w:t>
      </w:r>
    </w:p>
    <w:p>
      <w:pPr>
        <w:widowControl/>
        <w:spacing w:line="400" w:lineRule="exact"/>
        <w:ind w:firstLine="420" w:firstLineChars="200"/>
        <w:rPr>
          <w:rFonts w:ascii="宋体" w:hAnsi="宋体" w:eastAsia="宋体" w:cs="宋体"/>
          <w:bCs/>
          <w:color w:val="000000"/>
          <w:kern w:val="0"/>
          <w:szCs w:val="21"/>
          <w:u w:color="000000"/>
          <w:lang w:bidi="ar"/>
        </w:rPr>
      </w:pPr>
      <w:r>
        <w:rPr>
          <w:rFonts w:hint="eastAsia" w:ascii="宋体" w:hAnsi="宋体" w:eastAsia="宋体" w:cs="宋体"/>
          <w:bCs/>
          <w:color w:val="000000"/>
          <w:kern w:val="0"/>
          <w:szCs w:val="21"/>
          <w:u w:color="000000"/>
          <w:lang w:bidi="ar"/>
        </w:rPr>
        <w:t>21.1投标文件</w:t>
      </w:r>
      <w:r>
        <w:rPr>
          <w:rFonts w:ascii="宋体" w:hAnsi="宋体" w:eastAsia="宋体" w:cs="宋体"/>
          <w:bCs/>
          <w:color w:val="000000"/>
          <w:kern w:val="0"/>
          <w:szCs w:val="21"/>
          <w:u w:color="000000"/>
          <w:lang w:bidi="ar"/>
        </w:rPr>
        <w:t>须</w:t>
      </w:r>
      <w:r>
        <w:rPr>
          <w:rFonts w:hint="eastAsia" w:ascii="宋体" w:hAnsi="宋体" w:eastAsia="宋体" w:cs="宋体"/>
          <w:bCs/>
          <w:color w:val="000000"/>
          <w:kern w:val="0"/>
          <w:szCs w:val="21"/>
          <w:u w:color="000000"/>
          <w:lang w:bidi="ar"/>
        </w:rPr>
        <w:t>签字盖章完毕后扫描成一个连续性的整体加密PDF格式文件。</w:t>
      </w:r>
    </w:p>
    <w:p>
      <w:pPr>
        <w:widowControl/>
        <w:spacing w:line="400" w:lineRule="exact"/>
        <w:ind w:firstLine="420" w:firstLineChars="200"/>
        <w:rPr>
          <w:rFonts w:ascii="宋体" w:hAnsi="宋体" w:eastAsia="宋体" w:cs="宋体"/>
          <w:bCs/>
          <w:color w:val="000000"/>
          <w:kern w:val="0"/>
          <w:szCs w:val="21"/>
          <w:u w:color="000000"/>
          <w:lang w:bidi="ar"/>
        </w:rPr>
      </w:pPr>
      <w:r>
        <w:rPr>
          <w:rFonts w:hint="eastAsia" w:ascii="宋体" w:hAnsi="宋体" w:eastAsia="宋体" w:cs="宋体"/>
          <w:bCs/>
          <w:color w:val="000000"/>
          <w:kern w:val="0"/>
          <w:szCs w:val="21"/>
          <w:u w:color="000000"/>
          <w:lang w:bidi="ar"/>
        </w:rPr>
        <w:t>21.2投标文件的编制</w:t>
      </w:r>
    </w:p>
    <w:p>
      <w:pPr>
        <w:widowControl/>
        <w:spacing w:line="400" w:lineRule="exact"/>
        <w:ind w:firstLine="420" w:firstLineChars="200"/>
        <w:rPr>
          <w:rFonts w:ascii="宋体" w:hAnsi="宋体" w:eastAsia="宋体" w:cs="宋体"/>
          <w:bCs/>
          <w:color w:val="000000"/>
          <w:kern w:val="0"/>
          <w:szCs w:val="21"/>
          <w:u w:color="000000"/>
          <w:lang w:bidi="ar"/>
        </w:rPr>
      </w:pPr>
      <w:r>
        <w:rPr>
          <w:rFonts w:hint="eastAsia" w:ascii="宋体" w:hAnsi="宋体" w:eastAsia="宋体" w:cs="宋体"/>
          <w:bCs/>
          <w:color w:val="000000"/>
          <w:kern w:val="0"/>
          <w:szCs w:val="21"/>
          <w:u w:color="000000"/>
          <w:lang w:bidi="ar"/>
        </w:rPr>
        <w:t>（1）投标文件应按第六章“投标文件格式文本”进行编写，如有必要，可以增加附页，作为投标文件的组成部分。</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22.投标报价</w:t>
      </w:r>
    </w:p>
    <w:p>
      <w:pPr>
        <w:widowControl/>
        <w:spacing w:line="400" w:lineRule="exact"/>
        <w:ind w:firstLine="420" w:firstLineChars="200"/>
        <w:rPr>
          <w:rFonts w:ascii="宋体" w:hAnsi="宋体" w:eastAsia="宋体" w:cs="宋体"/>
          <w:bCs/>
          <w:color w:val="000000"/>
          <w:kern w:val="0"/>
          <w:szCs w:val="21"/>
          <w:u w:color="000000"/>
          <w:lang w:bidi="ar"/>
        </w:rPr>
      </w:pPr>
      <w:r>
        <w:rPr>
          <w:rFonts w:hint="eastAsia" w:ascii="宋体" w:hAnsi="宋体" w:eastAsia="宋体" w:cs="宋体"/>
          <w:bCs/>
          <w:color w:val="000000"/>
          <w:kern w:val="0"/>
          <w:szCs w:val="21"/>
          <w:u w:color="000000"/>
          <w:lang w:bidi="ar"/>
        </w:rPr>
        <w:t>22.1投标报价文件中的单价和总价全部采用人民币表示。</w:t>
      </w:r>
    </w:p>
    <w:p>
      <w:pPr>
        <w:widowControl/>
        <w:spacing w:line="400" w:lineRule="exact"/>
        <w:ind w:firstLine="420" w:firstLineChars="200"/>
        <w:rPr>
          <w:rFonts w:ascii="宋体" w:hAnsi="宋体" w:eastAsia="宋体" w:cs="宋体"/>
          <w:bCs/>
          <w:color w:val="000000"/>
          <w:kern w:val="0"/>
          <w:szCs w:val="21"/>
          <w:u w:color="000000"/>
          <w:lang w:bidi="ar"/>
        </w:rPr>
      </w:pPr>
      <w:r>
        <w:rPr>
          <w:rFonts w:hint="eastAsia" w:ascii="宋体" w:hAnsi="宋体" w:eastAsia="宋体" w:cs="宋体"/>
          <w:bCs/>
          <w:color w:val="000000"/>
          <w:kern w:val="0"/>
          <w:szCs w:val="21"/>
          <w:u w:color="000000"/>
          <w:lang w:bidi="ar"/>
        </w:rPr>
        <w:t>22.2投标人只允许有一个方案、一个报价。</w:t>
      </w:r>
    </w:p>
    <w:p>
      <w:pPr>
        <w:widowControl/>
        <w:spacing w:line="400" w:lineRule="exact"/>
        <w:ind w:firstLine="420" w:firstLineChars="200"/>
        <w:rPr>
          <w:rFonts w:ascii="宋体" w:hAnsi="宋体" w:eastAsia="宋体" w:cs="宋体"/>
          <w:bCs/>
          <w:color w:val="000000"/>
          <w:kern w:val="0"/>
          <w:szCs w:val="21"/>
          <w:u w:color="000000"/>
          <w:lang w:bidi="ar"/>
        </w:rPr>
      </w:pPr>
      <w:r>
        <w:rPr>
          <w:rFonts w:hint="eastAsia" w:ascii="宋体" w:hAnsi="宋体" w:eastAsia="宋体" w:cs="宋体"/>
          <w:bCs/>
          <w:color w:val="000000"/>
          <w:kern w:val="0"/>
          <w:szCs w:val="21"/>
          <w:u w:color="000000"/>
          <w:lang w:bidi="ar"/>
        </w:rPr>
        <w:t>22.3投标报价的综合单价包括完成本项目全部服务的一切费用：</w:t>
      </w:r>
      <w:r>
        <w:rPr>
          <w:rFonts w:hint="eastAsia" w:ascii="宋体" w:hAnsi="Times New Roman" w:eastAsia="宋体" w:cs="Times New Roman"/>
          <w:color w:val="000000"/>
          <w:szCs w:val="21"/>
        </w:rPr>
        <w:t>包括但不限于</w:t>
      </w:r>
      <w:r>
        <w:rPr>
          <w:rFonts w:hint="eastAsia" w:ascii="宋体" w:hAnsi="宋体"/>
          <w:szCs w:val="21"/>
        </w:rPr>
        <w:t>货物设计、制造、包装、仓储、运输、保险、售后服务</w:t>
      </w:r>
      <w:r>
        <w:rPr>
          <w:rFonts w:hint="eastAsia" w:ascii="宋体" w:hAnsi="Times New Roman" w:eastAsia="宋体" w:cs="Times New Roman"/>
          <w:color w:val="000000"/>
          <w:szCs w:val="21"/>
        </w:rPr>
        <w:t>、利润、招标代理费、专家评审费、税金、政策性文件规定及合同包含的所有风险和责任等</w:t>
      </w:r>
      <w:r>
        <w:rPr>
          <w:rFonts w:hint="eastAsia" w:ascii="宋体" w:hAnsi="宋体"/>
          <w:szCs w:val="21"/>
        </w:rPr>
        <w:t>一切费用</w:t>
      </w:r>
      <w:r>
        <w:rPr>
          <w:rFonts w:hint="eastAsia" w:ascii="宋体" w:hAnsi="Times New Roman" w:eastAsia="宋体" w:cs="Times New Roman"/>
          <w:color w:val="000000"/>
          <w:szCs w:val="21"/>
        </w:rPr>
        <w:t>。</w:t>
      </w:r>
      <w:r>
        <w:rPr>
          <w:rFonts w:hint="eastAsia" w:ascii="宋体" w:hAnsi="宋体" w:eastAsia="宋体" w:cs="宋体"/>
          <w:bCs/>
          <w:color w:val="000000"/>
          <w:kern w:val="0"/>
          <w:szCs w:val="21"/>
          <w:u w:color="000000"/>
          <w:lang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widowControl/>
        <w:spacing w:line="400" w:lineRule="exact"/>
        <w:ind w:firstLine="420" w:firstLineChars="200"/>
        <w:rPr>
          <w:rFonts w:ascii="宋体" w:hAnsi="宋体" w:eastAsia="宋体" w:cs="宋体"/>
          <w:bCs/>
          <w:color w:val="000000"/>
          <w:kern w:val="0"/>
          <w:szCs w:val="21"/>
          <w:u w:color="000000"/>
          <w:lang w:bidi="ar"/>
        </w:rPr>
      </w:pPr>
      <w:r>
        <w:rPr>
          <w:rFonts w:hint="eastAsia" w:ascii="宋体" w:hAnsi="宋体" w:eastAsia="宋体" w:cs="宋体"/>
          <w:bCs/>
          <w:color w:val="000000"/>
          <w:kern w:val="0"/>
          <w:szCs w:val="21"/>
          <w:u w:color="000000"/>
          <w:lang w:bidi="ar"/>
        </w:rPr>
        <w:t>22.4投标报价的价格是完成项目全部内容（包括后期的相关服务）的价格，其单价即为履行合同的固定单价。</w:t>
      </w:r>
    </w:p>
    <w:p>
      <w:pPr>
        <w:widowControl/>
        <w:spacing w:line="400" w:lineRule="exact"/>
        <w:ind w:firstLine="420" w:firstLineChars="200"/>
        <w:rPr>
          <w:rFonts w:ascii="宋体" w:hAnsi="宋体" w:eastAsia="宋体" w:cs="宋体"/>
          <w:bCs/>
          <w:color w:val="000000"/>
          <w:kern w:val="0"/>
          <w:szCs w:val="21"/>
          <w:u w:color="000000"/>
          <w:lang w:bidi="ar"/>
        </w:rPr>
      </w:pPr>
      <w:r>
        <w:rPr>
          <w:rFonts w:hint="eastAsia" w:ascii="宋体" w:hAnsi="宋体" w:eastAsia="宋体" w:cs="宋体"/>
          <w:bCs/>
          <w:color w:val="000000"/>
          <w:kern w:val="0"/>
          <w:szCs w:val="21"/>
          <w:u w:color="000000"/>
          <w:lang w:bidi="ar"/>
        </w:rPr>
        <w:t>22.5投标报价应由法定代表人或被授权人签署。</w:t>
      </w:r>
    </w:p>
    <w:p>
      <w:pPr>
        <w:widowControl/>
        <w:spacing w:line="400" w:lineRule="exact"/>
        <w:ind w:firstLine="420" w:firstLineChars="200"/>
        <w:rPr>
          <w:rFonts w:ascii="宋体" w:hAnsi="宋体" w:eastAsia="宋体" w:cs="宋体"/>
          <w:bCs/>
          <w:color w:val="000000"/>
          <w:kern w:val="0"/>
          <w:szCs w:val="21"/>
          <w:u w:color="000000"/>
          <w:lang w:bidi="ar"/>
        </w:rPr>
      </w:pPr>
      <w:r>
        <w:rPr>
          <w:rFonts w:hint="eastAsia" w:ascii="宋体" w:hAnsi="宋体" w:eastAsia="宋体" w:cs="宋体"/>
          <w:bCs/>
          <w:color w:val="000000"/>
          <w:kern w:val="0"/>
          <w:szCs w:val="21"/>
          <w:u w:color="000000"/>
          <w:lang w:bidi="ar"/>
        </w:rPr>
        <w:t>22.6投标人的投标报价和不得超过最高限价，否则将作为无效投标处理。</w:t>
      </w:r>
    </w:p>
    <w:p>
      <w:pPr>
        <w:widowControl/>
        <w:spacing w:line="400" w:lineRule="exact"/>
        <w:ind w:firstLine="420" w:firstLineChars="200"/>
        <w:rPr>
          <w:rFonts w:ascii="宋体" w:hAnsi="宋体" w:eastAsia="宋体" w:cs="宋体"/>
          <w:bCs/>
          <w:color w:val="000000"/>
          <w:kern w:val="0"/>
          <w:szCs w:val="21"/>
          <w:u w:color="000000"/>
          <w:lang w:bidi="ar"/>
        </w:rPr>
      </w:pPr>
      <w:r>
        <w:rPr>
          <w:rFonts w:hint="eastAsia" w:ascii="宋体" w:hAnsi="宋体" w:eastAsia="宋体" w:cs="宋体"/>
          <w:bCs/>
          <w:color w:val="000000"/>
          <w:kern w:val="0"/>
          <w:szCs w:val="21"/>
          <w:u w:color="000000"/>
          <w:lang w:bidi="ar"/>
        </w:rPr>
        <w:t>22.7总投标价中不得包含招标文件要求以外的内容，否则，在评标时不予核减，但在授予合同时，招标人有权将这部分价格从其中标价格中扣除。</w:t>
      </w:r>
    </w:p>
    <w:p>
      <w:pPr>
        <w:widowControl/>
        <w:spacing w:line="400" w:lineRule="exact"/>
        <w:ind w:firstLine="420" w:firstLineChars="200"/>
        <w:rPr>
          <w:rFonts w:ascii="宋体" w:hAnsi="宋体" w:eastAsia="宋体" w:cs="宋体"/>
          <w:bCs/>
          <w:color w:val="000000"/>
          <w:kern w:val="0"/>
          <w:szCs w:val="21"/>
          <w:u w:color="000000"/>
          <w:lang w:bidi="ar"/>
        </w:rPr>
      </w:pPr>
      <w:r>
        <w:rPr>
          <w:rFonts w:hint="eastAsia" w:ascii="宋体" w:hAnsi="宋体" w:eastAsia="宋体" w:cs="宋体"/>
          <w:bCs/>
          <w:color w:val="000000"/>
          <w:kern w:val="0"/>
          <w:szCs w:val="21"/>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23.投标有效期</w:t>
      </w:r>
    </w:p>
    <w:p>
      <w:pPr>
        <w:widowControl/>
        <w:spacing w:line="40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23.1 除投标人须知前附表另有规定外，投标有效期为30天。</w:t>
      </w:r>
    </w:p>
    <w:p>
      <w:pPr>
        <w:widowControl/>
        <w:spacing w:line="40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23.2在投标有效期内，投标人撤销或修改其投标文件的，应承担招标文件和法律规定的责任。</w:t>
      </w:r>
    </w:p>
    <w:p>
      <w:pPr>
        <w:widowControl/>
        <w:spacing w:line="40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24.投标保证金</w:t>
      </w:r>
    </w:p>
    <w:p>
      <w:pPr>
        <w:widowControl/>
        <w:spacing w:line="400" w:lineRule="exact"/>
        <w:ind w:firstLine="420" w:firstLineChars="200"/>
        <w:rPr>
          <w:rFonts w:ascii="宋体" w:hAnsi="宋体" w:eastAsia="宋体" w:cs="宋体"/>
          <w:color w:val="000000"/>
          <w:kern w:val="0"/>
          <w:szCs w:val="21"/>
          <w:u w:color="000000"/>
          <w:lang w:bidi="ar"/>
        </w:rPr>
      </w:pPr>
      <w:r>
        <w:rPr>
          <w:rFonts w:hint="eastAsia" w:ascii="宋体" w:hAnsi="宋体" w:eastAsia="宋体" w:cs="宋体"/>
          <w:color w:val="000000"/>
          <w:kern w:val="0"/>
          <w:szCs w:val="21"/>
          <w:u w:color="000000"/>
          <w:lang w:bidi="ar"/>
        </w:rPr>
        <w:t>24.1本项目不要求投标人提交投标保证金。</w:t>
      </w:r>
    </w:p>
    <w:p>
      <w:pPr>
        <w:snapToGrid w:val="0"/>
        <w:spacing w:before="120" w:beforeLines="50" w:after="120" w:afterLines="50" w:line="440" w:lineRule="exact"/>
        <w:jc w:val="center"/>
        <w:outlineLvl w:val="2"/>
        <w:rPr>
          <w:rFonts w:ascii="宋体" w:hAnsi="宋体" w:eastAsia="宋体" w:cs="宋体"/>
          <w:b/>
          <w:sz w:val="24"/>
        </w:rPr>
      </w:pPr>
      <w:bookmarkStart w:id="33" w:name="_Toc6570_WPSOffice_Level3"/>
      <w:bookmarkEnd w:id="33"/>
      <w:bookmarkStart w:id="34" w:name="_Toc26398"/>
      <w:r>
        <w:rPr>
          <w:rFonts w:hint="eastAsia" w:ascii="宋体" w:hAnsi="宋体" w:eastAsia="宋体" w:cs="宋体"/>
          <w:b/>
          <w:color w:val="000000"/>
          <w:kern w:val="0"/>
          <w:sz w:val="24"/>
          <w:u w:color="000000"/>
          <w:lang w:bidi="ar"/>
        </w:rPr>
        <w:t>（四）投标文件的递交</w:t>
      </w:r>
      <w:bookmarkEnd w:id="34"/>
    </w:p>
    <w:p>
      <w:pPr>
        <w:widowControl/>
        <w:snapToGrid w:val="0"/>
        <w:spacing w:line="440" w:lineRule="exact"/>
        <w:ind w:firstLine="422" w:firstLineChars="200"/>
        <w:rPr>
          <w:rFonts w:ascii="宋体" w:hAnsi="宋体" w:eastAsia="宋体" w:cs="宋体"/>
          <w:b/>
          <w:color w:val="000000"/>
          <w:kern w:val="0"/>
          <w:szCs w:val="21"/>
          <w:u w:color="000000"/>
          <w:lang w:bidi="ar"/>
        </w:rPr>
      </w:pPr>
      <w:bookmarkStart w:id="35" w:name="_Toc30407_WPSOffice_Level3"/>
      <w:bookmarkEnd w:id="35"/>
      <w:bookmarkStart w:id="36" w:name="_Toc490"/>
      <w:bookmarkEnd w:id="36"/>
      <w:r>
        <w:rPr>
          <w:rFonts w:hint="eastAsia" w:ascii="宋体" w:hAnsi="宋体" w:eastAsia="宋体" w:cs="宋体"/>
          <w:b/>
          <w:color w:val="000000"/>
          <w:kern w:val="0"/>
          <w:szCs w:val="21"/>
          <w:u w:color="000000"/>
          <w:lang w:bidi="ar"/>
        </w:rPr>
        <w:t>25.投标文件的份数和签署</w:t>
      </w:r>
    </w:p>
    <w:p>
      <w:pPr>
        <w:widowControl/>
        <w:spacing w:line="400" w:lineRule="exact"/>
        <w:ind w:firstLine="420" w:firstLineChars="200"/>
        <w:rPr>
          <w:rFonts w:ascii="宋体" w:hAnsi="宋体" w:eastAsia="宋体" w:cs="宋体"/>
          <w:color w:val="000000"/>
          <w:kern w:val="0"/>
          <w:szCs w:val="21"/>
          <w:u w:color="000000"/>
          <w:lang w:bidi="ar"/>
        </w:rPr>
      </w:pPr>
      <w:r>
        <w:rPr>
          <w:rFonts w:hint="eastAsia" w:ascii="宋体" w:hAnsi="宋体" w:eastAsia="宋体" w:cs="宋体"/>
          <w:color w:val="000000"/>
          <w:kern w:val="0"/>
          <w:szCs w:val="21"/>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pPr>
        <w:widowControl/>
        <w:spacing w:line="400" w:lineRule="exact"/>
        <w:ind w:firstLine="420" w:firstLineChars="200"/>
        <w:rPr>
          <w:rFonts w:ascii="宋体" w:hAnsi="宋体" w:eastAsia="宋体" w:cs="宋体"/>
          <w:color w:val="000000"/>
          <w:kern w:val="0"/>
          <w:szCs w:val="21"/>
          <w:u w:color="000000"/>
          <w:lang w:bidi="ar"/>
        </w:rPr>
      </w:pPr>
      <w:r>
        <w:rPr>
          <w:rFonts w:hint="eastAsia" w:ascii="宋体" w:hAnsi="宋体" w:eastAsia="宋体" w:cs="宋体"/>
          <w:color w:val="000000"/>
          <w:kern w:val="0"/>
          <w:szCs w:val="21"/>
          <w:u w:color="000000"/>
          <w:lang w:bidi="ar"/>
        </w:rPr>
        <w:t>25.2按格式文件要求签字或盖章，否则经评委会一致认定且经过招标人同意后, 按照无效投标处理。</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26.投标文件的提交</w:t>
      </w:r>
    </w:p>
    <w:p>
      <w:pPr>
        <w:widowControl/>
        <w:spacing w:line="400" w:lineRule="exact"/>
        <w:ind w:firstLine="420" w:firstLineChars="200"/>
        <w:rPr>
          <w:rFonts w:ascii="宋体" w:hAnsi="宋体" w:eastAsia="宋体" w:cs="宋体"/>
          <w:color w:val="000000"/>
          <w:kern w:val="0"/>
          <w:szCs w:val="21"/>
          <w:u w:color="000000"/>
          <w:lang w:bidi="ar"/>
        </w:rPr>
      </w:pPr>
      <w:r>
        <w:rPr>
          <w:rFonts w:hint="eastAsia" w:ascii="宋体" w:hAnsi="宋体" w:eastAsia="宋体" w:cs="宋体"/>
          <w:color w:val="000000"/>
          <w:kern w:val="0"/>
          <w:szCs w:val="21"/>
          <w:u w:color="000000"/>
          <w:lang w:bidi="ar"/>
        </w:rPr>
        <w:t xml:space="preserve">26.1 </w:t>
      </w:r>
      <w:r>
        <w:rPr>
          <w:rFonts w:hint="eastAsia" w:ascii="宋体" w:hAnsi="宋体" w:eastAsia="宋体" w:cs="宋体"/>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fldChar w:fldCharType="begin"/>
      </w:r>
      <w:r>
        <w:instrText xml:space="preserve"> HYPERLINK "mailto:2、在递交截止时间后30分钟内，将解压密码通过邮箱发送至代理机构邮箱（czsctgczx@163.com）" </w:instrText>
      </w:r>
      <w:r>
        <w:fldChar w:fldCharType="separate"/>
      </w:r>
      <w:r>
        <w:rPr>
          <w:rFonts w:hint="eastAsia" w:ascii="宋体" w:hAnsi="宋体" w:eastAsia="宋体" w:cs="宋体"/>
        </w:rPr>
        <w:t>②在投标截止时间后30分钟内，将投标文件密码通过邮箱发送至滁州市城投工程咨询管理有限公司邮箱（czsctzx@163.com）</w:t>
      </w:r>
      <w:r>
        <w:rPr>
          <w:rFonts w:hint="eastAsia" w:ascii="宋体" w:hAnsi="宋体" w:eastAsia="宋体" w:cs="宋体"/>
        </w:rPr>
        <w:fldChar w:fldCharType="end"/>
      </w:r>
      <w:r>
        <w:rPr>
          <w:rFonts w:hint="eastAsia" w:ascii="宋体" w:hAnsi="宋体" w:eastAsia="宋体" w:cs="宋体"/>
        </w:rPr>
        <w:t>，未在规定时间内发送密码或发送的密码无法正确打开投标文件的，投标文件将被拒绝。</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27.投标文件的修改与撤回</w:t>
      </w:r>
    </w:p>
    <w:p>
      <w:pPr>
        <w:widowControl/>
        <w:spacing w:line="400" w:lineRule="exact"/>
        <w:ind w:firstLine="420" w:firstLineChars="200"/>
        <w:rPr>
          <w:rFonts w:ascii="宋体" w:hAnsi="宋体" w:eastAsia="宋体" w:cs="宋体"/>
          <w:color w:val="000000"/>
          <w:kern w:val="0"/>
          <w:szCs w:val="21"/>
          <w:u w:color="000000"/>
          <w:lang w:bidi="ar"/>
        </w:rPr>
      </w:pPr>
      <w:r>
        <w:rPr>
          <w:rFonts w:hint="eastAsia" w:ascii="宋体" w:hAnsi="宋体" w:eastAsia="宋体" w:cs="宋体"/>
          <w:color w:val="000000"/>
          <w:kern w:val="0"/>
          <w:szCs w:val="21"/>
          <w:u w:color="000000"/>
          <w:lang w:bidi="ar"/>
        </w:rPr>
        <w:t>27.1在第一章“招标公告”规定的投标截止时间前，投标人可以自行从网上撤回已递交的投标文件，并可修改后重新发送，开标时以投标截止时间前投标人最后送达的投标文件为准。</w:t>
      </w:r>
    </w:p>
    <w:p>
      <w:pPr>
        <w:widowControl/>
        <w:spacing w:line="440" w:lineRule="exact"/>
        <w:jc w:val="center"/>
        <w:rPr>
          <w:rFonts w:ascii="宋体" w:hAnsi="宋体" w:eastAsia="宋体" w:cs="宋体"/>
          <w:b/>
          <w:sz w:val="24"/>
        </w:rPr>
      </w:pPr>
      <w:r>
        <w:rPr>
          <w:rFonts w:hint="eastAsia" w:ascii="宋体" w:hAnsi="宋体" w:eastAsia="宋体" w:cs="宋体"/>
          <w:b/>
          <w:color w:val="000000"/>
          <w:kern w:val="0"/>
          <w:sz w:val="24"/>
          <w:u w:color="000000"/>
          <w:lang w:bidi="ar"/>
        </w:rPr>
        <w:t>（五）开标、评标和定标</w:t>
      </w:r>
    </w:p>
    <w:p>
      <w:pPr>
        <w:widowControl/>
        <w:snapToGrid w:val="0"/>
        <w:spacing w:line="440" w:lineRule="exact"/>
        <w:ind w:firstLine="422" w:firstLineChars="200"/>
        <w:rPr>
          <w:rFonts w:ascii="宋体" w:hAnsi="宋体" w:eastAsia="宋体" w:cs="宋体"/>
          <w:b/>
          <w:color w:val="000000"/>
          <w:kern w:val="0"/>
          <w:szCs w:val="21"/>
          <w:u w:color="000000"/>
          <w:lang w:bidi="ar"/>
        </w:rPr>
      </w:pPr>
      <w:bookmarkStart w:id="37" w:name="_Toc28864"/>
      <w:bookmarkEnd w:id="37"/>
      <w:bookmarkStart w:id="38" w:name="_Toc8453_WPSOffice_Level3"/>
      <w:r>
        <w:rPr>
          <w:rFonts w:hint="eastAsia" w:ascii="宋体" w:hAnsi="宋体" w:eastAsia="宋体" w:cs="宋体"/>
          <w:b/>
          <w:color w:val="000000"/>
          <w:kern w:val="0"/>
          <w:szCs w:val="21"/>
          <w:u w:color="000000"/>
          <w:lang w:bidi="ar"/>
        </w:rPr>
        <w:t>28.开标</w:t>
      </w:r>
    </w:p>
    <w:p>
      <w:pPr>
        <w:widowControl/>
        <w:autoSpaceDE w:val="0"/>
        <w:spacing w:line="400" w:lineRule="exact"/>
        <w:ind w:firstLine="420" w:firstLineChars="200"/>
        <w:jc w:val="left"/>
        <w:rPr>
          <w:rFonts w:ascii="宋体" w:hAnsi="宋体" w:eastAsia="宋体" w:cs="宋体"/>
        </w:rPr>
      </w:pPr>
      <w:r>
        <w:rPr>
          <w:rFonts w:hint="eastAsia" w:ascii="宋体" w:hAnsi="宋体" w:eastAsia="宋体" w:cs="宋体"/>
          <w:color w:val="000000"/>
          <w:kern w:val="0"/>
          <w:szCs w:val="21"/>
          <w:u w:color="000000"/>
          <w:lang w:bidi="ar"/>
        </w:rPr>
        <w:t>28.1 开标的时间和地点</w:t>
      </w:r>
    </w:p>
    <w:p>
      <w:pPr>
        <w:widowControl/>
        <w:autoSpaceDE w:val="0"/>
        <w:spacing w:line="440" w:lineRule="exact"/>
        <w:ind w:firstLine="420" w:firstLineChars="200"/>
        <w:jc w:val="left"/>
        <w:rPr>
          <w:rFonts w:ascii="宋体" w:hAnsi="宋体" w:eastAsia="宋体" w:cs="宋体"/>
        </w:rPr>
      </w:pPr>
      <w:r>
        <w:rPr>
          <w:rFonts w:hint="eastAsia" w:ascii="宋体" w:hAnsi="宋体" w:eastAsia="宋体" w:cs="宋体"/>
          <w:color w:val="000000"/>
          <w:kern w:val="0"/>
          <w:szCs w:val="21"/>
          <w:u w:color="000000"/>
          <w:lang w:bidi="ar"/>
        </w:rPr>
        <w:t>28.1.1招标人投标须知前附表规定的提交投标文件的截止时间和地点公开开标。</w:t>
      </w:r>
    </w:p>
    <w:p>
      <w:pPr>
        <w:widowControl/>
        <w:autoSpaceDE w:val="0"/>
        <w:spacing w:line="440" w:lineRule="exact"/>
        <w:ind w:firstLine="420" w:firstLineChars="200"/>
        <w:jc w:val="left"/>
        <w:rPr>
          <w:rFonts w:ascii="宋体" w:hAnsi="宋体" w:eastAsia="宋体" w:cs="宋体"/>
        </w:rPr>
      </w:pPr>
      <w:r>
        <w:rPr>
          <w:rFonts w:hint="eastAsia" w:ascii="宋体" w:hAnsi="宋体" w:eastAsia="宋体" w:cs="宋体"/>
          <w:color w:val="000000"/>
          <w:kern w:val="0"/>
          <w:szCs w:val="21"/>
          <w:u w:color="000000"/>
          <w:lang w:bidi="ar"/>
        </w:rPr>
        <w:t>28.2 参与开标的监督部门</w:t>
      </w:r>
    </w:p>
    <w:p>
      <w:pPr>
        <w:widowControl/>
        <w:autoSpaceDE w:val="0"/>
        <w:spacing w:line="440" w:lineRule="exact"/>
        <w:ind w:firstLine="420" w:firstLineChars="200"/>
        <w:jc w:val="left"/>
        <w:rPr>
          <w:rFonts w:ascii="宋体" w:hAnsi="宋体" w:eastAsia="宋体" w:cs="宋体"/>
          <w:spacing w:val="-8"/>
        </w:rPr>
      </w:pPr>
      <w:bookmarkStart w:id="39" w:name="_Toc15542_WPSOffice_Level3"/>
      <w:bookmarkEnd w:id="39"/>
      <w:r>
        <w:rPr>
          <w:rFonts w:hint="eastAsia" w:ascii="宋体" w:hAnsi="宋体" w:eastAsia="宋体" w:cs="宋体"/>
          <w:color w:val="000000"/>
          <w:kern w:val="0"/>
          <w:szCs w:val="21"/>
          <w:u w:color="000000"/>
          <w:lang w:bidi="ar"/>
        </w:rPr>
        <w:t>28.2.1招标人可以邀请相关监督部门参加。</w:t>
      </w:r>
    </w:p>
    <w:p>
      <w:pPr>
        <w:widowControl/>
        <w:autoSpaceDE w:val="0"/>
        <w:adjustRightInd w:val="0"/>
        <w:snapToGrid w:val="0"/>
        <w:spacing w:line="440" w:lineRule="exact"/>
        <w:ind w:firstLine="420" w:firstLineChars="200"/>
        <w:rPr>
          <w:rFonts w:ascii="宋体" w:hAnsi="宋体" w:eastAsia="宋体" w:cs="宋体"/>
          <w:bCs/>
        </w:rPr>
      </w:pPr>
      <w:r>
        <w:rPr>
          <w:rFonts w:hint="eastAsia" w:ascii="宋体" w:hAnsi="宋体" w:eastAsia="宋体" w:cs="宋体"/>
          <w:color w:val="000000"/>
          <w:kern w:val="0"/>
          <w:szCs w:val="21"/>
          <w:u w:color="000000"/>
          <w:lang w:bidi="ar"/>
        </w:rPr>
        <w:t>28.3开标程序</w:t>
      </w:r>
    </w:p>
    <w:p>
      <w:pPr>
        <w:widowControl/>
        <w:spacing w:line="400" w:lineRule="exact"/>
        <w:ind w:right="-155" w:rightChars="-74" w:firstLine="420" w:firstLineChars="200"/>
        <w:jc w:val="left"/>
        <w:rPr>
          <w:rFonts w:ascii="宋体" w:hAnsi="宋体" w:eastAsia="宋体" w:cs="宋体"/>
        </w:rPr>
      </w:pPr>
      <w:r>
        <w:rPr>
          <w:rFonts w:hint="eastAsia" w:ascii="宋体" w:hAnsi="宋体" w:eastAsia="宋体" w:cs="宋体"/>
          <w:color w:val="000000"/>
          <w:kern w:val="0"/>
          <w:szCs w:val="21"/>
          <w:u w:color="000000"/>
          <w:lang w:bidi="ar"/>
        </w:rPr>
        <w:t>开标会议由</w:t>
      </w:r>
      <w:r>
        <w:rPr>
          <w:rFonts w:hint="eastAsia" w:ascii="宋体" w:hAnsi="宋体" w:eastAsia="宋体" w:cs="宋体"/>
          <w:color w:val="000000"/>
          <w:kern w:val="0"/>
          <w:szCs w:val="21"/>
          <w:u w:val="single" w:color="000000"/>
          <w:lang w:bidi="ar"/>
        </w:rPr>
        <w:t xml:space="preserve"> 滁州市城投工程咨询管理有限公司 </w:t>
      </w:r>
      <w:r>
        <w:rPr>
          <w:rFonts w:hint="eastAsia" w:ascii="宋体" w:hAnsi="宋体" w:eastAsia="宋体" w:cs="宋体"/>
          <w:color w:val="000000"/>
          <w:kern w:val="0"/>
          <w:szCs w:val="21"/>
          <w:u w:color="000000"/>
          <w:lang w:bidi="ar"/>
        </w:rPr>
        <w:t>主持。</w:t>
      </w:r>
    </w:p>
    <w:p>
      <w:pPr>
        <w:widowControl/>
        <w:autoSpaceDE w:val="0"/>
        <w:adjustRightInd w:val="0"/>
        <w:snapToGrid w:val="0"/>
        <w:spacing w:line="440" w:lineRule="exact"/>
        <w:ind w:firstLine="420" w:firstLineChars="200"/>
        <w:rPr>
          <w:rFonts w:ascii="宋体" w:hAnsi="宋体" w:eastAsia="宋体" w:cs="宋体"/>
          <w:color w:val="000000"/>
          <w:kern w:val="0"/>
          <w:szCs w:val="21"/>
          <w:u w:color="000000"/>
          <w:lang w:bidi="ar"/>
        </w:rPr>
      </w:pPr>
      <w:r>
        <w:rPr>
          <w:rFonts w:hint="eastAsia" w:ascii="宋体" w:hAnsi="宋体" w:eastAsia="宋体" w:cs="宋体"/>
          <w:color w:val="000000"/>
          <w:kern w:val="0"/>
          <w:szCs w:val="21"/>
          <w:u w:color="000000"/>
          <w:lang w:bidi="ar"/>
        </w:rPr>
        <w:t>（1）宣布开标纪律；</w:t>
      </w:r>
    </w:p>
    <w:p>
      <w:pPr>
        <w:widowControl/>
        <w:autoSpaceDE w:val="0"/>
        <w:adjustRightInd w:val="0"/>
        <w:snapToGrid w:val="0"/>
        <w:spacing w:line="440" w:lineRule="exact"/>
        <w:ind w:firstLine="420" w:firstLineChars="200"/>
        <w:rPr>
          <w:rFonts w:ascii="宋体" w:hAnsi="宋体" w:eastAsia="宋体" w:cs="宋体"/>
          <w:color w:val="000000"/>
          <w:kern w:val="0"/>
          <w:szCs w:val="21"/>
          <w:u w:color="000000"/>
          <w:lang w:bidi="ar"/>
        </w:rPr>
      </w:pPr>
      <w:r>
        <w:rPr>
          <w:rFonts w:hint="eastAsia" w:ascii="宋体" w:hAnsi="宋体" w:eastAsia="宋体" w:cs="宋体"/>
          <w:color w:val="000000"/>
          <w:kern w:val="0"/>
          <w:szCs w:val="21"/>
          <w:u w:color="000000"/>
          <w:lang w:bidi="ar"/>
        </w:rPr>
        <w:t>（2）宣布采购人、代理机构主持人、见证人等有关人员姓名；</w:t>
      </w:r>
    </w:p>
    <w:p>
      <w:pPr>
        <w:widowControl/>
        <w:autoSpaceDE w:val="0"/>
        <w:adjustRightInd w:val="0"/>
        <w:snapToGrid w:val="0"/>
        <w:spacing w:line="440" w:lineRule="exact"/>
        <w:ind w:firstLine="420" w:firstLineChars="200"/>
        <w:rPr>
          <w:rFonts w:ascii="宋体" w:hAnsi="宋体" w:eastAsia="宋体" w:cs="宋体"/>
          <w:color w:val="000000"/>
          <w:kern w:val="0"/>
          <w:szCs w:val="21"/>
          <w:u w:color="000000"/>
          <w:lang w:bidi="ar"/>
        </w:rPr>
      </w:pPr>
      <w:r>
        <w:rPr>
          <w:rFonts w:hint="eastAsia" w:ascii="宋体" w:hAnsi="宋体" w:eastAsia="宋体" w:cs="宋体"/>
          <w:color w:val="000000"/>
          <w:kern w:val="0"/>
          <w:szCs w:val="21"/>
          <w:u w:color="000000"/>
          <w:lang w:bidi="ar"/>
        </w:rPr>
        <w:t>（3）公布投标人投标报价、服务期及其他内容，并记录在案</w:t>
      </w:r>
    </w:p>
    <w:p>
      <w:pPr>
        <w:widowControl/>
        <w:autoSpaceDE w:val="0"/>
        <w:adjustRightInd w:val="0"/>
        <w:snapToGrid w:val="0"/>
        <w:spacing w:line="440" w:lineRule="exact"/>
        <w:ind w:firstLine="420" w:firstLineChars="200"/>
        <w:rPr>
          <w:rFonts w:ascii="宋体" w:hAnsi="宋体" w:eastAsia="宋体" w:cs="宋体"/>
          <w:color w:val="000000"/>
          <w:kern w:val="0"/>
          <w:szCs w:val="21"/>
          <w:u w:color="000000"/>
          <w:lang w:bidi="ar"/>
        </w:rPr>
      </w:pPr>
      <w:r>
        <w:rPr>
          <w:rFonts w:hint="eastAsia" w:ascii="宋体" w:hAnsi="宋体" w:eastAsia="宋体" w:cs="宋体"/>
          <w:color w:val="000000"/>
          <w:kern w:val="0"/>
          <w:szCs w:val="21"/>
          <w:u w:color="000000"/>
          <w:lang w:bidi="ar"/>
        </w:rPr>
        <w:t>（4）开标结束。</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29.开标异议</w:t>
      </w:r>
    </w:p>
    <w:p>
      <w:pPr>
        <w:widowControl/>
        <w:spacing w:line="440" w:lineRule="exact"/>
        <w:ind w:firstLine="420" w:firstLineChars="200"/>
        <w:jc w:val="left"/>
        <w:rPr>
          <w:rFonts w:ascii="宋体" w:hAnsi="宋体" w:eastAsia="宋体" w:cs="宋体"/>
        </w:rPr>
      </w:pPr>
      <w:r>
        <w:rPr>
          <w:rFonts w:hint="eastAsia" w:ascii="宋体" w:hAnsi="宋体" w:eastAsia="宋体" w:cs="宋体"/>
          <w:color w:val="000000"/>
          <w:kern w:val="0"/>
          <w:szCs w:val="21"/>
          <w:u w:color="000000"/>
          <w:lang w:bidi="ar"/>
        </w:rPr>
        <w:t>投标人对开标有异议的，</w:t>
      </w:r>
      <w:r>
        <w:rPr>
          <w:rFonts w:hint="eastAsia" w:ascii="宋体" w:hAnsi="宋体" w:eastAsia="宋体" w:cs="宋体"/>
          <w:color w:val="000000"/>
          <w:szCs w:val="21"/>
        </w:rPr>
        <w:t>应当在开标过程中提出，招标人在开标过程中作出答复，并制作记录。</w:t>
      </w:r>
    </w:p>
    <w:p>
      <w:pPr>
        <w:widowControl/>
        <w:snapToGrid w:val="0"/>
        <w:spacing w:line="440" w:lineRule="exact"/>
        <w:ind w:firstLine="422" w:firstLineChars="200"/>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30.评标委员会</w:t>
      </w:r>
    </w:p>
    <w:p>
      <w:pPr>
        <w:widowControl/>
        <w:spacing w:line="440" w:lineRule="exact"/>
        <w:ind w:firstLine="420" w:firstLineChars="200"/>
        <w:jc w:val="left"/>
        <w:rPr>
          <w:rFonts w:ascii="宋体" w:hAnsi="宋体" w:eastAsia="宋体" w:cs="宋体"/>
        </w:rPr>
      </w:pPr>
      <w:r>
        <w:rPr>
          <w:rFonts w:hint="eastAsia" w:ascii="宋体" w:hAnsi="宋体" w:eastAsia="宋体" w:cs="宋体"/>
          <w:color w:val="000000"/>
          <w:kern w:val="0"/>
          <w:szCs w:val="21"/>
          <w:u w:color="000000"/>
          <w:lang w:bidi="ar"/>
        </w:rPr>
        <w:t>30.1评标委员会的组成</w:t>
      </w:r>
    </w:p>
    <w:p>
      <w:pPr>
        <w:widowControl/>
        <w:spacing w:line="440" w:lineRule="exact"/>
        <w:ind w:firstLine="420" w:firstLineChars="200"/>
        <w:jc w:val="left"/>
        <w:rPr>
          <w:rFonts w:ascii="宋体" w:hAnsi="宋体" w:eastAsia="宋体" w:cs="宋体"/>
        </w:rPr>
      </w:pPr>
      <w:r>
        <w:rPr>
          <w:rFonts w:hint="eastAsia" w:ascii="宋体" w:hAnsi="宋体" w:eastAsia="宋体" w:cs="宋体"/>
          <w:color w:val="000000"/>
          <w:kern w:val="0"/>
          <w:szCs w:val="21"/>
          <w:u w:color="000000"/>
          <w:lang w:bidi="ar"/>
        </w:rPr>
        <w:t>30.1.1</w:t>
      </w:r>
      <w:r>
        <w:rPr>
          <w:rFonts w:hint="eastAsia" w:ascii="宋体" w:hAnsi="宋体" w:cs="宋体"/>
          <w:szCs w:val="21"/>
        </w:rPr>
        <w:t>评标由招标人依法组建的评标委员会负责。评标委员会由招标人或其委托的招标代理机构熟悉相关业务的代表，以及有关技术、经济等方面的专家组成。</w:t>
      </w:r>
    </w:p>
    <w:p>
      <w:pPr>
        <w:spacing w:line="420" w:lineRule="exact"/>
        <w:ind w:firstLine="420" w:firstLineChars="200"/>
        <w:jc w:val="left"/>
        <w:rPr>
          <w:rFonts w:ascii="宋体" w:cs="宋体"/>
          <w:szCs w:val="21"/>
        </w:rPr>
      </w:pPr>
      <w:r>
        <w:rPr>
          <w:rFonts w:hint="eastAsia" w:ascii="宋体" w:hAnsi="宋体" w:cs="宋体"/>
          <w:szCs w:val="21"/>
        </w:rPr>
        <w:t>30</w:t>
      </w:r>
      <w:r>
        <w:rPr>
          <w:rFonts w:ascii="宋体" w:hAnsi="宋体" w:cs="宋体"/>
          <w:szCs w:val="21"/>
        </w:rPr>
        <w:t xml:space="preserve">.2 </w:t>
      </w:r>
      <w:r>
        <w:rPr>
          <w:rFonts w:hint="eastAsia" w:ascii="宋体" w:hAnsi="宋体" w:cs="宋体"/>
          <w:szCs w:val="21"/>
        </w:rPr>
        <w:t>评标委员会成员有下列情形之一的，应当回避：</w:t>
      </w:r>
    </w:p>
    <w:p>
      <w:pPr>
        <w:spacing w:line="420" w:lineRule="exact"/>
        <w:ind w:firstLine="420" w:firstLineChars="200"/>
        <w:jc w:val="left"/>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）投标人或投标人主要负责人的近亲属；</w:t>
      </w:r>
    </w:p>
    <w:p>
      <w:pPr>
        <w:spacing w:line="420" w:lineRule="exact"/>
        <w:ind w:firstLine="420" w:firstLineChars="200"/>
        <w:jc w:val="left"/>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）项目主管部门或者行政监督部门的人员；</w:t>
      </w:r>
    </w:p>
    <w:p>
      <w:pPr>
        <w:spacing w:line="420" w:lineRule="exact"/>
        <w:ind w:firstLine="420" w:firstLineChars="200"/>
        <w:jc w:val="left"/>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）与投标人有经济利益关系；</w:t>
      </w:r>
    </w:p>
    <w:p>
      <w:pPr>
        <w:spacing w:line="420" w:lineRule="exact"/>
        <w:ind w:firstLine="420" w:firstLineChars="200"/>
        <w:jc w:val="left"/>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）曾因在招标、评标以及其他与招标投标有关活动中从事违法行为而受过行政处罚或刑事处罚的；</w:t>
      </w:r>
    </w:p>
    <w:p>
      <w:pPr>
        <w:spacing w:line="420" w:lineRule="exact"/>
        <w:ind w:firstLine="420" w:firstLineChars="200"/>
        <w:jc w:val="left"/>
        <w:rPr>
          <w:rFonts w:ascii="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）与投标人有其他利害关系。</w:t>
      </w:r>
    </w:p>
    <w:p>
      <w:pPr>
        <w:spacing w:line="420" w:lineRule="exact"/>
        <w:ind w:firstLine="420" w:firstLineChars="200"/>
        <w:jc w:val="left"/>
        <w:rPr>
          <w:rFonts w:ascii="宋体" w:hAnsi="宋体" w:eastAsia="宋体" w:cs="宋体"/>
          <w:szCs w:val="21"/>
        </w:rPr>
      </w:pPr>
      <w:r>
        <w:rPr>
          <w:rFonts w:hint="eastAsia" w:ascii="宋体" w:hAnsi="宋体" w:eastAsia="宋体" w:cs="宋体"/>
          <w:szCs w:val="21"/>
        </w:rPr>
        <w:t>30.3评标过程中，评标委员会成员有回避事由、擅离职守或因健康等原因不能继续评标的，招标人有权更换。被更换的评标委员会成员作出的评审结论无效，由更换后的评标委员会成员重新进行评审。</w:t>
      </w:r>
    </w:p>
    <w:p>
      <w:pPr>
        <w:widowControl/>
        <w:spacing w:line="440" w:lineRule="exact"/>
        <w:ind w:firstLine="420" w:firstLineChars="200"/>
        <w:rPr>
          <w:rFonts w:ascii="宋体" w:hAnsi="宋体" w:eastAsia="宋体" w:cs="宋体"/>
          <w:bCs/>
        </w:rPr>
      </w:pPr>
      <w:r>
        <w:rPr>
          <w:rFonts w:hint="eastAsia" w:ascii="宋体" w:hAnsi="宋体" w:eastAsia="宋体" w:cs="宋体"/>
          <w:bCs/>
          <w:color w:val="000000"/>
          <w:kern w:val="0"/>
          <w:szCs w:val="21"/>
          <w:u w:color="000000"/>
          <w:lang w:bidi="ar"/>
        </w:rPr>
        <w:t>30.4</w:t>
      </w:r>
      <w:r>
        <w:rPr>
          <w:rFonts w:hint="eastAsia" w:ascii="宋体" w:hAnsi="宋体" w:eastAsia="宋体" w:cs="宋体"/>
          <w:b/>
          <w:bCs/>
          <w:color w:val="000000"/>
          <w:kern w:val="0"/>
          <w:szCs w:val="21"/>
          <w:u w:color="000000"/>
          <w:lang w:bidi="ar"/>
        </w:rPr>
        <w:t>招标人授权评标委员会对投标人资格进行审查。</w:t>
      </w:r>
    </w:p>
    <w:p>
      <w:pPr>
        <w:widowControl/>
        <w:spacing w:line="400" w:lineRule="exact"/>
        <w:ind w:firstLine="417" w:firstLineChars="198"/>
        <w:jc w:val="left"/>
        <w:rPr>
          <w:rFonts w:ascii="宋体" w:hAnsi="宋体" w:eastAsia="宋体" w:cs="宋体"/>
          <w:b/>
        </w:rPr>
      </w:pPr>
      <w:r>
        <w:rPr>
          <w:rFonts w:hint="eastAsia" w:ascii="宋体" w:hAnsi="宋体" w:eastAsia="宋体" w:cs="宋体"/>
          <w:b/>
          <w:color w:val="000000"/>
          <w:kern w:val="0"/>
          <w:szCs w:val="21"/>
          <w:u w:color="000000"/>
          <w:lang w:bidi="ar"/>
        </w:rPr>
        <w:t>31.评标</w:t>
      </w:r>
    </w:p>
    <w:p>
      <w:pPr>
        <w:spacing w:line="420" w:lineRule="exact"/>
        <w:ind w:firstLine="420" w:firstLineChars="200"/>
        <w:jc w:val="left"/>
        <w:rPr>
          <w:rFonts w:ascii="宋体" w:hAnsi="宋体" w:eastAsia="宋体" w:cs="宋体"/>
          <w:szCs w:val="21"/>
        </w:rPr>
      </w:pPr>
      <w:r>
        <w:rPr>
          <w:rFonts w:hint="eastAsia" w:ascii="宋体" w:hAnsi="宋体" w:eastAsia="宋体" w:cs="宋体"/>
          <w:szCs w:val="21"/>
        </w:rPr>
        <w:t>31.1评标委员会按照第四章“评标办法”规定的方法、评审因素、标准和程序对投标文件进行评审。第四章“评标办法”没有规定的方法、评审因素和标准，不作为评标依据。</w:t>
      </w:r>
    </w:p>
    <w:p>
      <w:pPr>
        <w:spacing w:line="420" w:lineRule="exact"/>
        <w:ind w:firstLine="420" w:firstLineChars="200"/>
        <w:jc w:val="left"/>
        <w:rPr>
          <w:rFonts w:ascii="宋体" w:hAnsi="宋体" w:eastAsia="宋体" w:cs="宋体"/>
        </w:rPr>
      </w:pPr>
      <w:r>
        <w:rPr>
          <w:rFonts w:hint="eastAsia" w:ascii="宋体" w:hAnsi="宋体" w:eastAsia="宋体" w:cs="宋体"/>
          <w:szCs w:val="21"/>
        </w:rPr>
        <w:t>31.2评标完成后，评标委员会应向招标人提交书面评标报告和中标候选人名单。评标委员会推荐中标候选人的人数见投标人须知前附表。</w:t>
      </w:r>
    </w:p>
    <w:p>
      <w:pPr>
        <w:widowControl/>
        <w:autoSpaceDE w:val="0"/>
        <w:spacing w:line="440" w:lineRule="exact"/>
        <w:ind w:firstLine="420" w:firstLineChars="200"/>
        <w:jc w:val="left"/>
        <w:rPr>
          <w:rFonts w:ascii="宋体" w:hAnsi="宋体" w:eastAsia="宋体" w:cs="宋体"/>
        </w:rPr>
      </w:pPr>
      <w:r>
        <w:rPr>
          <w:rFonts w:hint="eastAsia" w:ascii="宋体" w:hAnsi="宋体" w:eastAsia="宋体" w:cs="宋体"/>
          <w:color w:val="000000"/>
          <w:kern w:val="0"/>
          <w:szCs w:val="21"/>
          <w:u w:color="000000"/>
          <w:lang w:bidi="ar"/>
        </w:rPr>
        <w:t>31.3评标原则：</w:t>
      </w:r>
    </w:p>
    <w:p>
      <w:pPr>
        <w:widowControl/>
        <w:autoSpaceDE w:val="0"/>
        <w:spacing w:line="440" w:lineRule="exact"/>
        <w:ind w:firstLine="420" w:firstLineChars="200"/>
        <w:jc w:val="left"/>
        <w:rPr>
          <w:rFonts w:ascii="宋体" w:hAnsi="宋体" w:eastAsia="宋体" w:cs="宋体"/>
        </w:rPr>
      </w:pPr>
      <w:bookmarkStart w:id="40" w:name="_Toc5272_WPSOffice_Level3"/>
      <w:bookmarkEnd w:id="40"/>
      <w:r>
        <w:rPr>
          <w:rFonts w:hint="eastAsia" w:ascii="宋体" w:hAnsi="宋体" w:eastAsia="宋体" w:cs="宋体"/>
          <w:color w:val="000000"/>
          <w:kern w:val="0"/>
          <w:szCs w:val="21"/>
          <w:u w:color="000000"/>
          <w:lang w:bidi="ar"/>
        </w:rPr>
        <w:t>31.3.1遵循公平、公正、科学和择优的原则。</w:t>
      </w:r>
    </w:p>
    <w:p>
      <w:pPr>
        <w:widowControl/>
        <w:autoSpaceDE w:val="0"/>
        <w:spacing w:line="440" w:lineRule="exact"/>
        <w:ind w:firstLine="420" w:firstLineChars="200"/>
        <w:jc w:val="left"/>
        <w:rPr>
          <w:rFonts w:ascii="宋体" w:hAnsi="宋体" w:eastAsia="宋体" w:cs="宋体"/>
          <w:color w:val="000000"/>
          <w:kern w:val="0"/>
          <w:szCs w:val="21"/>
          <w:u w:color="000000"/>
          <w:lang w:bidi="ar"/>
        </w:rPr>
      </w:pPr>
      <w:r>
        <w:rPr>
          <w:rFonts w:hint="eastAsia" w:ascii="宋体" w:hAnsi="宋体" w:eastAsia="宋体" w:cs="宋体"/>
          <w:color w:val="000000"/>
          <w:kern w:val="0"/>
          <w:szCs w:val="21"/>
          <w:u w:color="000000"/>
          <w:lang w:bidi="ar"/>
        </w:rPr>
        <w:t>31.4报价合理性的判断</w:t>
      </w:r>
    </w:p>
    <w:p>
      <w:pPr>
        <w:widowControl/>
        <w:autoSpaceDE w:val="0"/>
        <w:spacing w:line="440" w:lineRule="exact"/>
        <w:ind w:firstLine="420" w:firstLineChars="200"/>
        <w:jc w:val="left"/>
        <w:rPr>
          <w:rFonts w:ascii="宋体" w:hAnsi="宋体" w:eastAsia="宋体" w:cs="宋体"/>
          <w:color w:val="000000"/>
          <w:kern w:val="0"/>
          <w:szCs w:val="21"/>
          <w:u w:color="000000"/>
          <w:lang w:bidi="ar"/>
        </w:rPr>
      </w:pPr>
      <w:r>
        <w:rPr>
          <w:rFonts w:hint="eastAsia" w:ascii="宋体" w:hAnsi="宋体" w:eastAsia="宋体" w:cs="宋体"/>
          <w:color w:val="000000"/>
          <w:kern w:val="0"/>
          <w:szCs w:val="21"/>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tabs>
          <w:tab w:val="left" w:pos="720"/>
        </w:tabs>
        <w:spacing w:line="420" w:lineRule="exact"/>
        <w:ind w:firstLine="420" w:firstLineChars="200"/>
        <w:jc w:val="left"/>
        <w:rPr>
          <w:rFonts w:ascii="宋体" w:hAnsi="Times New Roman" w:eastAsia="宋体" w:cs="Times New Roman"/>
          <w:szCs w:val="21"/>
        </w:rPr>
      </w:pPr>
      <w:r>
        <w:rPr>
          <w:rFonts w:hint="eastAsia" w:ascii="宋体" w:hAnsi="Times New Roman" w:eastAsia="宋体" w:cs="Times New Roman"/>
          <w:szCs w:val="21"/>
        </w:rPr>
        <w:t>31.5评审意见分歧的处理办法</w:t>
      </w:r>
    </w:p>
    <w:p>
      <w:pPr>
        <w:tabs>
          <w:tab w:val="left" w:pos="720"/>
        </w:tabs>
        <w:spacing w:line="420" w:lineRule="exact"/>
        <w:ind w:firstLine="420" w:firstLineChars="200"/>
        <w:jc w:val="left"/>
        <w:rPr>
          <w:rFonts w:ascii="宋体" w:hAnsi="Times New Roman" w:eastAsia="宋体" w:cs="Times New Roman"/>
          <w:szCs w:val="21"/>
        </w:rPr>
      </w:pPr>
      <w:r>
        <w:rPr>
          <w:rFonts w:hint="eastAsia" w:ascii="宋体" w:hAnsi="Times New Roman" w:eastAsia="宋体" w:cs="Times New Roman"/>
          <w:szCs w:val="21"/>
        </w:rPr>
        <w:t>（1）评标委员会应当对投标人提供的报告、证明材料及详细说明认真研究。对存在意见分歧的，可采用投票方式表决决定（按多数评委意见为准）；</w:t>
      </w:r>
    </w:p>
    <w:p>
      <w:pPr>
        <w:tabs>
          <w:tab w:val="left" w:pos="720"/>
        </w:tabs>
        <w:spacing w:line="420" w:lineRule="exact"/>
        <w:ind w:firstLine="420" w:firstLineChars="200"/>
        <w:jc w:val="left"/>
        <w:rPr>
          <w:rFonts w:ascii="宋体" w:hAnsi="Times New Roman" w:eastAsia="宋体" w:cs="Times New Roman"/>
          <w:szCs w:val="21"/>
        </w:rPr>
      </w:pPr>
      <w:r>
        <w:rPr>
          <w:rFonts w:hint="eastAsia" w:ascii="宋体" w:hAnsi="Times New Roman" w:eastAsia="宋体" w:cs="Times New Roman"/>
          <w:szCs w:val="21"/>
        </w:rPr>
        <w:t>（2）招标投标当事人对评标结果提出异议或者投诉，公共资源交易监督机构认为需要重新进行评标的，评标委员会成员应当按照公共资源交易监督机构要求重新评标。</w:t>
      </w:r>
    </w:p>
    <w:p>
      <w:pPr>
        <w:tabs>
          <w:tab w:val="left" w:pos="720"/>
        </w:tabs>
        <w:spacing w:line="420" w:lineRule="exact"/>
        <w:ind w:firstLine="420" w:firstLineChars="200"/>
        <w:jc w:val="left"/>
        <w:rPr>
          <w:rFonts w:ascii="宋体" w:hAnsi="Times New Roman" w:eastAsia="宋体" w:cs="Times New Roman"/>
          <w:szCs w:val="21"/>
        </w:rPr>
      </w:pPr>
      <w:r>
        <w:rPr>
          <w:rFonts w:hint="eastAsia" w:ascii="宋体" w:hAnsi="Times New Roman" w:eastAsia="宋体" w:cs="Times New Roman"/>
          <w:szCs w:val="21"/>
        </w:rPr>
        <w:t>31.6评标报告的签署</w:t>
      </w:r>
    </w:p>
    <w:p>
      <w:pPr>
        <w:tabs>
          <w:tab w:val="left" w:pos="720"/>
        </w:tabs>
        <w:spacing w:line="420" w:lineRule="exact"/>
        <w:ind w:firstLine="420" w:firstLineChars="200"/>
        <w:jc w:val="left"/>
        <w:rPr>
          <w:rFonts w:ascii="宋体" w:hAnsi="Times New Roman" w:eastAsia="宋体" w:cs="Times New Roman"/>
          <w:szCs w:val="21"/>
        </w:rPr>
      </w:pPr>
      <w:r>
        <w:rPr>
          <w:rFonts w:hint="eastAsia" w:ascii="宋体" w:hAnsi="Times New Roman" w:eastAsia="宋体" w:cs="Times New Roman"/>
          <w:szCs w:val="21"/>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tabs>
          <w:tab w:val="left" w:pos="720"/>
        </w:tabs>
        <w:spacing w:line="420" w:lineRule="exact"/>
        <w:ind w:firstLine="420" w:firstLineChars="200"/>
        <w:jc w:val="left"/>
        <w:rPr>
          <w:rFonts w:ascii="宋体" w:hAnsi="Times New Roman" w:eastAsia="宋体" w:cs="Times New Roman"/>
          <w:szCs w:val="21"/>
        </w:rPr>
      </w:pPr>
      <w:r>
        <w:rPr>
          <w:rFonts w:hint="eastAsia" w:ascii="宋体" w:hAnsi="Times New Roman" w:eastAsia="宋体" w:cs="Times New Roman"/>
          <w:szCs w:val="21"/>
        </w:rPr>
        <w:t>31.7评标过程的保密</w:t>
      </w:r>
    </w:p>
    <w:p>
      <w:pPr>
        <w:tabs>
          <w:tab w:val="left" w:pos="720"/>
        </w:tabs>
        <w:spacing w:line="420" w:lineRule="exact"/>
        <w:ind w:firstLine="420" w:firstLineChars="200"/>
        <w:jc w:val="left"/>
        <w:rPr>
          <w:rFonts w:ascii="宋体" w:hAnsi="Times New Roman" w:eastAsia="宋体" w:cs="Times New Roman"/>
          <w:szCs w:val="21"/>
        </w:rPr>
      </w:pPr>
      <w:r>
        <w:rPr>
          <w:rFonts w:hint="eastAsia" w:ascii="宋体" w:hAnsi="Times New Roman" w:eastAsia="宋体" w:cs="Times New Roman"/>
          <w:szCs w:val="21"/>
        </w:rPr>
        <w:t>31.7.1评标委员会成员和与评标活动有关的工作人员不得透露对投标文件的评审和比较、中标人的推荐情况以及与评标有关的其他情况。</w:t>
      </w:r>
    </w:p>
    <w:p>
      <w:pPr>
        <w:widowControl/>
        <w:spacing w:line="440" w:lineRule="exact"/>
        <w:ind w:left="416" w:leftChars="198"/>
        <w:jc w:val="left"/>
        <w:rPr>
          <w:rFonts w:ascii="宋体" w:hAnsi="宋体" w:eastAsia="宋体" w:cs="宋体"/>
          <w:b/>
        </w:rPr>
      </w:pPr>
      <w:r>
        <w:rPr>
          <w:rFonts w:hint="eastAsia" w:ascii="宋体" w:hAnsi="宋体" w:eastAsia="宋体" w:cs="宋体"/>
          <w:b/>
          <w:color w:val="000000"/>
          <w:kern w:val="0"/>
          <w:szCs w:val="21"/>
          <w:u w:color="000000"/>
          <w:lang w:bidi="ar"/>
        </w:rPr>
        <w:t>32.开评审异常情况处理</w:t>
      </w:r>
    </w:p>
    <w:p>
      <w:pPr>
        <w:widowControl/>
        <w:spacing w:line="420" w:lineRule="exact"/>
        <w:ind w:right="-313" w:rightChars="-149" w:firstLine="420" w:firstLineChars="200"/>
        <w:rPr>
          <w:rFonts w:ascii="宋体" w:hAnsi="Times New Roman" w:eastAsia="宋体" w:cs="宋体"/>
        </w:rPr>
      </w:pPr>
      <w:r>
        <w:rPr>
          <w:rFonts w:hint="eastAsia" w:ascii="宋体" w:hAnsi="宋体" w:eastAsia="宋体" w:cs="宋体"/>
          <w:color w:val="000000"/>
          <w:kern w:val="0"/>
          <w:szCs w:val="21"/>
          <w:u w:color="000000"/>
          <w:lang w:bidi="ar"/>
        </w:rPr>
        <w:t>32.1若有效投标人不足三家，则采用竞争性谈判方式确定中标候选人，若有效投标人只有一家则项目流标。</w:t>
      </w:r>
    </w:p>
    <w:p>
      <w:pPr>
        <w:widowControl/>
        <w:spacing w:line="440" w:lineRule="exact"/>
        <w:ind w:left="416" w:leftChars="198"/>
        <w:jc w:val="left"/>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 xml:space="preserve">33.重新招标 </w:t>
      </w:r>
    </w:p>
    <w:p>
      <w:pPr>
        <w:widowControl/>
        <w:spacing w:line="440" w:lineRule="exact"/>
        <w:ind w:firstLine="420" w:firstLineChars="200"/>
        <w:jc w:val="left"/>
        <w:rPr>
          <w:rFonts w:ascii="宋体" w:hAnsi="宋体" w:eastAsia="宋体" w:cs="宋体"/>
        </w:rPr>
      </w:pPr>
      <w:r>
        <w:rPr>
          <w:rFonts w:hint="eastAsia" w:ascii="宋体" w:hAnsi="宋体" w:eastAsia="宋体" w:cs="宋体"/>
          <w:color w:val="000000"/>
          <w:kern w:val="0"/>
          <w:szCs w:val="21"/>
          <w:u w:color="000000"/>
          <w:lang w:bidi="ar"/>
        </w:rPr>
        <w:t>33.1有下列情形之一的，招标人将重新招标：</w:t>
      </w:r>
    </w:p>
    <w:p>
      <w:pPr>
        <w:widowControl/>
        <w:spacing w:line="440" w:lineRule="exact"/>
        <w:ind w:firstLine="420" w:firstLineChars="200"/>
        <w:jc w:val="left"/>
        <w:rPr>
          <w:rFonts w:ascii="宋体" w:hAnsi="宋体" w:eastAsia="宋体" w:cs="宋体"/>
        </w:rPr>
      </w:pPr>
      <w:r>
        <w:rPr>
          <w:rFonts w:hint="eastAsia" w:ascii="宋体" w:hAnsi="宋体" w:eastAsia="宋体" w:cs="宋体"/>
          <w:color w:val="000000"/>
          <w:kern w:val="0"/>
          <w:szCs w:val="21"/>
          <w:u w:color="000000"/>
          <w:lang w:bidi="ar"/>
        </w:rPr>
        <w:t>(1)经评标委员会评审后否决所有投标的；</w:t>
      </w:r>
    </w:p>
    <w:p>
      <w:pPr>
        <w:widowControl/>
        <w:spacing w:line="440" w:lineRule="exact"/>
        <w:ind w:firstLine="420" w:firstLineChars="200"/>
        <w:jc w:val="left"/>
        <w:rPr>
          <w:rFonts w:ascii="宋体" w:hAnsi="宋体" w:eastAsia="宋体" w:cs="宋体"/>
        </w:rPr>
      </w:pPr>
      <w:r>
        <w:rPr>
          <w:rFonts w:hint="eastAsia" w:ascii="宋体" w:hAnsi="宋体" w:eastAsia="宋体" w:cs="宋体"/>
          <w:color w:val="000000"/>
          <w:kern w:val="0"/>
          <w:szCs w:val="21"/>
          <w:u w:color="000000"/>
          <w:lang w:bidi="ar"/>
        </w:rPr>
        <w:t>(2)</w:t>
      </w:r>
      <w:r>
        <w:rPr>
          <w:rFonts w:hint="eastAsia" w:ascii="宋体" w:hAnsi="Times New Roman" w:eastAsia="宋体" w:cs="Times New Roman"/>
          <w:szCs w:val="21"/>
        </w:rPr>
        <w:t>中标候选人均未与招标人签订合同的</w:t>
      </w:r>
      <w:r>
        <w:rPr>
          <w:rFonts w:hint="eastAsia" w:ascii="宋体" w:hAnsi="宋体" w:eastAsia="宋体" w:cs="宋体"/>
          <w:color w:val="000000"/>
          <w:kern w:val="0"/>
          <w:szCs w:val="21"/>
          <w:u w:color="000000"/>
          <w:lang w:bidi="ar"/>
        </w:rPr>
        <w:t>；</w:t>
      </w:r>
    </w:p>
    <w:p>
      <w:pPr>
        <w:widowControl/>
        <w:spacing w:line="440" w:lineRule="exact"/>
        <w:ind w:firstLine="420" w:firstLineChars="200"/>
        <w:jc w:val="left"/>
        <w:rPr>
          <w:rFonts w:ascii="宋体" w:hAnsi="宋体" w:eastAsia="宋体" w:cs="宋体"/>
        </w:rPr>
      </w:pPr>
      <w:r>
        <w:rPr>
          <w:rFonts w:hint="eastAsia" w:ascii="宋体" w:hAnsi="宋体" w:eastAsia="宋体" w:cs="宋体"/>
          <w:color w:val="000000"/>
          <w:kern w:val="0"/>
          <w:szCs w:val="21"/>
          <w:u w:color="000000"/>
          <w:lang w:bidi="ar"/>
        </w:rPr>
        <w:t>(3)</w:t>
      </w:r>
      <w:r>
        <w:rPr>
          <w:rFonts w:hint="eastAsia" w:ascii="宋体" w:hAnsi="Times New Roman" w:eastAsia="宋体" w:cs="Times New Roman"/>
          <w:szCs w:val="21"/>
        </w:rPr>
        <w:t>法律、法规规定的其他情形</w:t>
      </w:r>
      <w:r>
        <w:rPr>
          <w:rFonts w:hint="eastAsia" w:ascii="宋体" w:hAnsi="宋体" w:eastAsia="宋体" w:cs="宋体"/>
          <w:color w:val="000000"/>
          <w:kern w:val="0"/>
          <w:szCs w:val="21"/>
          <w:u w:color="000000"/>
          <w:lang w:bidi="ar"/>
        </w:rPr>
        <w:t>。</w:t>
      </w:r>
    </w:p>
    <w:p>
      <w:pPr>
        <w:autoSpaceDE w:val="0"/>
        <w:snapToGrid w:val="0"/>
        <w:spacing w:before="120" w:beforeLines="50" w:after="120" w:afterLines="50" w:line="400" w:lineRule="exact"/>
        <w:jc w:val="center"/>
        <w:outlineLvl w:val="2"/>
        <w:rPr>
          <w:rFonts w:ascii="宋体" w:hAnsi="宋体" w:eastAsia="宋体" w:cs="宋体"/>
          <w:b/>
          <w:sz w:val="24"/>
        </w:rPr>
      </w:pPr>
      <w:r>
        <w:rPr>
          <w:rFonts w:hint="eastAsia" w:ascii="宋体" w:hAnsi="宋体" w:eastAsia="宋体" w:cs="宋体"/>
          <w:b/>
          <w:color w:val="000000"/>
          <w:kern w:val="0"/>
          <w:sz w:val="24"/>
          <w:u w:color="000000"/>
          <w:lang w:bidi="ar"/>
        </w:rPr>
        <w:t>（六）合同授予</w:t>
      </w:r>
      <w:bookmarkEnd w:id="38"/>
    </w:p>
    <w:p>
      <w:pPr>
        <w:widowControl/>
        <w:spacing w:line="440" w:lineRule="exact"/>
        <w:ind w:left="416" w:leftChars="198"/>
        <w:jc w:val="left"/>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34.中标公示</w:t>
      </w:r>
    </w:p>
    <w:p>
      <w:pPr>
        <w:spacing w:line="420" w:lineRule="exact"/>
        <w:ind w:firstLine="420" w:firstLineChars="200"/>
        <w:jc w:val="left"/>
        <w:rPr>
          <w:rFonts w:ascii="宋体" w:hAnsi="宋体" w:eastAsia="宋体" w:cs="宋体"/>
        </w:rPr>
      </w:pPr>
      <w:r>
        <w:rPr>
          <w:rFonts w:hint="eastAsia" w:ascii="宋体" w:hAnsi="宋体" w:eastAsia="宋体" w:cs="宋体"/>
          <w:color w:val="000000"/>
          <w:kern w:val="0"/>
          <w:szCs w:val="21"/>
          <w:u w:color="000000"/>
          <w:lang w:bidi="ar"/>
        </w:rPr>
        <w:t>34.1</w:t>
      </w:r>
      <w:r>
        <w:rPr>
          <w:rFonts w:hint="eastAsia" w:ascii="宋体" w:hAnsi="Times New Roman" w:eastAsia="宋体" w:cs="Times New Roman"/>
          <w:szCs w:val="21"/>
        </w:rPr>
        <w:t>招标人在收到评标报告之日起3日内，按照投标人须知前附表规定的公示媒介和期限依法公示。公示期不得少于3日。</w:t>
      </w:r>
    </w:p>
    <w:p>
      <w:pPr>
        <w:widowControl/>
        <w:spacing w:line="440" w:lineRule="exact"/>
        <w:ind w:left="416" w:leftChars="198"/>
        <w:jc w:val="left"/>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35.评标结果异议</w:t>
      </w:r>
    </w:p>
    <w:p>
      <w:pPr>
        <w:spacing w:line="420" w:lineRule="exact"/>
        <w:ind w:firstLine="420" w:firstLineChars="200"/>
        <w:jc w:val="left"/>
        <w:rPr>
          <w:rFonts w:ascii="宋体" w:hAnsi="Times New Roman" w:eastAsia="宋体" w:cs="Times New Roman"/>
          <w:szCs w:val="21"/>
        </w:rPr>
      </w:pPr>
      <w:r>
        <w:rPr>
          <w:rFonts w:hint="eastAsia" w:ascii="宋体" w:hAnsi="Times New Roman" w:eastAsia="宋体" w:cs="Times New Roman"/>
          <w:szCs w:val="21"/>
        </w:rPr>
        <w:t>35.1投标人或其他利害关系人对评标结果有异议的，应在中标候选人公示期内提出。招标人将在收到异议之日起3日内作出答复；作出答复前，将暂停招标投标活动。</w:t>
      </w:r>
    </w:p>
    <w:p>
      <w:pPr>
        <w:widowControl/>
        <w:spacing w:line="440" w:lineRule="exact"/>
        <w:ind w:left="416" w:leftChars="198"/>
        <w:jc w:val="left"/>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36.定标</w:t>
      </w:r>
    </w:p>
    <w:p>
      <w:pPr>
        <w:spacing w:line="420" w:lineRule="exact"/>
        <w:ind w:firstLine="420" w:firstLineChars="200"/>
        <w:jc w:val="left"/>
        <w:rPr>
          <w:rFonts w:ascii="宋体" w:hAnsi="Times New Roman" w:eastAsia="宋体" w:cs="Times New Roman"/>
          <w:szCs w:val="21"/>
        </w:rPr>
      </w:pPr>
      <w:r>
        <w:rPr>
          <w:rFonts w:hint="eastAsia" w:ascii="宋体" w:hAnsi="Times New Roman" w:eastAsia="宋体" w:cs="Times New Roman"/>
          <w:szCs w:val="21"/>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widowControl/>
        <w:spacing w:line="440" w:lineRule="exact"/>
        <w:ind w:left="416" w:leftChars="198"/>
        <w:jc w:val="left"/>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37.中标通知</w:t>
      </w:r>
    </w:p>
    <w:p>
      <w:pPr>
        <w:spacing w:line="420" w:lineRule="exact"/>
        <w:ind w:firstLine="420" w:firstLineChars="200"/>
        <w:jc w:val="left"/>
        <w:rPr>
          <w:rFonts w:ascii="宋体" w:hAnsi="Times New Roman" w:eastAsia="宋体" w:cs="Times New Roman"/>
          <w:szCs w:val="21"/>
        </w:rPr>
      </w:pPr>
      <w:r>
        <w:rPr>
          <w:rFonts w:hint="eastAsia" w:ascii="宋体" w:hAnsi="Times New Roman" w:eastAsia="宋体" w:cs="Times New Roman"/>
          <w:szCs w:val="21"/>
        </w:rPr>
        <w:t>37.1在本招标文件规定的投标有效期内，招标人向中标人发出中标通知书，同时将中标结果通知未中标的投标人。</w:t>
      </w:r>
    </w:p>
    <w:p>
      <w:pPr>
        <w:autoSpaceDE w:val="0"/>
        <w:spacing w:line="400" w:lineRule="exact"/>
        <w:rPr>
          <w:rFonts w:ascii="宋体" w:hAnsi="宋体" w:eastAsia="宋体" w:cs="宋体"/>
          <w:b/>
          <w:color w:val="000000"/>
          <w:kern w:val="0"/>
          <w:szCs w:val="21"/>
          <w:u w:color="000000"/>
          <w:lang w:bidi="ar"/>
        </w:rPr>
      </w:pPr>
      <w:r>
        <w:rPr>
          <w:rFonts w:hint="eastAsia" w:ascii="宋体" w:hAnsi="宋体" w:eastAsia="宋体" w:cs="宋体"/>
          <w:color w:val="000000"/>
          <w:kern w:val="0"/>
          <w:szCs w:val="21"/>
          <w:u w:color="000000"/>
          <w:lang w:bidi="ar"/>
        </w:rPr>
        <w:t xml:space="preserve">  </w:t>
      </w:r>
      <w:r>
        <w:rPr>
          <w:rFonts w:hint="eastAsia" w:ascii="宋体" w:hAnsi="Times New Roman" w:eastAsia="宋体" w:cs="Times New Roman"/>
          <w:b/>
          <w:szCs w:val="21"/>
        </w:rPr>
        <w:t xml:space="preserve"> </w:t>
      </w:r>
      <w:r>
        <w:rPr>
          <w:rFonts w:hint="eastAsia" w:ascii="宋体" w:hAnsi="宋体" w:eastAsia="宋体" w:cs="宋体"/>
          <w:b/>
          <w:color w:val="000000"/>
          <w:kern w:val="0"/>
          <w:szCs w:val="21"/>
          <w:u w:color="000000"/>
          <w:lang w:bidi="ar"/>
        </w:rPr>
        <w:t xml:space="preserve"> </w:t>
      </w:r>
      <w:bookmarkStart w:id="41" w:name="_Toc7247"/>
      <w:bookmarkEnd w:id="41"/>
      <w:r>
        <w:rPr>
          <w:rFonts w:hint="eastAsia" w:ascii="宋体" w:hAnsi="宋体" w:eastAsia="宋体" w:cs="宋体"/>
          <w:b/>
          <w:color w:val="000000"/>
          <w:kern w:val="0"/>
          <w:szCs w:val="21"/>
          <w:u w:color="000000"/>
          <w:lang w:bidi="ar"/>
        </w:rPr>
        <w:t>38.</w:t>
      </w:r>
      <w:bookmarkStart w:id="42" w:name="_Toc217446068"/>
      <w:r>
        <w:rPr>
          <w:rFonts w:hint="eastAsia" w:ascii="宋体" w:hAnsi="宋体" w:eastAsia="宋体" w:cs="宋体"/>
          <w:b/>
          <w:color w:val="000000"/>
          <w:kern w:val="0"/>
          <w:szCs w:val="21"/>
          <w:u w:color="000000"/>
          <w:lang w:bidi="ar"/>
        </w:rPr>
        <w:t>履约保证金</w:t>
      </w:r>
      <w:bookmarkEnd w:id="42"/>
    </w:p>
    <w:p>
      <w:pPr>
        <w:spacing w:line="420" w:lineRule="exact"/>
        <w:ind w:firstLine="420" w:firstLineChars="200"/>
        <w:jc w:val="left"/>
        <w:rPr>
          <w:rFonts w:ascii="宋体" w:hAnsi="Times New Roman" w:eastAsia="宋体" w:cs="Times New Roman"/>
          <w:szCs w:val="21"/>
        </w:rPr>
      </w:pPr>
      <w:bookmarkStart w:id="43" w:name="_Toc316_WPSOffice_Level3"/>
      <w:bookmarkEnd w:id="43"/>
      <w:bookmarkStart w:id="44" w:name="_Toc23484"/>
      <w:r>
        <w:rPr>
          <w:rFonts w:hint="eastAsia" w:ascii="宋体" w:hAnsi="Times New Roman" w:eastAsia="宋体" w:cs="Times New Roman"/>
          <w:szCs w:val="21"/>
        </w:rPr>
        <w:t>38.1</w:t>
      </w:r>
      <w:bookmarkEnd w:id="44"/>
      <w:r>
        <w:rPr>
          <w:rFonts w:hint="eastAsia" w:ascii="宋体" w:hAnsi="Times New Roman" w:eastAsia="宋体" w:cs="Times New Roman"/>
          <w:szCs w:val="21"/>
        </w:rPr>
        <w:t>在签订合同前，中标人应按投标人须知前附表规定的担保形式和招标文件第五章“合同条款及格式”规定的或者事先经过招标人书面认可的履约担保格式向招标人提交履约担保。</w:t>
      </w:r>
    </w:p>
    <w:p>
      <w:pPr>
        <w:spacing w:line="420" w:lineRule="exact"/>
        <w:ind w:firstLine="420" w:firstLineChars="200"/>
        <w:jc w:val="left"/>
        <w:rPr>
          <w:rFonts w:ascii="宋体" w:hAnsi="Times New Roman" w:eastAsia="宋体" w:cs="Times New Roman"/>
          <w:szCs w:val="21"/>
        </w:rPr>
      </w:pPr>
      <w:r>
        <w:rPr>
          <w:rFonts w:hint="eastAsia" w:ascii="宋体" w:hAnsi="Times New Roman" w:eastAsia="宋体" w:cs="Times New Roman"/>
          <w:szCs w:val="21"/>
        </w:rPr>
        <w:t>38.2中标人不能按本章第38.1项要求提交履约担保的，视为放弃中标，其投标保证金不予退还，给招标人造成的损失超过投标保证金数额的，中标人还应当对超过部分予以赔偿。</w:t>
      </w:r>
    </w:p>
    <w:p>
      <w:pPr>
        <w:autoSpaceDE w:val="0"/>
        <w:spacing w:line="400" w:lineRule="exact"/>
        <w:ind w:firstLine="482" w:firstLineChars="200"/>
        <w:jc w:val="center"/>
        <w:rPr>
          <w:rFonts w:ascii="宋体" w:hAnsi="宋体" w:eastAsia="宋体" w:cs="宋体"/>
          <w:b/>
          <w:color w:val="000000"/>
          <w:kern w:val="0"/>
          <w:sz w:val="24"/>
          <w:u w:color="000000"/>
          <w:lang w:bidi="ar"/>
        </w:rPr>
      </w:pPr>
    </w:p>
    <w:p>
      <w:pPr>
        <w:autoSpaceDE w:val="0"/>
        <w:spacing w:line="400" w:lineRule="exact"/>
        <w:ind w:firstLine="482" w:firstLineChars="200"/>
        <w:jc w:val="center"/>
        <w:rPr>
          <w:rFonts w:ascii="宋体" w:hAnsi="宋体" w:eastAsia="宋体" w:cs="宋体"/>
          <w:b/>
          <w:sz w:val="24"/>
        </w:rPr>
      </w:pPr>
      <w:r>
        <w:rPr>
          <w:rFonts w:hint="eastAsia" w:ascii="宋体" w:hAnsi="宋体" w:eastAsia="宋体" w:cs="宋体"/>
          <w:b/>
          <w:color w:val="000000"/>
          <w:kern w:val="0"/>
          <w:sz w:val="24"/>
          <w:u w:color="000000"/>
          <w:lang w:bidi="ar"/>
        </w:rPr>
        <w:t>（七）纪律和监督</w:t>
      </w:r>
    </w:p>
    <w:p>
      <w:pPr>
        <w:widowControl/>
        <w:spacing w:line="440" w:lineRule="exact"/>
        <w:ind w:left="416" w:leftChars="198"/>
        <w:jc w:val="left"/>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 xml:space="preserve">39.对招标人的纪律要求 </w:t>
      </w:r>
    </w:p>
    <w:p>
      <w:pPr>
        <w:spacing w:line="420" w:lineRule="exact"/>
        <w:ind w:firstLine="420" w:firstLineChars="200"/>
        <w:jc w:val="left"/>
        <w:rPr>
          <w:rFonts w:ascii="宋体" w:hAnsi="Times New Roman" w:eastAsia="宋体" w:cs="Times New Roman"/>
          <w:szCs w:val="21"/>
        </w:rPr>
      </w:pPr>
      <w:r>
        <w:rPr>
          <w:rFonts w:hint="eastAsia" w:ascii="宋体" w:hAnsi="Times New Roman" w:eastAsia="宋体" w:cs="Times New Roman"/>
          <w:szCs w:val="21"/>
        </w:rPr>
        <w:t xml:space="preserve">39.1招标人不得泄漏招标投标活动中应当保密的情况和资料，不得与投标人串通损害国家利益，社会公共利益或者他人合法权益。 </w:t>
      </w:r>
    </w:p>
    <w:p>
      <w:pPr>
        <w:widowControl/>
        <w:spacing w:line="440" w:lineRule="exact"/>
        <w:ind w:left="416" w:leftChars="198"/>
        <w:jc w:val="left"/>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 xml:space="preserve">40.对投标人的纪律要求 </w:t>
      </w:r>
    </w:p>
    <w:p>
      <w:pPr>
        <w:spacing w:line="420" w:lineRule="exact"/>
        <w:ind w:firstLine="420" w:firstLineChars="200"/>
        <w:jc w:val="left"/>
        <w:rPr>
          <w:rFonts w:ascii="宋体" w:hAnsi="Times New Roman" w:eastAsia="宋体" w:cs="Times New Roman"/>
          <w:szCs w:val="21"/>
        </w:rPr>
      </w:pPr>
      <w:r>
        <w:rPr>
          <w:rFonts w:hint="eastAsia" w:ascii="宋体" w:hAnsi="Times New Roman" w:eastAsia="宋体" w:cs="Times New Roman"/>
          <w:szCs w:val="21"/>
        </w:rPr>
        <w:t>40.1投标人不得相互串通投标或者与招标人串通投标，不得向招标人或者评标委员会成员行贿谋取中标，不得以他人名义投标或者以其他方式弄虚作假骗取中标；投标人不得以任何方式干扰、影响评标工作。</w:t>
      </w:r>
    </w:p>
    <w:p>
      <w:pPr>
        <w:widowControl/>
        <w:spacing w:line="440" w:lineRule="exact"/>
        <w:ind w:left="416" w:leftChars="198"/>
        <w:jc w:val="left"/>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 xml:space="preserve">41.对评标委员会成员的纪律要求 </w:t>
      </w:r>
    </w:p>
    <w:p>
      <w:pPr>
        <w:spacing w:line="420" w:lineRule="exact"/>
        <w:ind w:firstLine="420" w:firstLineChars="200"/>
        <w:jc w:val="left"/>
        <w:rPr>
          <w:rFonts w:ascii="宋体" w:hAnsi="Times New Roman" w:eastAsia="宋体" w:cs="Times New Roman"/>
          <w:szCs w:val="21"/>
        </w:rPr>
      </w:pPr>
      <w:r>
        <w:rPr>
          <w:rFonts w:hint="eastAsia" w:ascii="宋体" w:hAnsi="Times New Roman" w:eastAsia="宋体" w:cs="Times New Roman"/>
          <w:szCs w:val="21"/>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widowControl/>
        <w:spacing w:line="440" w:lineRule="exact"/>
        <w:ind w:left="416" w:leftChars="198"/>
        <w:jc w:val="left"/>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 xml:space="preserve">42.对与评标活动有关的工作人员的纪律要求 </w:t>
      </w:r>
    </w:p>
    <w:p>
      <w:pPr>
        <w:spacing w:line="420" w:lineRule="exact"/>
        <w:ind w:firstLine="420" w:firstLineChars="200"/>
        <w:jc w:val="left"/>
        <w:rPr>
          <w:rFonts w:ascii="宋体" w:hAnsi="Times New Roman" w:eastAsia="宋体" w:cs="Times New Roman"/>
          <w:szCs w:val="21"/>
        </w:rPr>
      </w:pPr>
      <w:r>
        <w:rPr>
          <w:rFonts w:hint="eastAsia" w:ascii="宋体" w:hAnsi="Times New Roman" w:eastAsia="宋体" w:cs="Times New Roman"/>
          <w:szCs w:val="21"/>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snapToGrid w:val="0"/>
        <w:spacing w:before="120" w:beforeLines="50" w:after="120" w:afterLines="50" w:line="400" w:lineRule="exact"/>
        <w:jc w:val="center"/>
        <w:outlineLvl w:val="2"/>
        <w:rPr>
          <w:rFonts w:ascii="黑体" w:hAnsi="宋体" w:eastAsia="黑体" w:cs="黑体"/>
          <w:sz w:val="28"/>
          <w:szCs w:val="28"/>
        </w:rPr>
      </w:pPr>
      <w:r>
        <w:rPr>
          <w:rFonts w:hint="eastAsia" w:ascii="宋体" w:hAnsi="宋体" w:eastAsia="宋体" w:cs="宋体"/>
          <w:b/>
          <w:color w:val="000000"/>
          <w:kern w:val="0"/>
          <w:sz w:val="24"/>
          <w:u w:color="000000"/>
          <w:lang w:bidi="ar"/>
        </w:rPr>
        <w:t>（八）投诉</w:t>
      </w:r>
    </w:p>
    <w:p>
      <w:pPr>
        <w:widowControl/>
        <w:spacing w:line="440" w:lineRule="exact"/>
        <w:ind w:left="416" w:leftChars="198"/>
        <w:jc w:val="left"/>
        <w:rPr>
          <w:rFonts w:ascii="宋体" w:hAnsi="宋体" w:eastAsia="宋体" w:cs="宋体"/>
          <w:b/>
          <w:color w:val="000000"/>
          <w:kern w:val="0"/>
          <w:szCs w:val="21"/>
          <w:u w:color="000000"/>
          <w:lang w:bidi="ar"/>
        </w:rPr>
      </w:pPr>
      <w:r>
        <w:rPr>
          <w:rFonts w:hint="eastAsia" w:ascii="宋体" w:hAnsi="宋体" w:eastAsia="宋体" w:cs="宋体"/>
          <w:b/>
          <w:color w:val="000000"/>
          <w:kern w:val="0"/>
          <w:szCs w:val="21"/>
          <w:u w:color="000000"/>
          <w:lang w:bidi="ar"/>
        </w:rPr>
        <w:t>43.投诉</w:t>
      </w:r>
    </w:p>
    <w:p>
      <w:pPr>
        <w:spacing w:line="420" w:lineRule="exact"/>
        <w:ind w:firstLine="420" w:firstLineChars="200"/>
        <w:jc w:val="left"/>
        <w:rPr>
          <w:rFonts w:ascii="宋体" w:hAnsi="Times New Roman" w:eastAsia="宋体" w:cs="Times New Roman"/>
          <w:szCs w:val="21"/>
        </w:rPr>
      </w:pPr>
      <w:r>
        <w:rPr>
          <w:rFonts w:hint="eastAsia" w:ascii="宋体" w:hAnsi="Times New Roman" w:eastAsia="宋体" w:cs="Times New Roman"/>
          <w:szCs w:val="21"/>
        </w:rPr>
        <w:t>43.1投标人或者其他利害关系人认为招标投标活动违反法律、法规和规章规定的，有权向相关行政监督部门投诉。投诉应当有明确的请求和必要的证明材料。</w:t>
      </w:r>
    </w:p>
    <w:p>
      <w:pPr>
        <w:spacing w:line="420" w:lineRule="exact"/>
        <w:ind w:firstLine="420" w:firstLineChars="200"/>
        <w:jc w:val="left"/>
        <w:rPr>
          <w:rFonts w:ascii="宋体" w:hAnsi="Times New Roman" w:eastAsia="宋体" w:cs="Times New Roman"/>
          <w:szCs w:val="21"/>
        </w:rPr>
      </w:pPr>
      <w:r>
        <w:rPr>
          <w:rFonts w:hint="eastAsia" w:ascii="宋体" w:hAnsi="Times New Roman" w:eastAsia="宋体" w:cs="Times New Roman"/>
          <w:szCs w:val="21"/>
        </w:rPr>
        <w:t>43.2投标人和其他利害关系人对招标文件、开标和评标结果事项投诉的，应当按照投标人须知的规定先向招标人提出异议。异议答复期间不计算在第47.1项规定的期限内。</w:t>
      </w:r>
    </w:p>
    <w:p>
      <w:pPr>
        <w:autoSpaceDE w:val="0"/>
        <w:spacing w:line="400" w:lineRule="exact"/>
        <w:ind w:firstLine="450" w:firstLineChars="150"/>
        <w:jc w:val="left"/>
        <w:rPr>
          <w:rFonts w:ascii="黑体" w:hAnsi="宋体" w:eastAsia="黑体" w:cs="黑体"/>
          <w:sz w:val="30"/>
          <w:szCs w:val="30"/>
        </w:rPr>
      </w:pPr>
      <w:r>
        <w:rPr>
          <w:rFonts w:hint="eastAsia" w:ascii="黑体" w:hAnsi="宋体" w:eastAsia="黑体" w:cs="黑体"/>
          <w:color w:val="000000"/>
          <w:kern w:val="0"/>
          <w:sz w:val="30"/>
          <w:szCs w:val="30"/>
          <w:u w:color="000000"/>
          <w:lang w:bidi="ar"/>
        </w:rPr>
        <w:t xml:space="preserve"> </w:t>
      </w:r>
    </w:p>
    <w:p>
      <w:pPr>
        <w:rPr>
          <w:rFonts w:ascii="宋体"/>
          <w:b/>
          <w:sz w:val="32"/>
          <w:szCs w:val="32"/>
        </w:rPr>
      </w:pPr>
      <w:r>
        <w:rPr>
          <w:rFonts w:hint="eastAsia" w:ascii="宋体"/>
          <w:b/>
          <w:sz w:val="32"/>
          <w:szCs w:val="32"/>
        </w:rPr>
        <w:br w:type="page"/>
      </w:r>
    </w:p>
    <w:p>
      <w:pPr>
        <w:spacing w:before="120" w:beforeLines="50" w:after="120" w:afterLines="50" w:line="440" w:lineRule="exact"/>
        <w:jc w:val="center"/>
        <w:outlineLvl w:val="0"/>
        <w:rPr>
          <w:rFonts w:ascii="宋体"/>
          <w:b/>
          <w:sz w:val="32"/>
          <w:szCs w:val="32"/>
        </w:rPr>
      </w:pPr>
      <w:r>
        <w:rPr>
          <w:rFonts w:hint="eastAsia" w:ascii="宋体"/>
          <w:b/>
          <w:sz w:val="32"/>
          <w:szCs w:val="32"/>
        </w:rPr>
        <w:t>第三章 资格审查办法</w:t>
      </w:r>
    </w:p>
    <w:p>
      <w:pPr>
        <w:spacing w:before="120" w:beforeLines="50" w:after="120" w:afterLines="50" w:line="440" w:lineRule="exact"/>
        <w:jc w:val="center"/>
        <w:outlineLvl w:val="1"/>
        <w:rPr>
          <w:rFonts w:ascii="宋体" w:hAnsi="Times New Roman" w:eastAsia="宋体" w:cs="Times New Roman"/>
          <w:b/>
          <w:color w:val="000000"/>
          <w:sz w:val="28"/>
          <w:szCs w:val="28"/>
        </w:rPr>
      </w:pPr>
      <w:r>
        <w:rPr>
          <w:rFonts w:hint="eastAsia" w:ascii="宋体" w:hAnsi="Times New Roman" w:eastAsia="宋体" w:cs="Times New Roman"/>
          <w:b/>
          <w:color w:val="000000"/>
          <w:sz w:val="28"/>
          <w:szCs w:val="28"/>
        </w:rPr>
        <w:t>（一）资格审查办法前附表</w:t>
      </w:r>
    </w:p>
    <w:p>
      <w:pPr>
        <w:adjustRightInd w:val="0"/>
        <w:snapToGrid w:val="0"/>
        <w:spacing w:line="440" w:lineRule="exact"/>
        <w:jc w:val="left"/>
        <w:rPr>
          <w:szCs w:val="21"/>
        </w:rPr>
      </w:pPr>
      <w:r>
        <w:rPr>
          <w:rFonts w:hint="eastAsia"/>
          <w:color w:val="000000"/>
        </w:rPr>
        <w:t>1.资信证明文件评审</w:t>
      </w:r>
      <w:r>
        <w:rPr>
          <w:rFonts w:hint="eastAsia" w:ascii="宋体"/>
          <w:b/>
          <w:szCs w:val="21"/>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pPr>
              <w:spacing w:line="440" w:lineRule="exact"/>
              <w:jc w:val="center"/>
              <w:rPr>
                <w:color w:val="000000"/>
              </w:rPr>
            </w:pPr>
            <w:r>
              <w:rPr>
                <w:rFonts w:hint="eastAsia" w:ascii="黑体" w:eastAsia="黑体" w:cs="黑体"/>
                <w:b/>
                <w:bCs/>
                <w:color w:val="000000"/>
                <w:szCs w:val="21"/>
              </w:rPr>
              <w:t>序号</w:t>
            </w:r>
          </w:p>
        </w:tc>
        <w:tc>
          <w:tcPr>
            <w:tcW w:w="4243" w:type="dxa"/>
            <w:gridSpan w:val="2"/>
            <w:vAlign w:val="center"/>
          </w:tcPr>
          <w:p>
            <w:pPr>
              <w:spacing w:line="440" w:lineRule="exact"/>
              <w:jc w:val="center"/>
              <w:rPr>
                <w:color w:val="000000"/>
              </w:rPr>
            </w:pPr>
            <w:r>
              <w:rPr>
                <w:rFonts w:hint="eastAsia" w:ascii="宋体" w:hAnsi="宋体"/>
                <w:color w:val="000000"/>
                <w:szCs w:val="21"/>
              </w:rPr>
              <w:t>评审因素</w:t>
            </w:r>
          </w:p>
        </w:tc>
        <w:tc>
          <w:tcPr>
            <w:tcW w:w="3929" w:type="dxa"/>
            <w:vAlign w:val="center"/>
          </w:tcPr>
          <w:p>
            <w:pPr>
              <w:spacing w:line="440" w:lineRule="exact"/>
              <w:jc w:val="center"/>
              <w:rPr>
                <w:color w:val="000000"/>
              </w:rPr>
            </w:pPr>
            <w:r>
              <w:rPr>
                <w:rFonts w:hint="eastAsia" w:ascii="宋体" w:hAnsi="宋体"/>
                <w:color w:val="000000"/>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pPr>
              <w:spacing w:line="440" w:lineRule="exact"/>
              <w:jc w:val="center"/>
              <w:rPr>
                <w:rFonts w:ascii="宋体" w:hAnsi="宋体"/>
                <w:color w:val="000000"/>
                <w:szCs w:val="21"/>
              </w:rPr>
            </w:pPr>
            <w:r>
              <w:rPr>
                <w:rFonts w:hint="eastAsia" w:ascii="宋体" w:hAnsi="宋体"/>
                <w:color w:val="000000"/>
                <w:szCs w:val="21"/>
              </w:rPr>
              <w:t>1</w:t>
            </w:r>
          </w:p>
        </w:tc>
        <w:tc>
          <w:tcPr>
            <w:tcW w:w="1235" w:type="dxa"/>
            <w:vAlign w:val="center"/>
          </w:tcPr>
          <w:p>
            <w:pPr>
              <w:spacing w:line="440" w:lineRule="exact"/>
              <w:jc w:val="center"/>
              <w:rPr>
                <w:rFonts w:ascii="宋体" w:hAnsi="宋体"/>
                <w:color w:val="000000"/>
                <w:szCs w:val="21"/>
              </w:rPr>
            </w:pPr>
            <w:r>
              <w:rPr>
                <w:rFonts w:hint="eastAsia" w:ascii="宋体"/>
                <w:color w:val="000000"/>
                <w:szCs w:val="21"/>
              </w:rPr>
              <w:t>重要要求</w:t>
            </w:r>
          </w:p>
        </w:tc>
        <w:tc>
          <w:tcPr>
            <w:tcW w:w="3008" w:type="dxa"/>
            <w:vAlign w:val="center"/>
          </w:tcPr>
          <w:p>
            <w:pPr>
              <w:spacing w:line="440" w:lineRule="exact"/>
              <w:rPr>
                <w:rFonts w:ascii="宋体" w:hAnsi="宋体"/>
                <w:color w:val="000000"/>
                <w:szCs w:val="21"/>
              </w:rPr>
            </w:pPr>
            <w:r>
              <w:rPr>
                <w:rFonts w:hint="eastAsia"/>
                <w:color w:val="000000"/>
              </w:rPr>
              <w:t>（1）法定代表人身份证明和本人有效身份证(或法定代表人授权委托书和委托代理人有效身份证)</w:t>
            </w:r>
          </w:p>
        </w:tc>
        <w:tc>
          <w:tcPr>
            <w:tcW w:w="3929" w:type="dxa"/>
            <w:vAlign w:val="center"/>
          </w:tcPr>
          <w:p>
            <w:pPr>
              <w:spacing w:line="440" w:lineRule="exact"/>
              <w:jc w:val="left"/>
              <w:rPr>
                <w:rFonts w:ascii="宋体" w:hAnsi="宋体"/>
                <w:color w:val="000000"/>
                <w:szCs w:val="21"/>
              </w:rPr>
            </w:pPr>
            <w:r>
              <w:rPr>
                <w:rFonts w:hint="eastAsia"/>
                <w:color w:val="000000"/>
              </w:rPr>
              <w:t>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pPr>
              <w:spacing w:line="440" w:lineRule="exact"/>
              <w:jc w:val="center"/>
              <w:rPr>
                <w:rFonts w:ascii="宋体" w:hAnsi="宋体"/>
                <w:color w:val="000000"/>
                <w:szCs w:val="21"/>
              </w:rPr>
            </w:pPr>
            <w:r>
              <w:rPr>
                <w:rFonts w:hint="eastAsia" w:ascii="宋体" w:hAnsi="宋体"/>
                <w:color w:val="000000"/>
                <w:szCs w:val="21"/>
              </w:rPr>
              <w:t>2</w:t>
            </w:r>
          </w:p>
        </w:tc>
        <w:tc>
          <w:tcPr>
            <w:tcW w:w="1235" w:type="dxa"/>
            <w:vMerge w:val="restart"/>
            <w:vAlign w:val="center"/>
          </w:tcPr>
          <w:p>
            <w:pPr>
              <w:spacing w:line="440" w:lineRule="exact"/>
              <w:rPr>
                <w:rFonts w:ascii="宋体" w:hAnsi="宋体"/>
                <w:color w:val="000000"/>
                <w:szCs w:val="21"/>
              </w:rPr>
            </w:pPr>
            <w:r>
              <w:rPr>
                <w:rFonts w:hint="eastAsia" w:ascii="宋体" w:hAnsi="宋体"/>
                <w:color w:val="000000"/>
                <w:szCs w:val="21"/>
              </w:rPr>
              <w:t>投标人应符合的基本资格条件</w:t>
            </w:r>
          </w:p>
        </w:tc>
        <w:tc>
          <w:tcPr>
            <w:tcW w:w="3008" w:type="dxa"/>
            <w:vAlign w:val="center"/>
          </w:tcPr>
          <w:p>
            <w:pPr>
              <w:spacing w:line="440" w:lineRule="exact"/>
              <w:rPr>
                <w:rFonts w:ascii="宋体" w:hAnsi="宋体" w:eastAsia="宋体" w:cs="Times New Roman"/>
                <w:color w:val="000000"/>
                <w:szCs w:val="21"/>
              </w:rPr>
            </w:pPr>
            <w:r>
              <w:rPr>
                <w:rFonts w:hint="eastAsia" w:ascii="宋体" w:hAnsi="宋体" w:eastAsia="宋体" w:cs="Times New Roman"/>
                <w:color w:val="000000"/>
                <w:szCs w:val="21"/>
              </w:rPr>
              <w:t>（2）具有独立承担民事责任的能力</w:t>
            </w:r>
          </w:p>
        </w:tc>
        <w:tc>
          <w:tcPr>
            <w:tcW w:w="3929" w:type="dxa"/>
            <w:vAlign w:val="center"/>
          </w:tcPr>
          <w:p>
            <w:pPr>
              <w:spacing w:line="440" w:lineRule="exact"/>
              <w:rPr>
                <w:rFonts w:ascii="宋体" w:hAnsi="宋体"/>
                <w:color w:val="000000"/>
                <w:szCs w:val="21"/>
              </w:rPr>
            </w:pPr>
            <w:r>
              <w:rPr>
                <w:rFonts w:hint="eastAsia" w:ascii="宋体"/>
                <w:b/>
                <w:color w:val="000000"/>
                <w:szCs w:val="21"/>
              </w:rPr>
              <w:t>评审核验电子标书中的下列证书、证明材料：</w:t>
            </w:r>
          </w:p>
          <w:p>
            <w:pPr>
              <w:spacing w:line="440" w:lineRule="exact"/>
              <w:rPr>
                <w:rFonts w:ascii="宋体"/>
                <w:color w:val="000000"/>
                <w:szCs w:val="21"/>
              </w:rPr>
            </w:pPr>
            <w:r>
              <w:rPr>
                <w:rFonts w:hint="eastAsia" w:ascii="宋体"/>
                <w:color w:val="000000"/>
                <w:szCs w:val="21"/>
              </w:rPr>
              <w:t>投标人有效的营业执照、税务登记证、组织机构码证（或“三证合一证书”）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pPr>
              <w:spacing w:line="440" w:lineRule="exact"/>
              <w:jc w:val="center"/>
              <w:rPr>
                <w:rFonts w:ascii="宋体" w:hAnsi="宋体"/>
                <w:color w:val="000000"/>
                <w:szCs w:val="21"/>
              </w:rPr>
            </w:pPr>
          </w:p>
        </w:tc>
        <w:tc>
          <w:tcPr>
            <w:tcW w:w="1235" w:type="dxa"/>
            <w:vMerge w:val="continue"/>
            <w:vAlign w:val="center"/>
          </w:tcPr>
          <w:p>
            <w:pPr>
              <w:spacing w:line="440" w:lineRule="exact"/>
              <w:rPr>
                <w:rFonts w:ascii="宋体" w:hAnsi="宋体"/>
                <w:color w:val="000000"/>
                <w:szCs w:val="21"/>
              </w:rPr>
            </w:pPr>
          </w:p>
        </w:tc>
        <w:tc>
          <w:tcPr>
            <w:tcW w:w="3008" w:type="dxa"/>
          </w:tcPr>
          <w:p>
            <w:pPr>
              <w:widowControl/>
              <w:autoSpaceDE w:val="0"/>
              <w:spacing w:line="440" w:lineRule="exact"/>
              <w:rPr>
                <w:rFonts w:ascii="宋体" w:hAnsi="宋体" w:eastAsia="宋体" w:cs="Times New Roman"/>
                <w:color w:val="000000"/>
                <w:szCs w:val="21"/>
              </w:rPr>
            </w:pPr>
            <w:r>
              <w:rPr>
                <w:rFonts w:hint="eastAsia" w:ascii="宋体" w:hAnsi="宋体" w:eastAsia="宋体" w:cs="Times New Roman"/>
                <w:color w:val="000000"/>
                <w:szCs w:val="21"/>
              </w:rPr>
              <w:t>（3）诚信投标承诺书</w:t>
            </w:r>
          </w:p>
        </w:tc>
        <w:tc>
          <w:tcPr>
            <w:tcW w:w="3929" w:type="dxa"/>
          </w:tcPr>
          <w:p>
            <w:pPr>
              <w:spacing w:line="440" w:lineRule="exact"/>
              <w:rPr>
                <w:rFonts w:ascii="宋体"/>
                <w:b/>
                <w:color w:val="000000"/>
                <w:szCs w:val="21"/>
              </w:rPr>
            </w:pPr>
            <w:r>
              <w:rPr>
                <w:rFonts w:hint="eastAsia"/>
                <w:color w:val="000000"/>
              </w:rPr>
              <w:t>格式见附件，检验电子标书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pPr>
              <w:spacing w:line="440" w:lineRule="exact"/>
              <w:jc w:val="center"/>
              <w:rPr>
                <w:rFonts w:ascii="宋体" w:hAnsi="宋体"/>
                <w:color w:val="000000"/>
                <w:szCs w:val="21"/>
              </w:rPr>
            </w:pPr>
          </w:p>
        </w:tc>
        <w:tc>
          <w:tcPr>
            <w:tcW w:w="1235" w:type="dxa"/>
            <w:vMerge w:val="continue"/>
            <w:vAlign w:val="center"/>
          </w:tcPr>
          <w:p>
            <w:pPr>
              <w:spacing w:line="440" w:lineRule="exact"/>
              <w:rPr>
                <w:rFonts w:ascii="宋体" w:hAnsi="宋体"/>
                <w:color w:val="000000"/>
                <w:szCs w:val="21"/>
              </w:rPr>
            </w:pPr>
          </w:p>
        </w:tc>
        <w:tc>
          <w:tcPr>
            <w:tcW w:w="3008" w:type="dxa"/>
            <w:vAlign w:val="center"/>
          </w:tcPr>
          <w:p>
            <w:pPr>
              <w:widowControl/>
              <w:autoSpaceDE w:val="0"/>
              <w:spacing w:line="440" w:lineRule="exact"/>
              <w:rPr>
                <w:rFonts w:ascii="宋体" w:hAnsi="宋体" w:eastAsia="宋体" w:cs="Times New Roman"/>
                <w:color w:val="000000"/>
                <w:szCs w:val="21"/>
              </w:rPr>
            </w:pPr>
            <w:r>
              <w:rPr>
                <w:rFonts w:hint="eastAsia" w:ascii="宋体" w:hAnsi="宋体" w:eastAsia="宋体" w:cs="Times New Roman"/>
                <w:color w:val="000000"/>
                <w:szCs w:val="21"/>
              </w:rPr>
              <w:t>（4）服务承诺书</w:t>
            </w:r>
          </w:p>
        </w:tc>
        <w:tc>
          <w:tcPr>
            <w:tcW w:w="3929" w:type="dxa"/>
            <w:vAlign w:val="center"/>
          </w:tcPr>
          <w:p>
            <w:pPr>
              <w:spacing w:line="440" w:lineRule="exact"/>
              <w:rPr>
                <w:rFonts w:ascii="宋体"/>
                <w:color w:val="000000"/>
                <w:szCs w:val="21"/>
              </w:rPr>
            </w:pPr>
            <w:r>
              <w:rPr>
                <w:rFonts w:hint="eastAsia"/>
                <w:color w:val="000000"/>
              </w:rPr>
              <w:t>格式见附件，检验电子标书</w:t>
            </w:r>
          </w:p>
        </w:tc>
      </w:tr>
    </w:tbl>
    <w:p>
      <w:pPr>
        <w:adjustRightInd w:val="0"/>
        <w:snapToGrid w:val="0"/>
        <w:spacing w:line="440" w:lineRule="exact"/>
        <w:jc w:val="left"/>
        <w:rPr>
          <w:rFonts w:ascii="Times New Roman" w:hAnsi="Times New Roman" w:eastAsia="宋体" w:cs="Times New Roman"/>
          <w:color w:val="000000"/>
        </w:rPr>
      </w:pPr>
      <w:bookmarkStart w:id="45" w:name="_Toc506107320"/>
      <w:bookmarkStart w:id="46" w:name="_Toc95223395"/>
      <w:bookmarkStart w:id="47" w:name="_Toc15058909"/>
      <w:bookmarkStart w:id="48" w:name="_Toc60061492"/>
      <w:r>
        <w:rPr>
          <w:rFonts w:hint="eastAsia" w:ascii="Times New Roman" w:hAnsi="Times New Roman" w:eastAsia="宋体" w:cs="Times New Roman"/>
          <w:color w:val="000000"/>
        </w:rPr>
        <w:t>2.审查办法</w:t>
      </w:r>
      <w:bookmarkEnd w:id="45"/>
      <w:bookmarkEnd w:id="46"/>
      <w:bookmarkEnd w:id="47"/>
      <w:bookmarkEnd w:id="48"/>
    </w:p>
    <w:p>
      <w:pPr>
        <w:adjustRightInd w:val="0"/>
        <w:snapToGrid w:val="0"/>
        <w:spacing w:line="440" w:lineRule="exact"/>
        <w:jc w:val="left"/>
        <w:rPr>
          <w:rFonts w:ascii="Times New Roman" w:hAnsi="Times New Roman" w:eastAsia="宋体" w:cs="Times New Roman"/>
          <w:color w:val="000000"/>
        </w:rPr>
      </w:pPr>
      <w:bookmarkStart w:id="49" w:name="_Toc15058910"/>
      <w:bookmarkStart w:id="50" w:name="_Toc324404868"/>
      <w:bookmarkStart w:id="51" w:name="_Toc60061493"/>
      <w:bookmarkStart w:id="52" w:name="_Toc506107321"/>
      <w:r>
        <w:rPr>
          <w:rFonts w:hint="eastAsia" w:ascii="Times New Roman" w:hAnsi="Times New Roman" w:eastAsia="宋体" w:cs="Times New Roman"/>
          <w:color w:val="000000"/>
        </w:rPr>
        <w:t>由资格审查委员会（评标委员会）按资格审查办法前附表中资格审查必要合格条件评审表要求对投标人审查资料进行核验。</w:t>
      </w:r>
    </w:p>
    <w:p>
      <w:pPr>
        <w:adjustRightInd w:val="0"/>
        <w:snapToGrid w:val="0"/>
        <w:spacing w:line="440" w:lineRule="exact"/>
        <w:jc w:val="left"/>
        <w:rPr>
          <w:rFonts w:ascii="Times New Roman" w:hAnsi="Times New Roman" w:eastAsia="宋体" w:cs="Times New Roman"/>
          <w:color w:val="000000"/>
        </w:rPr>
      </w:pPr>
      <w:bookmarkStart w:id="53" w:name="_Toc95223396"/>
      <w:r>
        <w:rPr>
          <w:rFonts w:hint="eastAsia" w:ascii="Times New Roman" w:hAnsi="Times New Roman" w:eastAsia="宋体" w:cs="Times New Roman"/>
          <w:color w:val="000000"/>
        </w:rPr>
        <w:t>3.资格审查委员会和审查标准</w:t>
      </w:r>
      <w:bookmarkEnd w:id="49"/>
      <w:bookmarkEnd w:id="50"/>
      <w:bookmarkEnd w:id="51"/>
      <w:bookmarkEnd w:id="52"/>
      <w:bookmarkEnd w:id="53"/>
    </w:p>
    <w:p>
      <w:pPr>
        <w:adjustRightInd w:val="0"/>
        <w:snapToGrid w:val="0"/>
        <w:spacing w:line="440" w:lineRule="exact"/>
        <w:jc w:val="left"/>
        <w:rPr>
          <w:rFonts w:ascii="Times New Roman" w:hAnsi="Times New Roman" w:eastAsia="宋体" w:cs="Times New Roman"/>
          <w:color w:val="000000"/>
        </w:rPr>
      </w:pPr>
      <w:r>
        <w:rPr>
          <w:rFonts w:hint="eastAsia" w:ascii="Times New Roman" w:hAnsi="Times New Roman" w:eastAsia="宋体" w:cs="Times New Roman"/>
          <w:color w:val="000000"/>
        </w:rPr>
        <w:t>3.1资格审查由招标人依法组建的资格审查委员会（或评标委员会）负责。审查标准见资格审查办法前附表。</w:t>
      </w:r>
    </w:p>
    <w:p>
      <w:pPr>
        <w:adjustRightInd w:val="0"/>
        <w:snapToGrid w:val="0"/>
        <w:spacing w:line="440" w:lineRule="exact"/>
        <w:jc w:val="left"/>
        <w:rPr>
          <w:rFonts w:ascii="Times New Roman" w:hAnsi="Times New Roman" w:eastAsia="宋体" w:cs="Times New Roman"/>
          <w:color w:val="000000"/>
        </w:rPr>
      </w:pPr>
      <w:r>
        <w:rPr>
          <w:rFonts w:hint="eastAsia" w:ascii="Times New Roman" w:hAnsi="Times New Roman" w:eastAsia="宋体" w:cs="Times New Roman"/>
          <w:color w:val="000000"/>
        </w:rPr>
        <w:t xml:space="preserve">3.2由资格审查委员会（评标委员会）按资格审查办法前附表要求对投标人的审查资料进行核验。投标申请人有下列情形之一的，其资格审查为不合格： </w:t>
      </w:r>
    </w:p>
    <w:p>
      <w:pPr>
        <w:adjustRightInd w:val="0"/>
        <w:snapToGrid w:val="0"/>
        <w:spacing w:line="440" w:lineRule="exact"/>
        <w:jc w:val="left"/>
        <w:rPr>
          <w:rFonts w:ascii="Times New Roman" w:hAnsi="Times New Roman" w:eastAsia="宋体" w:cs="Times New Roman"/>
          <w:color w:val="000000"/>
        </w:rPr>
      </w:pPr>
      <w:r>
        <w:rPr>
          <w:rFonts w:hint="eastAsia" w:ascii="Times New Roman" w:hAnsi="Times New Roman" w:eastAsia="宋体" w:cs="Times New Roman"/>
          <w:color w:val="000000"/>
        </w:rPr>
        <w:t>（1）未发送标书或电子标书经审查不合格；</w:t>
      </w:r>
    </w:p>
    <w:p>
      <w:pPr>
        <w:adjustRightInd w:val="0"/>
        <w:snapToGrid w:val="0"/>
        <w:spacing w:line="440" w:lineRule="exact"/>
        <w:jc w:val="left"/>
        <w:rPr>
          <w:rFonts w:ascii="Times New Roman" w:hAnsi="Times New Roman" w:eastAsia="宋体" w:cs="Times New Roman"/>
          <w:color w:val="000000"/>
        </w:rPr>
      </w:pPr>
      <w:r>
        <w:rPr>
          <w:rFonts w:hint="eastAsia" w:ascii="Times New Roman" w:hAnsi="Times New Roman" w:eastAsia="宋体" w:cs="Times New Roman"/>
          <w:color w:val="000000"/>
        </w:rPr>
        <w:t>（2）电子标书无法打开。</w:t>
      </w:r>
    </w:p>
    <w:p>
      <w:pPr>
        <w:adjustRightInd w:val="0"/>
        <w:snapToGrid w:val="0"/>
        <w:spacing w:line="440" w:lineRule="exact"/>
        <w:jc w:val="left"/>
        <w:rPr>
          <w:rFonts w:ascii="Times New Roman" w:hAnsi="Times New Roman" w:eastAsia="宋体" w:cs="Times New Roman"/>
          <w:color w:val="000000"/>
        </w:rPr>
      </w:pPr>
      <w:bookmarkStart w:id="54" w:name="_Toc15058911"/>
      <w:bookmarkStart w:id="55" w:name="_Toc60061494"/>
      <w:bookmarkStart w:id="56" w:name="_Toc95223397"/>
      <w:bookmarkStart w:id="57" w:name="_Toc324404869"/>
      <w:bookmarkStart w:id="58" w:name="_Toc506107322"/>
      <w:r>
        <w:rPr>
          <w:rFonts w:hint="eastAsia" w:ascii="Times New Roman" w:hAnsi="Times New Roman" w:eastAsia="宋体" w:cs="Times New Roman"/>
          <w:color w:val="000000"/>
        </w:rPr>
        <w:t>4.审查结果</w:t>
      </w:r>
      <w:bookmarkEnd w:id="54"/>
      <w:bookmarkEnd w:id="55"/>
      <w:bookmarkEnd w:id="56"/>
      <w:bookmarkEnd w:id="57"/>
      <w:bookmarkEnd w:id="58"/>
    </w:p>
    <w:p>
      <w:pPr>
        <w:adjustRightInd w:val="0"/>
        <w:snapToGrid w:val="0"/>
        <w:spacing w:line="440" w:lineRule="exact"/>
        <w:jc w:val="left"/>
        <w:rPr>
          <w:rFonts w:ascii="Times New Roman" w:hAnsi="Times New Roman" w:eastAsia="宋体" w:cs="Times New Roman"/>
          <w:color w:val="000000"/>
        </w:rPr>
      </w:pPr>
      <w:r>
        <w:rPr>
          <w:rFonts w:hint="eastAsia" w:ascii="Times New Roman" w:hAnsi="Times New Roman" w:eastAsia="宋体" w:cs="Times New Roman"/>
          <w:color w:val="000000"/>
        </w:rPr>
        <w:t>只有通过资格审查的投标人才能进入下一步的评标程序。</w:t>
      </w:r>
    </w:p>
    <w:p>
      <w:pPr>
        <w:rPr>
          <w:rFonts w:ascii="宋体" w:hAnsi="宋体" w:eastAsia="宋体" w:cs="宋体"/>
          <w:b/>
          <w:bCs/>
          <w:color w:val="000000"/>
          <w:kern w:val="0"/>
          <w:sz w:val="28"/>
          <w:szCs w:val="28"/>
          <w:u w:color="000000"/>
          <w:lang w:bidi="ar"/>
        </w:rPr>
      </w:pPr>
      <w:r>
        <w:rPr>
          <w:rFonts w:hint="eastAsia" w:ascii="宋体" w:hAnsi="宋体" w:eastAsia="宋体" w:cs="宋体"/>
          <w:b/>
          <w:bCs/>
          <w:color w:val="000000"/>
          <w:kern w:val="0"/>
          <w:sz w:val="28"/>
          <w:szCs w:val="28"/>
          <w:u w:color="000000"/>
          <w:lang w:bidi="ar"/>
        </w:rPr>
        <w:br w:type="page"/>
      </w:r>
    </w:p>
    <w:p>
      <w:pPr>
        <w:adjustRightInd w:val="0"/>
        <w:snapToGrid w:val="0"/>
        <w:spacing w:line="400" w:lineRule="exact"/>
        <w:jc w:val="center"/>
        <w:rPr>
          <w:rFonts w:ascii="宋体" w:hAnsi="宋体" w:eastAsia="宋体" w:cs="宋体"/>
          <w:b/>
          <w:bCs/>
          <w:sz w:val="28"/>
          <w:szCs w:val="28"/>
        </w:rPr>
      </w:pPr>
      <w:r>
        <w:rPr>
          <w:rFonts w:hint="eastAsia" w:ascii="宋体" w:hAnsi="宋体" w:eastAsia="宋体" w:cs="宋体"/>
          <w:b/>
          <w:bCs/>
          <w:color w:val="000000"/>
          <w:kern w:val="0"/>
          <w:sz w:val="28"/>
          <w:szCs w:val="28"/>
          <w:u w:color="000000"/>
          <w:lang w:bidi="ar"/>
        </w:rPr>
        <w:t xml:space="preserve">第四章  </w:t>
      </w:r>
      <w:r>
        <w:rPr>
          <w:rFonts w:hint="eastAsia" w:ascii="宋体" w:hAnsi="宋体" w:eastAsia="宋体" w:cs="宋体"/>
          <w:b/>
          <w:color w:val="000000"/>
          <w:kern w:val="44"/>
          <w:sz w:val="28"/>
          <w:szCs w:val="28"/>
          <w:u w:color="000000"/>
          <w:lang w:bidi="ar"/>
        </w:rPr>
        <w:t>评标办法</w:t>
      </w:r>
    </w:p>
    <w:p>
      <w:pPr>
        <w:pStyle w:val="5"/>
        <w:spacing w:line="400" w:lineRule="exact"/>
        <w:ind w:left="0" w:leftChars="0" w:firstLine="0" w:firstLineChars="0"/>
        <w:jc w:val="left"/>
      </w:pPr>
      <w:bookmarkStart w:id="59" w:name="_Toc23254"/>
      <w:bookmarkEnd w:id="59"/>
      <w:r>
        <w:rPr>
          <w:rFonts w:hint="eastAsia"/>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vAlign w:val="center"/>
          </w:tcPr>
          <w:p>
            <w:pPr>
              <w:spacing w:line="400" w:lineRule="exact"/>
              <w:jc w:val="center"/>
              <w:rPr>
                <w:rFonts w:ascii="黑体" w:eastAsia="黑体" w:cs="黑体"/>
                <w:b/>
                <w:bCs/>
                <w:color w:val="000000"/>
                <w:szCs w:val="21"/>
              </w:rPr>
            </w:pPr>
            <w:bookmarkStart w:id="60" w:name="_Toc362983802"/>
            <w:bookmarkStart w:id="61" w:name="_Toc267320058"/>
            <w:bookmarkStart w:id="62" w:name="_Toc449028878"/>
            <w:bookmarkStart w:id="63" w:name="_Toc58430318"/>
            <w:bookmarkStart w:id="64" w:name="_Toc363135205"/>
            <w:r>
              <w:rPr>
                <w:rFonts w:hint="eastAsia" w:ascii="黑体" w:eastAsia="黑体" w:cs="黑体"/>
                <w:b/>
                <w:bCs/>
                <w:color w:val="000000"/>
                <w:szCs w:val="21"/>
              </w:rPr>
              <w:t>序号</w:t>
            </w:r>
          </w:p>
        </w:tc>
        <w:tc>
          <w:tcPr>
            <w:tcW w:w="4135" w:type="dxa"/>
            <w:gridSpan w:val="2"/>
            <w:vAlign w:val="center"/>
          </w:tcPr>
          <w:p>
            <w:pPr>
              <w:spacing w:line="400" w:lineRule="exact"/>
              <w:jc w:val="center"/>
              <w:rPr>
                <w:rFonts w:ascii="黑体" w:eastAsia="黑体" w:cs="黑体"/>
                <w:b/>
                <w:bCs/>
                <w:color w:val="000000"/>
                <w:szCs w:val="21"/>
              </w:rPr>
            </w:pPr>
            <w:r>
              <w:rPr>
                <w:rFonts w:hint="eastAsia" w:ascii="黑体" w:eastAsia="黑体" w:cs="黑体"/>
                <w:b/>
                <w:bCs/>
                <w:color w:val="000000"/>
                <w:szCs w:val="21"/>
              </w:rPr>
              <w:t>审查因素</w:t>
            </w:r>
          </w:p>
        </w:tc>
        <w:tc>
          <w:tcPr>
            <w:tcW w:w="4173" w:type="dxa"/>
            <w:vAlign w:val="center"/>
          </w:tcPr>
          <w:p>
            <w:pPr>
              <w:spacing w:line="400" w:lineRule="exact"/>
              <w:jc w:val="center"/>
              <w:rPr>
                <w:rFonts w:ascii="黑体" w:eastAsia="黑体" w:cs="黑体"/>
                <w:b/>
                <w:bCs/>
                <w:color w:val="000000"/>
                <w:szCs w:val="21"/>
              </w:rPr>
            </w:pPr>
            <w:r>
              <w:rPr>
                <w:rFonts w:hint="eastAsia" w:ascii="黑体" w:eastAsia="黑体" w:cs="黑体"/>
                <w:b/>
                <w:bCs/>
                <w:color w:val="000000"/>
                <w:szCs w:val="21"/>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vAlign w:val="center"/>
          </w:tcPr>
          <w:p>
            <w:pPr>
              <w:spacing w:line="400" w:lineRule="exact"/>
              <w:jc w:val="center"/>
              <w:rPr>
                <w:rFonts w:ascii="宋体"/>
                <w:color w:val="000000"/>
                <w:szCs w:val="21"/>
              </w:rPr>
            </w:pPr>
            <w:r>
              <w:rPr>
                <w:rFonts w:hint="eastAsia" w:ascii="宋体"/>
                <w:color w:val="000000"/>
                <w:szCs w:val="21"/>
              </w:rPr>
              <w:t>1</w:t>
            </w:r>
          </w:p>
        </w:tc>
        <w:tc>
          <w:tcPr>
            <w:tcW w:w="1204" w:type="dxa"/>
            <w:vMerge w:val="restart"/>
            <w:vAlign w:val="center"/>
          </w:tcPr>
          <w:p>
            <w:pPr>
              <w:spacing w:line="400" w:lineRule="exact"/>
              <w:rPr>
                <w:rFonts w:ascii="宋体" w:cs="仿宋_GB2312"/>
                <w:color w:val="000000"/>
                <w:szCs w:val="21"/>
                <w:lang w:val="zh-CN"/>
              </w:rPr>
            </w:pPr>
            <w:r>
              <w:rPr>
                <w:rFonts w:hint="eastAsia" w:ascii="宋体" w:hAnsi="宋体" w:cs="宋体"/>
                <w:color w:val="000000"/>
                <w:szCs w:val="21"/>
              </w:rPr>
              <w:t>形式评审标准</w:t>
            </w:r>
          </w:p>
        </w:tc>
        <w:tc>
          <w:tcPr>
            <w:tcW w:w="2931" w:type="dxa"/>
            <w:vAlign w:val="center"/>
          </w:tcPr>
          <w:p>
            <w:pPr>
              <w:adjustRightInd w:val="0"/>
              <w:snapToGrid w:val="0"/>
              <w:spacing w:line="400" w:lineRule="exact"/>
              <w:rPr>
                <w:rFonts w:ascii="宋体" w:cs="仿宋_GB2312"/>
                <w:color w:val="000000"/>
                <w:szCs w:val="21"/>
                <w:lang w:val="zh-CN"/>
              </w:rPr>
            </w:pPr>
            <w:r>
              <w:rPr>
                <w:rFonts w:hint="eastAsia" w:ascii="宋体" w:hAnsi="宋体" w:cs="宋体"/>
                <w:color w:val="000000"/>
                <w:szCs w:val="21"/>
              </w:rPr>
              <w:t>投标函签字盖章</w:t>
            </w:r>
          </w:p>
        </w:tc>
        <w:tc>
          <w:tcPr>
            <w:tcW w:w="4173" w:type="dxa"/>
            <w:vAlign w:val="center"/>
          </w:tcPr>
          <w:p>
            <w:pPr>
              <w:adjustRightInd w:val="0"/>
              <w:snapToGrid w:val="0"/>
              <w:spacing w:line="400" w:lineRule="exact"/>
              <w:jc w:val="left"/>
              <w:rPr>
                <w:rFonts w:ascii="宋体" w:cs="仿宋_GB2312"/>
                <w:color w:val="000000"/>
                <w:szCs w:val="21"/>
                <w:lang w:val="zh-CN"/>
              </w:rPr>
            </w:pPr>
            <w:r>
              <w:rPr>
                <w:rFonts w:hint="eastAsia" w:ascii="宋体" w:hAnsi="宋体" w:cs="宋体"/>
                <w:color w:val="000000"/>
                <w:szCs w:val="21"/>
              </w:rPr>
              <w:t>有投标人及其法定代表人签章。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vAlign w:val="center"/>
          </w:tcPr>
          <w:p>
            <w:pPr>
              <w:spacing w:line="400" w:lineRule="exact"/>
              <w:rPr>
                <w:color w:val="000000"/>
              </w:rPr>
            </w:pPr>
          </w:p>
        </w:tc>
        <w:tc>
          <w:tcPr>
            <w:tcW w:w="1204" w:type="dxa"/>
            <w:vMerge w:val="continue"/>
            <w:vAlign w:val="center"/>
          </w:tcPr>
          <w:p>
            <w:pPr>
              <w:spacing w:line="400" w:lineRule="exact"/>
              <w:rPr>
                <w:color w:val="000000"/>
              </w:rPr>
            </w:pPr>
          </w:p>
        </w:tc>
        <w:tc>
          <w:tcPr>
            <w:tcW w:w="2931" w:type="dxa"/>
            <w:vAlign w:val="center"/>
          </w:tcPr>
          <w:p>
            <w:pPr>
              <w:adjustRightInd w:val="0"/>
              <w:snapToGrid w:val="0"/>
              <w:spacing w:line="400" w:lineRule="exact"/>
              <w:rPr>
                <w:rFonts w:ascii="宋体" w:cs="仿宋_GB2312"/>
                <w:color w:val="000000"/>
                <w:szCs w:val="21"/>
                <w:lang w:val="zh-CN"/>
              </w:rPr>
            </w:pPr>
            <w:r>
              <w:rPr>
                <w:rFonts w:hint="eastAsia" w:ascii="宋体" w:hAnsi="宋体" w:cs="宋体"/>
                <w:color w:val="000000"/>
                <w:szCs w:val="21"/>
              </w:rPr>
              <w:t>投标文件格式</w:t>
            </w:r>
          </w:p>
        </w:tc>
        <w:tc>
          <w:tcPr>
            <w:tcW w:w="4173" w:type="dxa"/>
            <w:vAlign w:val="center"/>
          </w:tcPr>
          <w:p>
            <w:pPr>
              <w:adjustRightInd w:val="0"/>
              <w:snapToGrid w:val="0"/>
              <w:spacing w:line="400" w:lineRule="exact"/>
              <w:jc w:val="left"/>
              <w:rPr>
                <w:rFonts w:ascii="宋体" w:cs="宋体"/>
                <w:color w:val="000000"/>
                <w:szCs w:val="21"/>
              </w:rPr>
            </w:pPr>
            <w:r>
              <w:rPr>
                <w:rFonts w:hint="eastAsia" w:ascii="宋体" w:hAnsi="宋体" w:cs="宋体"/>
                <w:color w:val="000000"/>
                <w:szCs w:val="21"/>
              </w:rPr>
              <w:t>符合第七章“投标文件格式”的要求。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vAlign w:val="center"/>
          </w:tcPr>
          <w:p>
            <w:pPr>
              <w:spacing w:line="400" w:lineRule="exact"/>
              <w:rPr>
                <w:color w:val="000000"/>
              </w:rPr>
            </w:pPr>
          </w:p>
        </w:tc>
        <w:tc>
          <w:tcPr>
            <w:tcW w:w="1204" w:type="dxa"/>
            <w:vMerge w:val="continue"/>
            <w:vAlign w:val="center"/>
          </w:tcPr>
          <w:p>
            <w:pPr>
              <w:spacing w:line="400" w:lineRule="exact"/>
              <w:rPr>
                <w:color w:val="000000"/>
              </w:rPr>
            </w:pPr>
          </w:p>
        </w:tc>
        <w:tc>
          <w:tcPr>
            <w:tcW w:w="2931" w:type="dxa"/>
            <w:vAlign w:val="center"/>
          </w:tcPr>
          <w:p>
            <w:pPr>
              <w:adjustRightInd w:val="0"/>
              <w:snapToGrid w:val="0"/>
              <w:spacing w:line="400" w:lineRule="exact"/>
              <w:rPr>
                <w:rFonts w:ascii="宋体" w:cs="仿宋_GB2312"/>
                <w:color w:val="000000"/>
                <w:szCs w:val="21"/>
                <w:lang w:val="zh-CN"/>
              </w:rPr>
            </w:pPr>
            <w:r>
              <w:rPr>
                <w:rFonts w:hint="eastAsia" w:ascii="宋体" w:hAnsi="宋体" w:cs="宋体"/>
                <w:color w:val="000000"/>
                <w:szCs w:val="21"/>
              </w:rPr>
              <w:t>投标文件签字盖章</w:t>
            </w:r>
          </w:p>
        </w:tc>
        <w:tc>
          <w:tcPr>
            <w:tcW w:w="4173" w:type="dxa"/>
            <w:vAlign w:val="center"/>
          </w:tcPr>
          <w:p>
            <w:pPr>
              <w:adjustRightInd w:val="0"/>
              <w:snapToGrid w:val="0"/>
              <w:spacing w:line="400" w:lineRule="exact"/>
              <w:jc w:val="left"/>
              <w:rPr>
                <w:rFonts w:ascii="宋体" w:cs="宋体"/>
                <w:color w:val="000000"/>
                <w:szCs w:val="21"/>
              </w:rPr>
            </w:pPr>
            <w:r>
              <w:rPr>
                <w:rFonts w:hint="eastAsia" w:ascii="宋体" w:hAnsi="宋体" w:cs="宋体"/>
                <w:color w:val="000000"/>
                <w:szCs w:val="21"/>
              </w:rPr>
              <w:t>按投标文件格式要求签章。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vAlign w:val="center"/>
          </w:tcPr>
          <w:p>
            <w:pPr>
              <w:spacing w:line="400" w:lineRule="exact"/>
              <w:rPr>
                <w:color w:val="000000"/>
              </w:rPr>
            </w:pPr>
          </w:p>
        </w:tc>
        <w:tc>
          <w:tcPr>
            <w:tcW w:w="1204" w:type="dxa"/>
            <w:vMerge w:val="continue"/>
            <w:vAlign w:val="center"/>
          </w:tcPr>
          <w:p>
            <w:pPr>
              <w:spacing w:line="400" w:lineRule="exact"/>
              <w:rPr>
                <w:color w:val="000000"/>
              </w:rPr>
            </w:pPr>
          </w:p>
        </w:tc>
        <w:tc>
          <w:tcPr>
            <w:tcW w:w="2931" w:type="dxa"/>
            <w:vAlign w:val="center"/>
          </w:tcPr>
          <w:p>
            <w:pPr>
              <w:adjustRightInd w:val="0"/>
              <w:snapToGrid w:val="0"/>
              <w:spacing w:line="400" w:lineRule="exact"/>
              <w:rPr>
                <w:rFonts w:ascii="宋体"/>
                <w:color w:val="000000"/>
                <w:szCs w:val="21"/>
              </w:rPr>
            </w:pPr>
            <w:r>
              <w:rPr>
                <w:rFonts w:hint="eastAsia" w:ascii="宋体" w:hAnsi="宋体" w:cs="宋体"/>
                <w:color w:val="000000"/>
                <w:szCs w:val="21"/>
              </w:rPr>
              <w:t>报价唯一</w:t>
            </w:r>
          </w:p>
        </w:tc>
        <w:tc>
          <w:tcPr>
            <w:tcW w:w="4173" w:type="dxa"/>
            <w:vAlign w:val="center"/>
          </w:tcPr>
          <w:p>
            <w:pPr>
              <w:adjustRightInd w:val="0"/>
              <w:snapToGrid w:val="0"/>
              <w:spacing w:line="400" w:lineRule="exact"/>
              <w:jc w:val="left"/>
              <w:rPr>
                <w:rFonts w:ascii="宋体" w:cs="仿宋_GB2312"/>
                <w:color w:val="000000"/>
                <w:szCs w:val="21"/>
                <w:lang w:val="zh-CN"/>
              </w:rPr>
            </w:pPr>
            <w:r>
              <w:rPr>
                <w:rFonts w:hint="eastAsia" w:ascii="宋体" w:hAnsi="宋体" w:cs="宋体"/>
                <w:color w:val="000000"/>
                <w:szCs w:val="21"/>
              </w:rPr>
              <w:t>只能有一个报价。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vAlign w:val="center"/>
          </w:tcPr>
          <w:p>
            <w:pPr>
              <w:spacing w:line="400" w:lineRule="exact"/>
              <w:jc w:val="center"/>
              <w:rPr>
                <w:rFonts w:ascii="宋体"/>
                <w:color w:val="000000"/>
                <w:szCs w:val="21"/>
              </w:rPr>
            </w:pPr>
            <w:r>
              <w:rPr>
                <w:rFonts w:hint="eastAsia" w:ascii="宋体"/>
                <w:color w:val="000000"/>
                <w:szCs w:val="21"/>
              </w:rPr>
              <w:t>2</w:t>
            </w:r>
          </w:p>
        </w:tc>
        <w:tc>
          <w:tcPr>
            <w:tcW w:w="1204" w:type="dxa"/>
            <w:vMerge w:val="restart"/>
            <w:vAlign w:val="center"/>
          </w:tcPr>
          <w:p>
            <w:pPr>
              <w:adjustRightInd w:val="0"/>
              <w:snapToGrid w:val="0"/>
              <w:spacing w:line="400" w:lineRule="exact"/>
              <w:rPr>
                <w:rFonts w:ascii="宋体" w:cs="仿宋_GB2312"/>
                <w:color w:val="000000"/>
                <w:szCs w:val="21"/>
                <w:lang w:val="zh-CN"/>
              </w:rPr>
            </w:pPr>
            <w:r>
              <w:rPr>
                <w:rFonts w:hint="eastAsia" w:ascii="宋体" w:hAnsi="宋体" w:cs="宋体"/>
                <w:color w:val="000000"/>
                <w:szCs w:val="21"/>
              </w:rPr>
              <w:t>响应性评审标准</w:t>
            </w:r>
          </w:p>
        </w:tc>
        <w:tc>
          <w:tcPr>
            <w:tcW w:w="2931" w:type="dxa"/>
            <w:vAlign w:val="center"/>
          </w:tcPr>
          <w:p>
            <w:pPr>
              <w:adjustRightInd w:val="0"/>
              <w:snapToGrid w:val="0"/>
              <w:spacing w:line="400" w:lineRule="exact"/>
              <w:jc w:val="left"/>
              <w:rPr>
                <w:rFonts w:ascii="宋体" w:cs="宋体"/>
                <w:color w:val="000000"/>
                <w:szCs w:val="21"/>
              </w:rPr>
            </w:pPr>
            <w:r>
              <w:rPr>
                <w:rFonts w:hint="eastAsia" w:ascii="宋体" w:hAnsi="宋体" w:cs="宋体"/>
                <w:color w:val="000000"/>
                <w:szCs w:val="21"/>
              </w:rPr>
              <w:t>服务期</w:t>
            </w:r>
          </w:p>
        </w:tc>
        <w:tc>
          <w:tcPr>
            <w:tcW w:w="4173" w:type="dxa"/>
            <w:vAlign w:val="center"/>
          </w:tcPr>
          <w:p>
            <w:pPr>
              <w:adjustRightInd w:val="0"/>
              <w:snapToGrid w:val="0"/>
              <w:spacing w:line="400" w:lineRule="exact"/>
              <w:rPr>
                <w:rFonts w:ascii="宋体" w:cs="宋体"/>
                <w:color w:val="000000"/>
                <w:szCs w:val="21"/>
              </w:rPr>
            </w:pPr>
            <w:r>
              <w:rPr>
                <w:rFonts w:hint="eastAsia" w:ascii="宋体" w:hAnsi="宋体" w:cs="宋体"/>
                <w:color w:val="000000"/>
                <w:szCs w:val="21"/>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vAlign w:val="center"/>
          </w:tcPr>
          <w:p>
            <w:pPr>
              <w:spacing w:line="400" w:lineRule="exact"/>
              <w:rPr>
                <w:color w:val="000000"/>
              </w:rPr>
            </w:pPr>
          </w:p>
        </w:tc>
        <w:tc>
          <w:tcPr>
            <w:tcW w:w="1204" w:type="dxa"/>
            <w:vMerge w:val="continue"/>
            <w:vAlign w:val="center"/>
          </w:tcPr>
          <w:p>
            <w:pPr>
              <w:spacing w:line="400" w:lineRule="exact"/>
              <w:rPr>
                <w:color w:val="000000"/>
              </w:rPr>
            </w:pPr>
          </w:p>
        </w:tc>
        <w:tc>
          <w:tcPr>
            <w:tcW w:w="2931" w:type="dxa"/>
            <w:vAlign w:val="center"/>
          </w:tcPr>
          <w:p>
            <w:pPr>
              <w:adjustRightInd w:val="0"/>
              <w:snapToGrid w:val="0"/>
              <w:spacing w:line="400" w:lineRule="exact"/>
              <w:rPr>
                <w:rFonts w:ascii="宋体" w:cs="仿宋_GB2312"/>
                <w:color w:val="000000"/>
                <w:szCs w:val="21"/>
                <w:lang w:val="zh-CN"/>
              </w:rPr>
            </w:pPr>
            <w:r>
              <w:rPr>
                <w:rFonts w:hint="eastAsia" w:ascii="宋体" w:hAnsi="宋体" w:cs="宋体"/>
                <w:color w:val="000000"/>
                <w:szCs w:val="21"/>
              </w:rPr>
              <w:t>投标有效期</w:t>
            </w:r>
          </w:p>
        </w:tc>
        <w:tc>
          <w:tcPr>
            <w:tcW w:w="4173" w:type="dxa"/>
            <w:vAlign w:val="center"/>
          </w:tcPr>
          <w:p>
            <w:pPr>
              <w:adjustRightInd w:val="0"/>
              <w:snapToGrid w:val="0"/>
              <w:spacing w:line="400" w:lineRule="exact"/>
              <w:rPr>
                <w:rFonts w:ascii="宋体" w:cs="仿宋_GB2312"/>
                <w:color w:val="000000"/>
                <w:szCs w:val="21"/>
                <w:lang w:val="zh-CN"/>
              </w:rPr>
            </w:pPr>
            <w:r>
              <w:rPr>
                <w:rFonts w:hint="eastAsia" w:ascii="宋体" w:hAnsi="宋体" w:cs="宋体"/>
                <w:color w:val="000000"/>
                <w:szCs w:val="21"/>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vAlign w:val="center"/>
          </w:tcPr>
          <w:p>
            <w:pPr>
              <w:spacing w:line="400" w:lineRule="exact"/>
              <w:rPr>
                <w:color w:val="000000"/>
              </w:rPr>
            </w:pPr>
          </w:p>
        </w:tc>
        <w:tc>
          <w:tcPr>
            <w:tcW w:w="1204" w:type="dxa"/>
            <w:vMerge w:val="continue"/>
            <w:vAlign w:val="center"/>
          </w:tcPr>
          <w:p>
            <w:pPr>
              <w:spacing w:line="400" w:lineRule="exact"/>
              <w:rPr>
                <w:color w:val="000000"/>
              </w:rPr>
            </w:pPr>
          </w:p>
        </w:tc>
        <w:tc>
          <w:tcPr>
            <w:tcW w:w="2931" w:type="dxa"/>
            <w:vAlign w:val="center"/>
          </w:tcPr>
          <w:p>
            <w:pPr>
              <w:adjustRightInd w:val="0"/>
              <w:snapToGrid w:val="0"/>
              <w:spacing w:line="400" w:lineRule="exact"/>
              <w:rPr>
                <w:rFonts w:ascii="宋体" w:hAnsi="宋体" w:cs="宋体"/>
                <w:color w:val="000000"/>
                <w:szCs w:val="21"/>
              </w:rPr>
            </w:pPr>
            <w:r>
              <w:rPr>
                <w:rFonts w:hint="eastAsia" w:ascii="宋体" w:hAnsi="宋体" w:cs="宋体"/>
                <w:color w:val="000000"/>
                <w:szCs w:val="21"/>
              </w:rPr>
              <w:t>投标报价评审</w:t>
            </w:r>
          </w:p>
        </w:tc>
        <w:tc>
          <w:tcPr>
            <w:tcW w:w="4173" w:type="dxa"/>
            <w:vAlign w:val="center"/>
          </w:tcPr>
          <w:p>
            <w:pPr>
              <w:adjustRightInd w:val="0"/>
              <w:snapToGrid w:val="0"/>
              <w:spacing w:line="400" w:lineRule="exact"/>
              <w:rPr>
                <w:rFonts w:ascii="宋体" w:hAnsi="宋体" w:eastAsia="宋体" w:cs="宋体"/>
                <w:color w:val="000000"/>
                <w:szCs w:val="21"/>
              </w:rPr>
            </w:pPr>
            <w:r>
              <w:rPr>
                <w:rFonts w:hint="eastAsia" w:ascii="宋体" w:hAnsi="宋体" w:cs="宋体"/>
                <w:color w:val="000000"/>
                <w:spacing w:val="-6"/>
                <w:szCs w:val="21"/>
              </w:rPr>
              <w:t>不得高于最高投标限价。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vAlign w:val="center"/>
          </w:tcPr>
          <w:p>
            <w:pPr>
              <w:spacing w:line="400" w:lineRule="exact"/>
              <w:jc w:val="center"/>
              <w:rPr>
                <w:rFonts w:ascii="宋体"/>
                <w:color w:val="000000"/>
                <w:szCs w:val="21"/>
              </w:rPr>
            </w:pPr>
            <w:r>
              <w:rPr>
                <w:rFonts w:hint="eastAsia" w:ascii="宋体"/>
                <w:color w:val="000000"/>
                <w:szCs w:val="21"/>
              </w:rPr>
              <w:t>3</w:t>
            </w:r>
          </w:p>
        </w:tc>
        <w:tc>
          <w:tcPr>
            <w:tcW w:w="1204" w:type="dxa"/>
            <w:vMerge w:val="restart"/>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详细评审标准</w:t>
            </w:r>
          </w:p>
          <w:p>
            <w:pPr>
              <w:spacing w:line="400" w:lineRule="exact"/>
              <w:jc w:val="center"/>
              <w:rPr>
                <w:rFonts w:ascii="宋体" w:cs="仿宋_GB2312"/>
                <w:color w:val="000000"/>
                <w:szCs w:val="21"/>
                <w:lang w:val="zh-CN"/>
              </w:rPr>
            </w:pPr>
          </w:p>
        </w:tc>
        <w:tc>
          <w:tcPr>
            <w:tcW w:w="2931" w:type="dxa"/>
            <w:vAlign w:val="center"/>
          </w:tcPr>
          <w:p>
            <w:pPr>
              <w:spacing w:line="400" w:lineRule="exact"/>
              <w:rPr>
                <w:rFonts w:ascii="宋体" w:cs="仿宋_GB2312"/>
                <w:color w:val="000000"/>
                <w:szCs w:val="21"/>
                <w:lang w:val="zh-CN"/>
              </w:rPr>
            </w:pPr>
            <w:r>
              <w:rPr>
                <w:rFonts w:hint="eastAsia" w:ascii="宋体" w:cs="仿宋_GB2312"/>
                <w:color w:val="000000"/>
                <w:szCs w:val="21"/>
                <w:lang w:val="zh-CN"/>
              </w:rPr>
              <w:t>采购需求响应程度</w:t>
            </w:r>
          </w:p>
        </w:tc>
        <w:tc>
          <w:tcPr>
            <w:tcW w:w="4173" w:type="dxa"/>
            <w:vAlign w:val="center"/>
          </w:tcPr>
          <w:p>
            <w:pPr>
              <w:spacing w:line="400" w:lineRule="exact"/>
              <w:rPr>
                <w:rFonts w:ascii="宋体" w:eastAsia="宋体" w:cs="仿宋_GB2312"/>
                <w:color w:val="000000"/>
                <w:szCs w:val="21"/>
                <w:lang w:val="zh-CN"/>
              </w:rPr>
            </w:pPr>
            <w:r>
              <w:rPr>
                <w:rFonts w:hint="eastAsia" w:ascii="宋体" w:cs="仿宋_GB2312"/>
                <w:color w:val="000000"/>
                <w:szCs w:val="21"/>
                <w:lang w:val="zh-CN"/>
              </w:rPr>
              <w:t>完全响应或优于招标文件要求。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vAlign w:val="center"/>
          </w:tcPr>
          <w:p>
            <w:pPr>
              <w:spacing w:line="400" w:lineRule="exact"/>
              <w:jc w:val="center"/>
              <w:rPr>
                <w:rFonts w:ascii="宋体"/>
                <w:color w:val="000000"/>
                <w:szCs w:val="21"/>
              </w:rPr>
            </w:pPr>
          </w:p>
        </w:tc>
        <w:tc>
          <w:tcPr>
            <w:tcW w:w="1204" w:type="dxa"/>
            <w:vMerge w:val="continue"/>
            <w:vAlign w:val="center"/>
          </w:tcPr>
          <w:p>
            <w:pPr>
              <w:spacing w:line="400" w:lineRule="exact"/>
              <w:jc w:val="center"/>
              <w:rPr>
                <w:rFonts w:ascii="宋体" w:cs="仿宋_GB2312"/>
                <w:color w:val="000000"/>
                <w:szCs w:val="21"/>
                <w:lang w:val="zh-CN"/>
              </w:rPr>
            </w:pPr>
          </w:p>
        </w:tc>
        <w:tc>
          <w:tcPr>
            <w:tcW w:w="2931" w:type="dxa"/>
            <w:vAlign w:val="center"/>
          </w:tcPr>
          <w:p>
            <w:pPr>
              <w:spacing w:line="400" w:lineRule="exact"/>
              <w:rPr>
                <w:rFonts w:ascii="宋体" w:hAnsi="宋体" w:cs="宋体"/>
                <w:color w:val="000000"/>
                <w:szCs w:val="21"/>
              </w:rPr>
            </w:pPr>
            <w:r>
              <w:rPr>
                <w:rFonts w:hint="eastAsia" w:ascii="宋体" w:cs="仿宋_GB2312"/>
                <w:color w:val="000000"/>
                <w:szCs w:val="21"/>
                <w:lang w:val="zh-CN"/>
              </w:rPr>
              <w:t>商务条款响应程度</w:t>
            </w:r>
          </w:p>
        </w:tc>
        <w:tc>
          <w:tcPr>
            <w:tcW w:w="4173" w:type="dxa"/>
            <w:vAlign w:val="center"/>
          </w:tcPr>
          <w:p>
            <w:pPr>
              <w:spacing w:line="400" w:lineRule="exact"/>
              <w:rPr>
                <w:rFonts w:ascii="宋体" w:hAnsi="宋体" w:cs="宋体"/>
                <w:color w:val="000000"/>
                <w:szCs w:val="21"/>
              </w:rPr>
            </w:pPr>
            <w:r>
              <w:rPr>
                <w:rFonts w:hint="eastAsia" w:ascii="宋体" w:cs="仿宋_GB2312"/>
                <w:color w:val="000000"/>
                <w:szCs w:val="21"/>
                <w:lang w:val="zh-CN"/>
              </w:rPr>
              <w:t>完全响应或优于招标文件要求。</w:t>
            </w:r>
          </w:p>
        </w:tc>
      </w:tr>
    </w:tbl>
    <w:p>
      <w:pPr>
        <w:spacing w:line="400" w:lineRule="exact"/>
        <w:ind w:firstLine="316" w:firstLineChars="150"/>
        <w:jc w:val="left"/>
        <w:rPr>
          <w:rFonts w:ascii="宋体"/>
          <w:b/>
          <w:color w:val="000000"/>
          <w:szCs w:val="21"/>
        </w:rPr>
      </w:pPr>
      <w:r>
        <w:rPr>
          <w:rFonts w:hint="eastAsia" w:ascii="宋体"/>
          <w:b/>
          <w:color w:val="000000"/>
          <w:szCs w:val="21"/>
        </w:rPr>
        <w:t>1. 评标方法</w:t>
      </w:r>
    </w:p>
    <w:p>
      <w:pPr>
        <w:spacing w:line="400" w:lineRule="exact"/>
        <w:ind w:firstLine="315" w:firstLineChars="150"/>
        <w:jc w:val="left"/>
        <w:rPr>
          <w:rFonts w:ascii="宋体" w:hAnsi="宋体" w:eastAsia="宋体" w:cs="宋体"/>
          <w:color w:val="000000"/>
        </w:rPr>
      </w:pPr>
      <w:r>
        <w:rPr>
          <w:rFonts w:hint="eastAsia" w:ascii="宋体" w:hAnsi="宋体" w:eastAsia="宋体" w:cs="宋体"/>
          <w:color w:val="000000"/>
        </w:rPr>
        <w:t>1.1本次评标采用最低评标价法，评标委员会对满足招标文件实质性要求的投标文件，最终按投标报价最低原则，推荐有效投标报价最低的为第一中标候选人，次低的为第二中标候选人，依次类推，推荐中标候选人应当不超过3名，并标明排序，但投标报价低于其成本的除外。投标报价最低的有效投标人有两名或两名以上相同时，由评标委员会主任委员或招标人抽签确定第一中标候选人。</w:t>
      </w:r>
    </w:p>
    <w:p>
      <w:pPr>
        <w:spacing w:line="400" w:lineRule="exact"/>
        <w:ind w:firstLine="316" w:firstLineChars="150"/>
        <w:jc w:val="left"/>
        <w:rPr>
          <w:rFonts w:ascii="宋体"/>
          <w:b/>
          <w:color w:val="000000"/>
          <w:szCs w:val="21"/>
        </w:rPr>
      </w:pPr>
      <w:r>
        <w:rPr>
          <w:rFonts w:hint="eastAsia" w:ascii="宋体"/>
          <w:b/>
          <w:color w:val="000000"/>
          <w:szCs w:val="21"/>
        </w:rPr>
        <w:t>2．评标委员会的职责</w:t>
      </w:r>
    </w:p>
    <w:p>
      <w:pPr>
        <w:spacing w:line="400" w:lineRule="exact"/>
        <w:ind w:firstLine="315" w:firstLineChars="150"/>
        <w:jc w:val="left"/>
        <w:rPr>
          <w:rFonts w:ascii="宋体" w:hAnsi="宋体" w:eastAsia="宋体" w:cs="宋体"/>
          <w:color w:val="000000"/>
        </w:rPr>
      </w:pPr>
      <w:r>
        <w:rPr>
          <w:rFonts w:hint="eastAsia" w:ascii="宋体" w:hAnsi="宋体" w:eastAsia="宋体" w:cs="宋体"/>
          <w:color w:val="000000"/>
        </w:rPr>
        <w:t>2.1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spacing w:line="400" w:lineRule="exact"/>
        <w:ind w:firstLine="315" w:firstLineChars="150"/>
        <w:jc w:val="left"/>
        <w:rPr>
          <w:rFonts w:ascii="Times New Roman" w:hAnsi="Times New Roman" w:eastAsia="宋体" w:cs="Times New Roman"/>
          <w:color w:val="000000"/>
        </w:rPr>
      </w:pPr>
      <w:r>
        <w:rPr>
          <w:rFonts w:hint="eastAsia" w:ascii="宋体" w:hAnsi="宋体" w:eastAsia="宋体" w:cs="宋体"/>
          <w:color w:val="000000"/>
        </w:rPr>
        <w:t>2.2评标委员会应加</w:t>
      </w:r>
      <w:r>
        <w:rPr>
          <w:rFonts w:hint="eastAsia" w:ascii="Times New Roman" w:hAnsi="Times New Roman" w:eastAsia="宋体" w:cs="Times New Roman"/>
          <w:color w:val="000000"/>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pPr>
        <w:numPr>
          <w:ilvl w:val="0"/>
          <w:numId w:val="1"/>
        </w:numPr>
        <w:spacing w:line="400" w:lineRule="exact"/>
        <w:ind w:firstLine="316" w:firstLineChars="150"/>
        <w:jc w:val="left"/>
        <w:rPr>
          <w:rFonts w:ascii="宋体" w:hAnsi="Times New Roman" w:eastAsia="宋体" w:cs="Times New Roman"/>
          <w:b/>
          <w:color w:val="000000"/>
          <w:szCs w:val="21"/>
        </w:rPr>
      </w:pPr>
      <w:r>
        <w:rPr>
          <w:rFonts w:hint="eastAsia" w:ascii="宋体" w:hAnsi="Times New Roman" w:eastAsia="宋体" w:cs="Times New Roman"/>
          <w:b/>
          <w:color w:val="000000"/>
          <w:szCs w:val="21"/>
        </w:rPr>
        <w:t>评标程序</w:t>
      </w:r>
    </w:p>
    <w:p>
      <w:pPr>
        <w:spacing w:line="400" w:lineRule="exact"/>
        <w:ind w:firstLine="315" w:firstLineChars="150"/>
        <w:jc w:val="left"/>
        <w:rPr>
          <w:rFonts w:ascii="宋体" w:hAnsi="宋体" w:eastAsia="宋体" w:cs="宋体"/>
          <w:color w:val="000000"/>
        </w:rPr>
      </w:pPr>
      <w:r>
        <w:rPr>
          <w:rFonts w:hint="eastAsia" w:ascii="宋体" w:hAnsi="宋体" w:eastAsia="宋体" w:cs="宋体"/>
          <w:color w:val="000000"/>
        </w:rPr>
        <w:t>评标先做准备工作，再进行资格审查，然后进行投标文件评审。</w:t>
      </w:r>
    </w:p>
    <w:p>
      <w:pPr>
        <w:spacing w:line="400" w:lineRule="exact"/>
        <w:ind w:firstLine="315" w:firstLineChars="150"/>
        <w:jc w:val="left"/>
        <w:rPr>
          <w:rFonts w:ascii="宋体" w:hAnsi="宋体" w:eastAsia="宋体" w:cs="宋体"/>
          <w:color w:val="000000"/>
        </w:rPr>
      </w:pPr>
      <w:bookmarkStart w:id="65" w:name="_Toc95223402"/>
      <w:r>
        <w:rPr>
          <w:rFonts w:hint="eastAsia" w:ascii="宋体" w:hAnsi="宋体" w:eastAsia="宋体" w:cs="宋体"/>
          <w:color w:val="000000"/>
        </w:rPr>
        <w:t>3.1评标准备工作</w:t>
      </w:r>
      <w:bookmarkEnd w:id="65"/>
    </w:p>
    <w:p>
      <w:pPr>
        <w:spacing w:line="400" w:lineRule="exact"/>
        <w:ind w:firstLine="315" w:firstLineChars="150"/>
        <w:jc w:val="left"/>
        <w:rPr>
          <w:rFonts w:ascii="宋体" w:hAnsi="宋体" w:eastAsia="宋体" w:cs="宋体"/>
          <w:color w:val="000000"/>
        </w:rPr>
      </w:pPr>
      <w:r>
        <w:rPr>
          <w:rFonts w:hint="eastAsia" w:ascii="宋体" w:hAnsi="宋体" w:eastAsia="宋体" w:cs="宋体"/>
          <w:color w:val="000000"/>
        </w:rPr>
        <w:t>评标委员会熟悉评标工作情况：</w:t>
      </w:r>
    </w:p>
    <w:p>
      <w:pPr>
        <w:spacing w:line="400" w:lineRule="exact"/>
        <w:ind w:firstLine="315" w:firstLineChars="150"/>
        <w:jc w:val="left"/>
        <w:rPr>
          <w:rFonts w:ascii="宋体" w:hAnsi="宋体" w:eastAsia="宋体" w:cs="宋体"/>
          <w:color w:val="000000"/>
        </w:rPr>
      </w:pPr>
      <w:r>
        <w:rPr>
          <w:rFonts w:hint="eastAsia" w:ascii="宋体" w:hAnsi="宋体" w:eastAsia="宋体" w:cs="宋体"/>
          <w:color w:val="000000"/>
        </w:rPr>
        <w:t>（1）阅读由招标人或者其委</w:t>
      </w:r>
      <w:bookmarkStart w:id="66" w:name="_Toc15058916"/>
      <w:bookmarkStart w:id="67" w:name="_Toc60061499"/>
      <w:r>
        <w:rPr>
          <w:rFonts w:hint="eastAsia" w:ascii="宋体" w:hAnsi="宋体" w:eastAsia="宋体" w:cs="宋体"/>
          <w:color w:val="000000"/>
        </w:rPr>
        <w:t>托的代理机构编</w:t>
      </w:r>
      <w:bookmarkEnd w:id="66"/>
      <w:bookmarkEnd w:id="67"/>
      <w:r>
        <w:rPr>
          <w:rFonts w:hint="eastAsia" w:ascii="宋体" w:hAnsi="宋体" w:eastAsia="宋体" w:cs="宋体"/>
          <w:color w:val="000000"/>
        </w:rPr>
        <w:t>制的招标项目情况材料。</w:t>
      </w:r>
    </w:p>
    <w:p>
      <w:pPr>
        <w:spacing w:line="400" w:lineRule="exact"/>
        <w:ind w:firstLine="315" w:firstLineChars="150"/>
        <w:jc w:val="left"/>
        <w:rPr>
          <w:rFonts w:ascii="宋体" w:hAnsi="宋体" w:eastAsia="宋体" w:cs="宋体"/>
          <w:color w:val="000000"/>
        </w:rPr>
      </w:pPr>
      <w:r>
        <w:rPr>
          <w:rFonts w:hint="eastAsia" w:ascii="宋体" w:hAnsi="宋体" w:eastAsia="宋体" w:cs="宋体"/>
          <w:color w:val="000000"/>
        </w:rPr>
        <w:t>（2）阅读、研究招标文件和相关评标资料，获取评标所需要的重要信息和数据，至少应了解和熟悉以下内容：招标项目的范围和性质，招标文件规定的主要技术要求、标准和商务条款。</w:t>
      </w:r>
    </w:p>
    <w:p>
      <w:pPr>
        <w:spacing w:line="400" w:lineRule="exact"/>
        <w:ind w:firstLine="315" w:firstLineChars="150"/>
        <w:jc w:val="left"/>
        <w:rPr>
          <w:rFonts w:ascii="宋体" w:hAnsi="宋体" w:eastAsia="宋体" w:cs="宋体"/>
          <w:color w:val="000000"/>
        </w:rPr>
      </w:pPr>
      <w:r>
        <w:rPr>
          <w:rFonts w:hint="eastAsia" w:ascii="宋体" w:hAnsi="宋体" w:eastAsia="宋体" w:cs="宋体"/>
          <w:color w:val="000000"/>
        </w:rPr>
        <w:t>（3）熟悉招标文件规定的评标标准和评标方法及在评标过程中需要考虑的相关因素。</w:t>
      </w:r>
    </w:p>
    <w:p>
      <w:pPr>
        <w:spacing w:line="400" w:lineRule="exact"/>
        <w:ind w:firstLine="315" w:firstLineChars="150"/>
        <w:jc w:val="left"/>
        <w:rPr>
          <w:rFonts w:ascii="宋体" w:hAnsi="宋体" w:eastAsia="宋体" w:cs="宋体"/>
          <w:color w:val="000000"/>
        </w:rPr>
      </w:pPr>
      <w:r>
        <w:rPr>
          <w:rFonts w:hint="eastAsia" w:ascii="宋体" w:hAnsi="宋体" w:eastAsia="宋体" w:cs="宋体"/>
          <w:color w:val="000000"/>
        </w:rPr>
        <w:t>（4）核对评标工作用表。</w:t>
      </w:r>
    </w:p>
    <w:p>
      <w:pPr>
        <w:spacing w:line="400" w:lineRule="exact"/>
        <w:ind w:firstLine="315" w:firstLineChars="150"/>
        <w:jc w:val="left"/>
        <w:rPr>
          <w:rFonts w:ascii="宋体" w:hAnsi="宋体" w:eastAsia="宋体" w:cs="宋体"/>
          <w:color w:val="000000"/>
        </w:rPr>
      </w:pPr>
      <w:bookmarkStart w:id="68" w:name="_Toc15058917"/>
      <w:bookmarkStart w:id="69" w:name="_Toc60061500"/>
      <w:r>
        <w:rPr>
          <w:rFonts w:hint="eastAsia" w:ascii="宋体" w:hAnsi="宋体" w:eastAsia="宋体" w:cs="宋体"/>
          <w:color w:val="000000"/>
        </w:rPr>
        <w:t>3.2推荐中标候</w:t>
      </w:r>
      <w:bookmarkEnd w:id="68"/>
      <w:bookmarkEnd w:id="69"/>
      <w:r>
        <w:rPr>
          <w:rFonts w:hint="eastAsia" w:ascii="宋体" w:hAnsi="宋体" w:eastAsia="宋体" w:cs="宋体"/>
          <w:color w:val="000000"/>
        </w:rPr>
        <w:t>选人</w:t>
      </w:r>
    </w:p>
    <w:p>
      <w:pPr>
        <w:spacing w:line="400" w:lineRule="exact"/>
        <w:ind w:firstLine="315" w:firstLineChars="150"/>
        <w:jc w:val="left"/>
        <w:rPr>
          <w:rFonts w:ascii="宋体" w:hAnsi="宋体" w:cs="宋体"/>
          <w:color w:val="000000"/>
          <w:szCs w:val="21"/>
        </w:rPr>
      </w:pPr>
      <w:r>
        <w:rPr>
          <w:rFonts w:hint="eastAsia" w:ascii="宋体" w:hAnsi="宋体" w:cs="宋体"/>
          <w:color w:val="000000"/>
          <w:szCs w:val="21"/>
        </w:rPr>
        <w:t>资格审查、</w:t>
      </w:r>
      <w:bookmarkStart w:id="70" w:name="_Toc15058918"/>
      <w:bookmarkStart w:id="71" w:name="_Toc60061501"/>
      <w:r>
        <w:rPr>
          <w:rFonts w:hint="eastAsia" w:ascii="宋体" w:hAnsi="宋体" w:cs="宋体"/>
          <w:color w:val="000000"/>
          <w:szCs w:val="21"/>
        </w:rPr>
        <w:t>投标文件评审</w:t>
      </w:r>
      <w:bookmarkEnd w:id="70"/>
      <w:bookmarkEnd w:id="71"/>
      <w:r>
        <w:rPr>
          <w:rFonts w:hint="eastAsia" w:ascii="宋体" w:hAnsi="宋体" w:cs="宋体"/>
          <w:color w:val="000000"/>
          <w:szCs w:val="21"/>
        </w:rPr>
        <w:t>后，推荐中标候选人，并标明排序。</w:t>
      </w:r>
    </w:p>
    <w:p>
      <w:pPr>
        <w:numPr>
          <w:ilvl w:val="0"/>
          <w:numId w:val="1"/>
        </w:numPr>
        <w:spacing w:line="400" w:lineRule="exact"/>
        <w:ind w:firstLine="316" w:firstLineChars="150"/>
        <w:jc w:val="left"/>
        <w:rPr>
          <w:rFonts w:ascii="宋体" w:hAnsi="Times New Roman" w:eastAsia="宋体" w:cs="Times New Roman"/>
          <w:b/>
          <w:color w:val="000000"/>
          <w:szCs w:val="21"/>
        </w:rPr>
      </w:pPr>
      <w:bookmarkStart w:id="72" w:name="_Toc95223405"/>
      <w:r>
        <w:rPr>
          <w:rFonts w:hint="eastAsia" w:ascii="宋体" w:hAnsi="Times New Roman" w:eastAsia="宋体" w:cs="Times New Roman"/>
          <w:b/>
          <w:color w:val="000000"/>
          <w:szCs w:val="21"/>
        </w:rPr>
        <w:t>评审内容</w:t>
      </w:r>
      <w:bookmarkEnd w:id="72"/>
    </w:p>
    <w:p>
      <w:pPr>
        <w:spacing w:line="400" w:lineRule="exact"/>
        <w:ind w:firstLine="315" w:firstLineChars="150"/>
        <w:jc w:val="left"/>
        <w:rPr>
          <w:rFonts w:ascii="宋体" w:hAnsi="宋体" w:eastAsia="宋体" w:cs="宋体"/>
          <w:color w:val="000000"/>
          <w:szCs w:val="21"/>
        </w:rPr>
      </w:pPr>
      <w:bookmarkStart w:id="73" w:name="_Toc95223407"/>
      <w:r>
        <w:rPr>
          <w:rFonts w:hint="eastAsia" w:ascii="宋体" w:hAnsi="宋体" w:eastAsia="宋体" w:cs="宋体"/>
          <w:color w:val="000000"/>
          <w:szCs w:val="21"/>
        </w:rPr>
        <w:t>4.1投标文件评审</w:t>
      </w:r>
      <w:bookmarkEnd w:id="73"/>
    </w:p>
    <w:p>
      <w:pPr>
        <w:spacing w:line="400" w:lineRule="exact"/>
        <w:ind w:firstLine="315" w:firstLineChars="150"/>
        <w:jc w:val="left"/>
        <w:rPr>
          <w:rFonts w:ascii="宋体" w:hAnsi="宋体" w:eastAsia="宋体" w:cs="宋体"/>
          <w:color w:val="000000"/>
          <w:szCs w:val="21"/>
        </w:rPr>
      </w:pPr>
      <w:r>
        <w:rPr>
          <w:rFonts w:hint="eastAsia" w:ascii="宋体" w:hAnsi="宋体" w:eastAsia="宋体" w:cs="宋体"/>
          <w:color w:val="000000"/>
          <w:szCs w:val="21"/>
        </w:rPr>
        <w:t>只有通过资格审查的投标才能够进入本阶段评审。</w:t>
      </w:r>
    </w:p>
    <w:p>
      <w:pPr>
        <w:spacing w:line="400" w:lineRule="exact"/>
        <w:ind w:firstLine="315" w:firstLineChars="150"/>
        <w:jc w:val="left"/>
        <w:rPr>
          <w:rFonts w:ascii="宋体" w:hAnsi="宋体" w:eastAsia="宋体" w:cs="宋体"/>
          <w:color w:val="000000"/>
          <w:szCs w:val="21"/>
        </w:rPr>
      </w:pPr>
      <w:r>
        <w:rPr>
          <w:rFonts w:hint="eastAsia" w:ascii="宋体" w:hAnsi="宋体" w:eastAsia="宋体" w:cs="宋体"/>
          <w:color w:val="000000"/>
          <w:szCs w:val="21"/>
        </w:rPr>
        <w:t>4.1.1</w:t>
      </w:r>
      <w:bookmarkStart w:id="74" w:name="_Toc15058921"/>
      <w:bookmarkStart w:id="75" w:name="_Toc60061504"/>
      <w:r>
        <w:rPr>
          <w:rFonts w:hint="eastAsia" w:ascii="宋体" w:hAnsi="宋体" w:eastAsia="宋体" w:cs="宋体"/>
          <w:color w:val="000000"/>
          <w:szCs w:val="21"/>
        </w:rPr>
        <w:t>形式性评审标准：</w:t>
      </w:r>
      <w:bookmarkEnd w:id="74"/>
      <w:bookmarkEnd w:id="75"/>
      <w:r>
        <w:rPr>
          <w:rFonts w:hint="eastAsia" w:ascii="宋体" w:hAnsi="宋体" w:eastAsia="宋体" w:cs="宋体"/>
          <w:color w:val="000000"/>
          <w:szCs w:val="21"/>
        </w:rPr>
        <w:t>见报价评审表。</w:t>
      </w:r>
    </w:p>
    <w:p>
      <w:pPr>
        <w:spacing w:line="400" w:lineRule="exact"/>
        <w:ind w:firstLine="315" w:firstLineChars="150"/>
        <w:jc w:val="left"/>
        <w:rPr>
          <w:rFonts w:ascii="宋体" w:hAnsi="宋体" w:eastAsia="宋体" w:cs="宋体"/>
          <w:color w:val="000000"/>
          <w:szCs w:val="21"/>
        </w:rPr>
      </w:pPr>
      <w:r>
        <w:rPr>
          <w:rFonts w:hint="eastAsia" w:ascii="宋体" w:hAnsi="宋体" w:eastAsia="宋体" w:cs="宋体"/>
          <w:color w:val="000000"/>
          <w:szCs w:val="21"/>
        </w:rPr>
        <w:t>4.1.2响应性评审标准：见报价评审表。</w:t>
      </w:r>
    </w:p>
    <w:p>
      <w:pPr>
        <w:spacing w:line="400" w:lineRule="exact"/>
        <w:ind w:firstLine="315" w:firstLineChars="150"/>
        <w:jc w:val="left"/>
        <w:rPr>
          <w:rFonts w:ascii="宋体" w:hAnsi="宋体" w:eastAsia="宋体" w:cs="宋体"/>
          <w:color w:val="000000"/>
          <w:szCs w:val="21"/>
        </w:rPr>
      </w:pPr>
      <w:r>
        <w:rPr>
          <w:rFonts w:hint="eastAsia" w:ascii="宋体" w:hAnsi="宋体" w:eastAsia="宋体" w:cs="宋体"/>
          <w:color w:val="000000"/>
          <w:szCs w:val="21"/>
        </w:rPr>
        <w:t>评标委员会依据上述标准对投标文件进行初步评审。有一项不符合评审标准的，作无效投标处理。</w:t>
      </w:r>
    </w:p>
    <w:p>
      <w:pPr>
        <w:spacing w:line="400" w:lineRule="exact"/>
        <w:ind w:firstLine="315" w:firstLineChars="150"/>
        <w:jc w:val="left"/>
        <w:rPr>
          <w:rFonts w:ascii="宋体" w:hAnsi="宋体" w:eastAsia="宋体" w:cs="宋体"/>
          <w:color w:val="000000"/>
          <w:szCs w:val="21"/>
        </w:rPr>
      </w:pPr>
      <w:r>
        <w:rPr>
          <w:rFonts w:hint="eastAsia" w:ascii="宋体" w:hAnsi="宋体" w:eastAsia="宋体" w:cs="宋体"/>
          <w:color w:val="000000"/>
          <w:szCs w:val="21"/>
        </w:rPr>
        <w:t>4.1.3详细评审标准：见报价评审表。</w:t>
      </w:r>
    </w:p>
    <w:bookmarkEnd w:id="60"/>
    <w:bookmarkEnd w:id="61"/>
    <w:bookmarkEnd w:id="62"/>
    <w:bookmarkEnd w:id="63"/>
    <w:p>
      <w:pPr>
        <w:spacing w:line="400" w:lineRule="exact"/>
        <w:ind w:firstLine="527" w:firstLineChars="250"/>
        <w:jc w:val="left"/>
        <w:rPr>
          <w:rFonts w:ascii="宋体" w:hAnsi="Times New Roman" w:eastAsia="宋体" w:cs="Times New Roman"/>
          <w:b/>
          <w:color w:val="000000"/>
          <w:szCs w:val="21"/>
        </w:rPr>
      </w:pPr>
      <w:bookmarkStart w:id="76" w:name="_Hlk61815781"/>
      <w:r>
        <w:rPr>
          <w:rFonts w:hint="eastAsia" w:ascii="宋体" w:hAnsi="Times New Roman" w:eastAsia="宋体" w:cs="Times New Roman"/>
          <w:b/>
          <w:color w:val="000000"/>
          <w:szCs w:val="21"/>
        </w:rPr>
        <w:t>5. 无效投标条款</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（2）调整或修正投标文件的投标报价，调整或修正的价格经投标人书面确认后具有约束力。投标人不接受修正价格的，其投标将被拒绝。</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（3）投标人有串通投标、视为串通投标、弄虚作假、行贿等违法行为。</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（4）投标文件没有对招标文件的实质性要求和条件作出响应。</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（5）未按规定的格式填写导致实质性内容不全以及实质上不响应，或者关键字迹模糊、无法辨认；经公共资源交易监督部门核准的。</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（6）同一投标人提交两个以上不同的投标文件或者投标报价，但招标文件规定提交备选投标的除外。</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（7）投标文件中存在招标人不能接受的其他实质性条件。</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（8）投标文件中填报的拟任项目经理（建造师）与资格审查通过的项目经理（建造师）前后不一致的。</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（9）投标人拒不按照要求对投标文件进行澄清、说明、补正的，或评标委员会根据招标文件的规定对招标文件的计算错误进行修正后，投标人不接受修正的投标报价的。</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（10）投标人单方面出现其他投标人材料。</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（11）法律、法规规定的其他情形。</w:t>
      </w:r>
    </w:p>
    <w:bookmarkEnd w:id="64"/>
    <w:bookmarkEnd w:id="76"/>
    <w:p>
      <w:pPr>
        <w:spacing w:line="400" w:lineRule="exact"/>
        <w:ind w:firstLine="422" w:firstLineChars="200"/>
        <w:jc w:val="left"/>
        <w:rPr>
          <w:rFonts w:ascii="宋体" w:hAnsi="Times New Roman" w:eastAsia="宋体" w:cs="Times New Roman"/>
          <w:b/>
          <w:color w:val="000000"/>
          <w:szCs w:val="21"/>
        </w:rPr>
      </w:pPr>
      <w:bookmarkStart w:id="77" w:name="_Toc95223439"/>
      <w:r>
        <w:rPr>
          <w:rFonts w:hint="eastAsia" w:ascii="宋体" w:hAnsi="Times New Roman" w:eastAsia="宋体" w:cs="Times New Roman"/>
          <w:b/>
          <w:color w:val="000000"/>
          <w:szCs w:val="21"/>
        </w:rPr>
        <w:t>6.投标文件的澄清和补正</w:t>
      </w:r>
      <w:bookmarkEnd w:id="77"/>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6.2澄清、说明和补正不得改变投标文件的实质性内容（算术性错误修正的除外）。投标人的书面澄清、说明和补正属于投标文件的组成部分。</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6.3评标委员会对投标人提交的澄清、说明和补正有疑问的，可以要求投标人进一步澄清、说明或补正、直至满足评标委员会的要求。</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按照投标文件规定进行澄清、补正后的投标报价经投标人的法定代表人或其委托代理人确认后即为该投标人的最终投标报价。投标人一旦中标，此报价即为中标价。</w:t>
      </w:r>
    </w:p>
    <w:p>
      <w:pPr>
        <w:spacing w:line="400" w:lineRule="exact"/>
        <w:ind w:firstLine="525" w:firstLineChars="250"/>
        <w:rPr>
          <w:rFonts w:ascii="宋体"/>
          <w:color w:val="000000"/>
          <w:szCs w:val="21"/>
        </w:rPr>
      </w:pPr>
      <w:r>
        <w:rPr>
          <w:rFonts w:hint="eastAsia" w:ascii="宋体"/>
          <w:color w:val="000000"/>
          <w:szCs w:val="21"/>
        </w:rPr>
        <w:t>6.4评委会修正错误的原则：</w:t>
      </w:r>
    </w:p>
    <w:p>
      <w:pPr>
        <w:spacing w:line="400" w:lineRule="exact"/>
        <w:ind w:firstLine="525" w:firstLineChars="250"/>
        <w:rPr>
          <w:rFonts w:ascii="宋体"/>
          <w:color w:val="000000"/>
          <w:szCs w:val="21"/>
        </w:rPr>
      </w:pPr>
      <w:r>
        <w:rPr>
          <w:rFonts w:hint="eastAsia" w:ascii="宋体"/>
          <w:color w:val="000000"/>
          <w:szCs w:val="21"/>
        </w:rPr>
        <w:t>6.4.1如果数字表示的金额和用文字表示的金额不一致时，以文字表示的金额为准；当投标数量与招标数量不一致时，以招标数量为准；当分项报价清单、投标函的投标报价与开标一览表不一致时，以开标一览表为准。</w:t>
      </w:r>
    </w:p>
    <w:p>
      <w:pPr>
        <w:spacing w:line="400" w:lineRule="exact"/>
        <w:ind w:firstLine="525" w:firstLineChars="250"/>
        <w:rPr>
          <w:rFonts w:ascii="宋体"/>
          <w:color w:val="000000"/>
          <w:szCs w:val="21"/>
        </w:rPr>
      </w:pPr>
      <w:r>
        <w:rPr>
          <w:rFonts w:hint="eastAsia" w:ascii="宋体"/>
          <w:color w:val="000000"/>
          <w:szCs w:val="21"/>
        </w:rPr>
        <w:t>6.4.2如果单价与数量的乘积和总价不一致，以单价为准，修正总价及开标一览表；当单价小数点有明显的错位时，评委会将以总价为准，并修正其单价。</w:t>
      </w:r>
    </w:p>
    <w:p>
      <w:pPr>
        <w:spacing w:line="400" w:lineRule="exact"/>
        <w:ind w:firstLine="403" w:firstLineChars="192"/>
      </w:pPr>
      <w:r>
        <w:rPr>
          <w:rFonts w:hint="eastAsia" w:ascii="宋体"/>
          <w:color w:val="000000"/>
          <w:szCs w:val="21"/>
        </w:rPr>
        <w:t xml:space="preserve"> 6.5评委会将按上述修正错误的方法调整投标文件中的投标报价，调整后的价格应对投标人具有约束力。无论投标人是接受或是拒绝调整后的价格，都应当由投标人在系统中确认。</w:t>
      </w:r>
      <w:r>
        <w:rPr>
          <w:rFonts w:hint="eastAsia" w:ascii="宋体"/>
          <w:b/>
          <w:bCs/>
          <w:color w:val="000000"/>
          <w:szCs w:val="21"/>
        </w:rPr>
        <w:t>投标人拒绝对投标文件出现的错漏按上述原则进行修正、澄清、说明，评标委员会应当否决其投标。</w:t>
      </w:r>
    </w:p>
    <w:p>
      <w:pPr>
        <w:spacing w:line="400" w:lineRule="exact"/>
        <w:ind w:firstLine="527" w:firstLineChars="250"/>
        <w:jc w:val="left"/>
        <w:rPr>
          <w:rFonts w:ascii="宋体" w:hAnsi="Times New Roman" w:eastAsia="宋体" w:cs="Times New Roman"/>
          <w:b/>
          <w:color w:val="000000"/>
          <w:szCs w:val="21"/>
        </w:rPr>
      </w:pPr>
      <w:bookmarkStart w:id="78" w:name="_Toc95223441"/>
      <w:r>
        <w:rPr>
          <w:rFonts w:hint="eastAsia" w:ascii="宋体" w:hAnsi="Times New Roman" w:eastAsia="宋体" w:cs="Times New Roman"/>
          <w:b/>
          <w:color w:val="000000"/>
          <w:szCs w:val="21"/>
        </w:rPr>
        <w:t>7.评审结果</w:t>
      </w:r>
      <w:bookmarkEnd w:id="78"/>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7.1除第二章“投标人须知”及其前附表授权直接确定中标人外，评标委员会按照总得分由高到低顺序推荐中标候选人。</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7.2评标委员会完成评标后，应当向招标人提交书面评标报告。评标报告应当如实记载以下内容：</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（1）基本情况和数据表。</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（2）评标委员会成员名单。</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（3）开标记录。</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（4）符合要求的投标人一览表。</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（5）否决投标情况说明。</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（6）评标标准、评标方法或者评标因素。</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（7）评标情况一览表。</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（8）经评审的投标人排序。</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（9）推荐的中标候选人名单与签订合同前要处理的事宜。</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（10）澄清、说明、补正事项纪要。</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7.3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pPr>
        <w:spacing w:line="400" w:lineRule="exact"/>
        <w:ind w:firstLine="422" w:firstLineChars="200"/>
        <w:jc w:val="left"/>
        <w:rPr>
          <w:rFonts w:ascii="宋体" w:hAnsi="Times New Roman" w:eastAsia="宋体" w:cs="Times New Roman"/>
          <w:b/>
          <w:color w:val="000000"/>
          <w:szCs w:val="21"/>
        </w:rPr>
      </w:pPr>
      <w:bookmarkStart w:id="79" w:name="_Toc95223442"/>
      <w:r>
        <w:rPr>
          <w:rFonts w:hint="eastAsia" w:ascii="宋体" w:hAnsi="Times New Roman" w:eastAsia="宋体" w:cs="Times New Roman"/>
          <w:b/>
          <w:color w:val="000000"/>
          <w:szCs w:val="21"/>
        </w:rPr>
        <w:t>8.其他</w:t>
      </w:r>
      <w:bookmarkEnd w:id="79"/>
    </w:p>
    <w:p>
      <w:pPr>
        <w:snapToGrid w:val="0"/>
        <w:spacing w:line="400" w:lineRule="exact"/>
        <w:ind w:firstLine="420"/>
        <w:rPr>
          <w:rFonts w:ascii="宋体" w:hAnsi="宋体" w:eastAsia="宋体" w:cs="宋体"/>
          <w:color w:val="000000"/>
          <w:szCs w:val="21"/>
        </w:rPr>
      </w:pPr>
      <w:r>
        <w:rPr>
          <w:rFonts w:hint="eastAsia" w:ascii="宋体" w:hAnsi="宋体" w:eastAsia="宋体" w:cs="宋体"/>
          <w:color w:val="000000"/>
          <w:szCs w:val="21"/>
        </w:rPr>
        <w:t>8.1投标人提供的与投标文件有关的各类证书、证明、文件、资料等的真实性、合法性由投标人负全责。</w:t>
      </w:r>
    </w:p>
    <w:p>
      <w:pPr>
        <w:snapToGrid w:val="0"/>
        <w:spacing w:before="120" w:beforeLines="50" w:after="120" w:afterLines="50" w:line="420" w:lineRule="exact"/>
        <w:jc w:val="center"/>
        <w:outlineLvl w:val="0"/>
      </w:pPr>
      <w:r>
        <w:rPr>
          <w:rFonts w:hint="eastAsia" w:ascii="宋体" w:hAnsi="宋体" w:eastAsia="宋体" w:cs="Times New Roman"/>
          <w:b/>
          <w:bCs/>
          <w:color w:val="000000"/>
          <w:kern w:val="0"/>
          <w:sz w:val="28"/>
          <w:szCs w:val="28"/>
          <w:lang w:bidi="ar"/>
        </w:rPr>
        <w:br w:type="page"/>
      </w:r>
      <w:r>
        <w:rPr>
          <w:rFonts w:hint="eastAsia" w:ascii="宋体" w:cs="宋体"/>
          <w:b/>
          <w:bCs/>
          <w:sz w:val="28"/>
          <w:szCs w:val="28"/>
        </w:rPr>
        <w:t>第五章  采购需求</w:t>
      </w:r>
    </w:p>
    <w:p>
      <w:pPr>
        <w:pStyle w:val="18"/>
        <w:spacing w:beforeAutospacing="0" w:afterAutospacing="0" w:line="360" w:lineRule="auto"/>
        <w:rPr>
          <w:rFonts w:hint="default"/>
          <w:color w:val="000000"/>
        </w:rPr>
      </w:pPr>
      <w:bookmarkStart w:id="80" w:name="_Toc21484"/>
      <w:r>
        <w:rPr>
          <w:color w:val="000000"/>
        </w:rPr>
        <w:t>1</w:t>
      </w:r>
      <w:r>
        <w:rPr>
          <w:b/>
          <w:bCs/>
          <w:color w:val="000000"/>
        </w:rPr>
        <w:t>空调滤料技术参数</w:t>
      </w:r>
    </w:p>
    <w:p>
      <w:pPr>
        <w:pStyle w:val="18"/>
        <w:spacing w:beforeAutospacing="0" w:afterAutospacing="0" w:line="360" w:lineRule="auto"/>
        <w:rPr>
          <w:rFonts w:hint="default" w:ascii="Times New Roman"/>
          <w:color w:val="000000"/>
        </w:rPr>
      </w:pPr>
      <w:r>
        <w:rPr>
          <w:color w:val="000000"/>
        </w:rPr>
        <w:t>1.1</w:t>
      </w:r>
      <w:r>
        <w:rPr>
          <w:rFonts w:ascii="Times New Roman"/>
          <w:b/>
          <w:color w:val="000000"/>
        </w:rPr>
        <w:t>概述</w:t>
      </w:r>
    </w:p>
    <w:p>
      <w:pPr>
        <w:pStyle w:val="18"/>
        <w:spacing w:beforeAutospacing="0" w:afterAutospacing="0" w:line="360" w:lineRule="auto"/>
        <w:ind w:firstLine="480" w:firstLineChars="200"/>
        <w:rPr>
          <w:rFonts w:hint="default"/>
        </w:rPr>
      </w:pPr>
      <w:r>
        <w:t>滁宁城际铁路（滁州段）电客车由中车南京浦镇车辆厂生产。电客车空调通风系统均由石家庄国祥运输设备有限公司生产。空调通风系统由客室空调通风系统和司机室空调通风系统组成。空调通风系统的运行，分别使进入客室和司机室的空气经过降温（或加热）、除湿等处理，达到一定的温度、湿度和洁净度，满足乘客的舒适需求。空调机组具有两个空气过滤器，可净化进入蒸发器的空气，防止尘土及其他可能附在蒸发器翅片上的固体物质进入蒸发器并堵塞气流，导致制冷系统能力下降。本项目涉及的空调滤料是空调机组空气过滤器的关键物料。</w:t>
      </w:r>
    </w:p>
    <w:p>
      <w:pPr>
        <w:pStyle w:val="18"/>
        <w:spacing w:beforeAutospacing="0" w:afterAutospacing="0" w:line="360" w:lineRule="auto"/>
        <w:ind w:left="149" w:hanging="148" w:hangingChars="62"/>
        <w:rPr>
          <w:rFonts w:hint="default" w:ascii="Times New Roman"/>
          <w:color w:val="000000"/>
        </w:rPr>
      </w:pPr>
      <w:r>
        <w:t>1.2</w:t>
      </w:r>
      <w:r>
        <w:rPr>
          <w:b/>
        </w:rPr>
        <w:t>设计规范与标准</w:t>
      </w:r>
    </w:p>
    <w:p>
      <w:pPr>
        <w:pStyle w:val="32"/>
        <w:adjustRightInd w:val="0"/>
        <w:snapToGrid w:val="0"/>
        <w:spacing w:line="360" w:lineRule="auto"/>
        <w:ind w:firstLine="0" w:firstLineChars="0"/>
        <w:rPr>
          <w:rFonts w:ascii="宋体" w:hAnsi="宋体"/>
          <w:bCs/>
          <w:sz w:val="24"/>
        </w:rPr>
      </w:pPr>
      <w:r>
        <w:rPr>
          <w:rFonts w:ascii="宋体" w:hAnsi="宋体"/>
          <w:bCs/>
          <w:sz w:val="24"/>
        </w:rPr>
        <w:t>1.2.1</w:t>
      </w:r>
      <w:r>
        <w:rPr>
          <w:rFonts w:hint="eastAsia" w:ascii="宋体" w:hAnsi="宋体"/>
          <w:bCs/>
          <w:sz w:val="24"/>
        </w:rPr>
        <w:t>&lt;Particulate air filters for general ventilation. Determination of the filtration performance&gt;（中文名称：《一般通风用空气微粒过滤器过滤性能的测定》）(BS EN 779-2012)</w:t>
      </w:r>
    </w:p>
    <w:p>
      <w:pPr>
        <w:pStyle w:val="32"/>
        <w:adjustRightInd w:val="0"/>
        <w:snapToGrid w:val="0"/>
        <w:spacing w:line="360" w:lineRule="auto"/>
        <w:ind w:firstLine="0" w:firstLineChars="0"/>
        <w:rPr>
          <w:rFonts w:ascii="宋体" w:hAnsi="宋体"/>
          <w:bCs/>
          <w:sz w:val="24"/>
        </w:rPr>
      </w:pPr>
      <w:r>
        <w:rPr>
          <w:rFonts w:ascii="宋体" w:hAnsi="宋体"/>
          <w:bCs/>
          <w:sz w:val="24"/>
        </w:rPr>
        <w:t>1.2.2</w:t>
      </w:r>
      <w:r>
        <w:rPr>
          <w:rFonts w:hint="eastAsia" w:ascii="宋体" w:hAnsi="宋体"/>
          <w:bCs/>
          <w:sz w:val="24"/>
        </w:rPr>
        <w:t>&lt;Railway applications - Fire protection of railway vehicles-Part 2: Requirement for fire behaviour of materials and components&gt;《铁路应用—铁路车辆的防火保护—第2部分: 材料和元件的防火要求》（EN 45545-2）。</w:t>
      </w:r>
    </w:p>
    <w:p>
      <w:pPr>
        <w:pStyle w:val="32"/>
        <w:adjustRightInd w:val="0"/>
        <w:snapToGrid w:val="0"/>
        <w:spacing w:line="360" w:lineRule="auto"/>
        <w:ind w:firstLine="0" w:firstLineChars="0"/>
        <w:rPr>
          <w:rFonts w:ascii="宋体" w:hAnsi="宋体"/>
          <w:sz w:val="24"/>
        </w:rPr>
      </w:pPr>
      <w:r>
        <w:rPr>
          <w:rFonts w:ascii="宋体" w:hAnsi="宋体"/>
          <w:sz w:val="24"/>
        </w:rPr>
        <w:t>1.2.3</w:t>
      </w:r>
      <w:r>
        <w:rPr>
          <w:rFonts w:hint="eastAsia" w:ascii="宋体" w:hAnsi="宋体"/>
          <w:sz w:val="24"/>
        </w:rPr>
        <w:t>&lt;Preventive fire protection in railway vehicles-Part 2: Fire   behaviour and fire side effects of materials and parts &gt;（中文名称：《轨道车辆防火措施—第2部分：材料和构件的燃烧特性和燃烧并发现象》</w:t>
      </w:r>
      <w:r>
        <w:rPr>
          <w:rFonts w:ascii="宋体" w:hAnsi="宋体"/>
          <w:sz w:val="24"/>
        </w:rPr>
        <w:t>）</w:t>
      </w:r>
      <w:r>
        <w:rPr>
          <w:rFonts w:hint="eastAsia" w:ascii="宋体" w:hAnsi="宋体"/>
          <w:sz w:val="24"/>
        </w:rPr>
        <w:t>(</w:t>
      </w:r>
      <w:r>
        <w:rPr>
          <w:rFonts w:ascii="宋体" w:hAnsi="宋体"/>
          <w:sz w:val="24"/>
        </w:rPr>
        <w:t>DIN 5510-2</w:t>
      </w:r>
      <w:r>
        <w:rPr>
          <w:rFonts w:hint="eastAsia" w:ascii="宋体" w:hAnsi="宋体"/>
          <w:sz w:val="24"/>
        </w:rPr>
        <w:t>-2009-05)，其他标准由投标人提供。</w:t>
      </w:r>
    </w:p>
    <w:p>
      <w:pPr>
        <w:pStyle w:val="32"/>
        <w:spacing w:line="360" w:lineRule="auto"/>
        <w:ind w:firstLine="0" w:firstLineChars="0"/>
        <w:rPr>
          <w:rFonts w:ascii="宋体" w:hAnsi="宋体"/>
          <w:b/>
          <w:sz w:val="24"/>
        </w:rPr>
      </w:pPr>
      <w:r>
        <w:rPr>
          <w:rFonts w:ascii="宋体" w:hAnsi="宋体"/>
          <w:bCs/>
          <w:sz w:val="24"/>
        </w:rPr>
        <w:t>1.3</w:t>
      </w:r>
      <w:r>
        <w:rPr>
          <w:rFonts w:hint="eastAsia" w:ascii="宋体" w:hAnsi="宋体"/>
          <w:b/>
          <w:sz w:val="24"/>
        </w:rPr>
        <w:t xml:space="preserve"> 工作环境要求</w:t>
      </w:r>
    </w:p>
    <w:p>
      <w:pPr>
        <w:pStyle w:val="32"/>
        <w:adjustRightInd w:val="0"/>
        <w:snapToGrid w:val="0"/>
        <w:spacing w:line="360" w:lineRule="auto"/>
        <w:ind w:firstLine="0" w:firstLineChars="0"/>
        <w:rPr>
          <w:rFonts w:ascii="宋体" w:hAnsi="宋体"/>
          <w:bCs/>
          <w:sz w:val="24"/>
        </w:rPr>
      </w:pPr>
      <w:r>
        <w:rPr>
          <w:rFonts w:hint="eastAsia" w:ascii="宋体" w:hAnsi="宋体"/>
          <w:bCs/>
          <w:sz w:val="24"/>
        </w:rPr>
        <w:t>1.3.1海拨高度：≤1200米</w:t>
      </w:r>
    </w:p>
    <w:p>
      <w:pPr>
        <w:pStyle w:val="32"/>
        <w:adjustRightInd w:val="0"/>
        <w:snapToGrid w:val="0"/>
        <w:spacing w:line="360" w:lineRule="auto"/>
        <w:ind w:firstLine="0" w:firstLineChars="0"/>
        <w:rPr>
          <w:rFonts w:ascii="宋体" w:hAnsi="宋体"/>
          <w:bCs/>
          <w:sz w:val="24"/>
        </w:rPr>
      </w:pPr>
      <w:r>
        <w:rPr>
          <w:rFonts w:hint="eastAsia" w:ascii="宋体" w:hAnsi="宋体"/>
          <w:bCs/>
          <w:sz w:val="24"/>
        </w:rPr>
        <w:t>1.3.2环境温度：-25 ℃～+45℃</w:t>
      </w:r>
    </w:p>
    <w:p>
      <w:pPr>
        <w:pStyle w:val="32"/>
        <w:adjustRightInd w:val="0"/>
        <w:snapToGrid w:val="0"/>
        <w:spacing w:line="360" w:lineRule="auto"/>
        <w:ind w:firstLine="0" w:firstLineChars="0"/>
        <w:rPr>
          <w:rFonts w:ascii="宋体" w:hAnsi="宋体"/>
          <w:bCs/>
          <w:sz w:val="24"/>
        </w:rPr>
      </w:pPr>
      <w:r>
        <w:rPr>
          <w:rFonts w:hint="eastAsia" w:ascii="宋体" w:hAnsi="宋体"/>
          <w:bCs/>
          <w:sz w:val="24"/>
        </w:rPr>
        <w:t>1.3.3年平均温度：+15.3℃</w:t>
      </w:r>
    </w:p>
    <w:p>
      <w:pPr>
        <w:pStyle w:val="32"/>
        <w:adjustRightInd w:val="0"/>
        <w:snapToGrid w:val="0"/>
        <w:spacing w:line="360" w:lineRule="auto"/>
        <w:ind w:firstLine="0" w:firstLineChars="0"/>
        <w:rPr>
          <w:rFonts w:ascii="宋体" w:hAnsi="宋体"/>
          <w:bCs/>
          <w:sz w:val="24"/>
        </w:rPr>
      </w:pPr>
      <w:r>
        <w:rPr>
          <w:rFonts w:hint="eastAsia" w:ascii="宋体" w:hAnsi="宋体"/>
          <w:bCs/>
          <w:sz w:val="24"/>
        </w:rPr>
        <w:t>1.3.4相对湿度： 65-95%</w:t>
      </w:r>
    </w:p>
    <w:p>
      <w:pPr>
        <w:pStyle w:val="32"/>
        <w:adjustRightInd w:val="0"/>
        <w:snapToGrid w:val="0"/>
        <w:spacing w:line="360" w:lineRule="auto"/>
        <w:ind w:firstLine="0" w:firstLineChars="0"/>
        <w:rPr>
          <w:rFonts w:ascii="宋体" w:hAnsi="宋体"/>
          <w:bCs/>
          <w:sz w:val="24"/>
        </w:rPr>
      </w:pPr>
      <w:r>
        <w:rPr>
          <w:rFonts w:hint="eastAsia" w:ascii="宋体" w:hAnsi="宋体"/>
          <w:bCs/>
          <w:sz w:val="24"/>
        </w:rPr>
        <w:t>1.3.5平均年降雨量：</w:t>
      </w:r>
      <w:r>
        <w:rPr>
          <w:rFonts w:ascii="宋体" w:hAnsi="宋体"/>
          <w:bCs/>
          <w:sz w:val="24"/>
        </w:rPr>
        <w:t xml:space="preserve"> 1033mm </w:t>
      </w:r>
    </w:p>
    <w:p>
      <w:pPr>
        <w:pStyle w:val="32"/>
        <w:adjustRightInd w:val="0"/>
        <w:snapToGrid w:val="0"/>
        <w:spacing w:line="360" w:lineRule="auto"/>
        <w:ind w:firstLine="0" w:firstLineChars="0"/>
        <w:rPr>
          <w:rFonts w:ascii="宋体" w:hAnsi="宋体"/>
          <w:bCs/>
          <w:sz w:val="24"/>
        </w:rPr>
      </w:pPr>
      <w:r>
        <w:rPr>
          <w:rFonts w:hint="eastAsia" w:ascii="宋体" w:hAnsi="宋体"/>
          <w:bCs/>
          <w:sz w:val="24"/>
        </w:rPr>
        <w:t xml:space="preserve">1.3.6最大风速  17.2m/s </w:t>
      </w:r>
      <w:r>
        <w:rPr>
          <w:rFonts w:ascii="宋体" w:hAnsi="宋体"/>
          <w:bCs/>
          <w:sz w:val="24"/>
        </w:rPr>
        <w:t xml:space="preserve">  </w:t>
      </w:r>
    </w:p>
    <w:p>
      <w:pPr>
        <w:pStyle w:val="32"/>
        <w:spacing w:line="360" w:lineRule="auto"/>
        <w:ind w:firstLine="0" w:firstLineChars="0"/>
        <w:rPr>
          <w:rFonts w:ascii="宋体" w:hAnsi="宋体"/>
          <w:b/>
          <w:sz w:val="24"/>
        </w:rPr>
      </w:pPr>
      <w:r>
        <w:rPr>
          <w:rFonts w:hint="eastAsia" w:ascii="宋体" w:hAnsi="宋体"/>
          <w:bCs/>
          <w:sz w:val="24"/>
        </w:rPr>
        <w:t>1.4</w:t>
      </w:r>
      <w:r>
        <w:rPr>
          <w:rFonts w:hint="eastAsia" w:ascii="宋体" w:hAnsi="宋体"/>
          <w:b/>
          <w:sz w:val="24"/>
        </w:rPr>
        <w:t xml:space="preserve"> 技术要求</w:t>
      </w:r>
    </w:p>
    <w:p>
      <w:pPr>
        <w:pStyle w:val="32"/>
        <w:adjustRightInd w:val="0"/>
        <w:snapToGrid w:val="0"/>
        <w:spacing w:line="360" w:lineRule="auto"/>
        <w:ind w:firstLine="0" w:firstLineChars="0"/>
        <w:rPr>
          <w:rFonts w:ascii="宋体" w:hAnsi="宋体"/>
          <w:bCs/>
          <w:sz w:val="24"/>
        </w:rPr>
      </w:pPr>
      <w:r>
        <w:rPr>
          <w:rFonts w:ascii="宋体" w:hAnsi="宋体"/>
          <w:bCs/>
          <w:sz w:val="24"/>
        </w:rPr>
        <w:t>1.4.1</w:t>
      </w:r>
      <w:r>
        <w:rPr>
          <w:rFonts w:hint="eastAsia" w:ascii="宋体" w:hAnsi="宋体"/>
          <w:bCs/>
          <w:sz w:val="24"/>
        </w:rPr>
        <w:t>所供货的空调滤料技术成熟，应采用阻燃原材料加工，</w:t>
      </w:r>
      <w:r>
        <w:rPr>
          <w:rFonts w:ascii="宋体" w:hAnsi="宋体"/>
          <w:sz w:val="24"/>
        </w:rPr>
        <w:t>加工工艺为热融合</w:t>
      </w:r>
      <w:r>
        <w:rPr>
          <w:rFonts w:hint="eastAsia" w:ascii="宋体" w:hAnsi="宋体"/>
          <w:bCs/>
          <w:sz w:val="24"/>
        </w:rPr>
        <w:t>。</w:t>
      </w:r>
    </w:p>
    <w:p>
      <w:pPr>
        <w:pStyle w:val="32"/>
        <w:adjustRightInd w:val="0"/>
        <w:snapToGrid w:val="0"/>
        <w:spacing w:line="360" w:lineRule="auto"/>
        <w:ind w:firstLine="0" w:firstLineChars="0"/>
        <w:rPr>
          <w:rFonts w:ascii="宋体" w:hAnsi="宋体"/>
          <w:bCs/>
          <w:sz w:val="24"/>
        </w:rPr>
      </w:pPr>
      <w:r>
        <w:rPr>
          <w:rFonts w:ascii="宋体" w:hAnsi="宋体"/>
          <w:bCs/>
          <w:sz w:val="24"/>
        </w:rPr>
        <w:t>1.4.2</w:t>
      </w:r>
      <w:r>
        <w:rPr>
          <w:rFonts w:hint="eastAsia" w:ascii="宋体" w:hAnsi="宋体"/>
          <w:bCs/>
          <w:sz w:val="24"/>
        </w:rPr>
        <w:t>主要技术参数</w:t>
      </w:r>
    </w:p>
    <w:p>
      <w:pPr>
        <w:pStyle w:val="32"/>
        <w:spacing w:line="360" w:lineRule="auto"/>
        <w:ind w:firstLine="0" w:firstLineChars="0"/>
        <w:rPr>
          <w:rFonts w:ascii="宋体" w:hAnsi="宋体"/>
          <w:color w:val="000000"/>
          <w:sz w:val="24"/>
        </w:rPr>
      </w:pPr>
      <w:r>
        <w:rPr>
          <w:rFonts w:hint="eastAsia" w:ascii="宋体" w:hAnsi="宋体"/>
          <w:sz w:val="24"/>
        </w:rPr>
        <w:t>1.4.2.1平均计重效率：</w:t>
      </w:r>
      <w:r>
        <w:rPr>
          <w:rFonts w:hint="eastAsia" w:ascii="宋体" w:hAnsi="宋体"/>
          <w:b/>
          <w:bCs/>
          <w:color w:val="000000"/>
          <w:sz w:val="24"/>
        </w:rPr>
        <w:t>15</w:t>
      </w:r>
      <w:r>
        <w:rPr>
          <w:rFonts w:ascii="宋体" w:hAnsi="宋体"/>
          <w:b/>
          <w:bCs/>
          <w:color w:val="000000"/>
          <w:sz w:val="24"/>
        </w:rPr>
        <w:t xml:space="preserve">mm </w:t>
      </w:r>
      <w:r>
        <w:rPr>
          <w:rFonts w:hint="eastAsia" w:ascii="宋体" w:hAnsi="宋体"/>
          <w:b/>
          <w:bCs/>
          <w:color w:val="000000"/>
          <w:sz w:val="24"/>
        </w:rPr>
        <w:t>厚</w:t>
      </w:r>
      <w:r>
        <w:rPr>
          <w:rFonts w:ascii="宋体" w:hAnsi="宋体"/>
          <w:b/>
          <w:bCs/>
          <w:color w:val="000000"/>
          <w:sz w:val="24"/>
        </w:rPr>
        <w:t>的，要求≥80</w:t>
      </w:r>
      <w:r>
        <w:rPr>
          <w:rFonts w:hint="eastAsia" w:ascii="宋体" w:hAnsi="宋体"/>
          <w:b/>
          <w:bCs/>
          <w:color w:val="000000"/>
          <w:sz w:val="24"/>
        </w:rPr>
        <w:t>%</w:t>
      </w:r>
    </w:p>
    <w:p>
      <w:pPr>
        <w:pStyle w:val="32"/>
        <w:spacing w:line="360" w:lineRule="auto"/>
        <w:ind w:firstLine="0" w:firstLineChars="0"/>
        <w:rPr>
          <w:rFonts w:ascii="宋体" w:hAnsi="宋体"/>
          <w:sz w:val="24"/>
        </w:rPr>
      </w:pPr>
      <w:r>
        <w:rPr>
          <w:rFonts w:hint="eastAsia" w:ascii="宋体" w:hAnsi="宋体"/>
          <w:sz w:val="24"/>
        </w:rPr>
        <w:t>1.4.2.</w:t>
      </w:r>
      <w:r>
        <w:rPr>
          <w:rFonts w:ascii="宋体" w:hAnsi="宋体"/>
          <w:sz w:val="24"/>
        </w:rPr>
        <w:t>2</w:t>
      </w:r>
      <w:r>
        <w:rPr>
          <w:rFonts w:hint="eastAsia" w:ascii="宋体" w:hAnsi="宋体"/>
          <w:sz w:val="24"/>
        </w:rPr>
        <w:t xml:space="preserve">热稳定性：不小于100℃ </w:t>
      </w:r>
    </w:p>
    <w:p>
      <w:pPr>
        <w:pStyle w:val="32"/>
        <w:spacing w:line="360" w:lineRule="auto"/>
        <w:ind w:firstLine="0" w:firstLineChars="0"/>
        <w:rPr>
          <w:rFonts w:ascii="宋体" w:hAnsi="宋体"/>
          <w:sz w:val="24"/>
        </w:rPr>
      </w:pPr>
      <w:r>
        <w:rPr>
          <w:rFonts w:hint="eastAsia" w:ascii="宋体" w:hAnsi="宋体"/>
          <w:sz w:val="24"/>
        </w:rPr>
        <w:t>1.4.2.</w:t>
      </w:r>
      <w:r>
        <w:rPr>
          <w:rFonts w:ascii="宋体" w:hAnsi="宋体"/>
          <w:sz w:val="24"/>
        </w:rPr>
        <w:t>3</w:t>
      </w:r>
      <w:r>
        <w:rPr>
          <w:rFonts w:hint="eastAsia" w:ascii="宋体" w:hAnsi="宋体"/>
          <w:sz w:val="24"/>
        </w:rPr>
        <w:t>抗湿性能：＜100%</w:t>
      </w:r>
    </w:p>
    <w:p>
      <w:pPr>
        <w:pStyle w:val="32"/>
        <w:spacing w:line="360" w:lineRule="auto"/>
        <w:ind w:firstLine="0" w:firstLineChars="0"/>
        <w:rPr>
          <w:rFonts w:ascii="宋体" w:hAnsi="宋体"/>
          <w:sz w:val="24"/>
        </w:rPr>
      </w:pPr>
      <w:r>
        <w:rPr>
          <w:rFonts w:hint="eastAsia" w:ascii="宋体" w:hAnsi="宋体"/>
          <w:sz w:val="24"/>
        </w:rPr>
        <w:t>1.4.2.</w:t>
      </w:r>
      <w:r>
        <w:rPr>
          <w:rFonts w:ascii="宋体" w:hAnsi="宋体"/>
          <w:sz w:val="24"/>
        </w:rPr>
        <w:t>4</w:t>
      </w:r>
      <w:r>
        <w:rPr>
          <w:rFonts w:hint="eastAsia" w:ascii="宋体" w:hAnsi="宋体"/>
          <w:sz w:val="24"/>
        </w:rPr>
        <w:t>过滤等级：混合风保证车内含尘量不大于</w:t>
      </w:r>
      <w:r>
        <w:rPr>
          <w:rFonts w:ascii="宋体" w:hAnsi="宋体"/>
          <w:sz w:val="24"/>
        </w:rPr>
        <w:t xml:space="preserve">0.5 </w:t>
      </w:r>
      <w:r>
        <w:rPr>
          <w:rFonts w:hint="eastAsia" w:ascii="宋体" w:hAnsi="宋体"/>
          <w:sz w:val="24"/>
        </w:rPr>
        <w:t>mg/m³，</w:t>
      </w:r>
      <w:r>
        <w:rPr>
          <w:rFonts w:hint="eastAsia" w:ascii="宋体" w:hAnsi="宋体"/>
          <w:b/>
          <w:bCs/>
          <w:sz w:val="24"/>
        </w:rPr>
        <w:t>15mm厚的不小于</w:t>
      </w:r>
      <w:r>
        <w:rPr>
          <w:rFonts w:ascii="宋体" w:hAnsi="宋体"/>
          <w:b/>
          <w:bCs/>
          <w:sz w:val="24"/>
        </w:rPr>
        <w:t xml:space="preserve">G3 </w:t>
      </w:r>
      <w:r>
        <w:rPr>
          <w:rFonts w:hint="eastAsia" w:ascii="宋体" w:hAnsi="宋体"/>
          <w:b/>
          <w:bCs/>
          <w:sz w:val="24"/>
        </w:rPr>
        <w:t>等级要求（根据EN779）</w:t>
      </w:r>
      <w:r>
        <w:rPr>
          <w:rFonts w:hint="eastAsia" w:ascii="宋体" w:hAnsi="宋体"/>
          <w:sz w:val="24"/>
        </w:rPr>
        <w:t>。</w:t>
      </w:r>
    </w:p>
    <w:p>
      <w:pPr>
        <w:pStyle w:val="32"/>
        <w:spacing w:line="360" w:lineRule="auto"/>
        <w:ind w:firstLine="0" w:firstLineChars="0"/>
        <w:rPr>
          <w:rFonts w:ascii="宋体" w:hAnsi="宋体"/>
          <w:color w:val="000000"/>
          <w:sz w:val="24"/>
        </w:rPr>
      </w:pPr>
      <w:r>
        <w:rPr>
          <w:rFonts w:hint="eastAsia" w:ascii="宋体" w:hAnsi="宋体"/>
          <w:color w:val="000000"/>
          <w:sz w:val="24"/>
        </w:rPr>
        <w:t>1.4.2.</w:t>
      </w:r>
      <w:r>
        <w:rPr>
          <w:rFonts w:ascii="宋体" w:hAnsi="宋体"/>
          <w:color w:val="000000"/>
          <w:sz w:val="24"/>
        </w:rPr>
        <w:t>5</w:t>
      </w:r>
      <w:r>
        <w:rPr>
          <w:rFonts w:hint="eastAsia" w:ascii="宋体" w:hAnsi="宋体"/>
          <w:color w:val="000000"/>
          <w:sz w:val="24"/>
        </w:rPr>
        <w:t xml:space="preserve"> 材料规格：</w:t>
      </w:r>
    </w:p>
    <w:tbl>
      <w:tblPr>
        <w:tblStyle w:val="20"/>
        <w:tblpPr w:leftFromText="180" w:rightFromText="180" w:vertAnchor="text" w:horzAnchor="page" w:tblpX="1708" w:tblpY="136"/>
        <w:tblOverlap w:val="never"/>
        <w:tblW w:w="0" w:type="auto"/>
        <w:tblInd w:w="0" w:type="dxa"/>
        <w:tblLayout w:type="fixed"/>
        <w:tblCellMar>
          <w:top w:w="0" w:type="dxa"/>
          <w:left w:w="108" w:type="dxa"/>
          <w:bottom w:w="0" w:type="dxa"/>
          <w:right w:w="108" w:type="dxa"/>
        </w:tblCellMar>
      </w:tblPr>
      <w:tblGrid>
        <w:gridCol w:w="2156"/>
        <w:gridCol w:w="3869"/>
      </w:tblGrid>
      <w:tr>
        <w:tblPrEx>
          <w:tblCellMar>
            <w:top w:w="0" w:type="dxa"/>
            <w:left w:w="108" w:type="dxa"/>
            <w:bottom w:w="0" w:type="dxa"/>
            <w:right w:w="108" w:type="dxa"/>
          </w:tblCellMar>
        </w:tblPrEx>
        <w:trPr>
          <w:trHeight w:val="293" w:hRule="atLeast"/>
        </w:trPr>
        <w:tc>
          <w:tcPr>
            <w:tcW w:w="2156" w:type="dxa"/>
            <w:tcBorders>
              <w:top w:val="single" w:color="auto" w:sz="4" w:space="0"/>
              <w:left w:val="single" w:color="auto" w:sz="4" w:space="0"/>
              <w:bottom w:val="single" w:color="auto" w:sz="4" w:space="0"/>
              <w:right w:val="single" w:color="auto" w:sz="4" w:space="0"/>
            </w:tcBorders>
          </w:tcPr>
          <w:p>
            <w:pPr>
              <w:widowControl/>
              <w:jc w:val="center"/>
              <w:rPr>
                <w:rFonts w:ascii="宋体" w:hAnsi="宋体" w:cs="宋体"/>
                <w:color w:val="000000"/>
                <w:kern w:val="0"/>
                <w:sz w:val="24"/>
              </w:rPr>
            </w:pPr>
            <w:r>
              <w:rPr>
                <w:rFonts w:hint="eastAsia" w:ascii="宋体" w:hAnsi="宋体" w:cs="宋体"/>
                <w:color w:val="000000"/>
                <w:kern w:val="0"/>
                <w:sz w:val="24"/>
              </w:rPr>
              <w:t>位置</w:t>
            </w:r>
          </w:p>
        </w:tc>
        <w:tc>
          <w:tcPr>
            <w:tcW w:w="3869" w:type="dxa"/>
            <w:tcBorders>
              <w:top w:val="single" w:color="auto" w:sz="4" w:space="0"/>
              <w:left w:val="single" w:color="auto" w:sz="4" w:space="0"/>
              <w:bottom w:val="single" w:color="auto" w:sz="4" w:space="0"/>
              <w:right w:val="single" w:color="auto" w:sz="4" w:space="0"/>
            </w:tcBorders>
            <w:vAlign w:val="bottom"/>
          </w:tcPr>
          <w:p>
            <w:pPr>
              <w:widowControl/>
              <w:jc w:val="center"/>
              <w:rPr>
                <w:rFonts w:ascii="宋体" w:hAnsi="宋体" w:cs="宋体"/>
                <w:color w:val="000000"/>
                <w:kern w:val="0"/>
                <w:sz w:val="24"/>
              </w:rPr>
            </w:pPr>
            <w:r>
              <w:rPr>
                <w:rFonts w:hint="eastAsia" w:ascii="宋体" w:hAnsi="宋体" w:cs="宋体"/>
                <w:color w:val="000000"/>
                <w:kern w:val="0"/>
                <w:sz w:val="24"/>
              </w:rPr>
              <w:t>尺寸：长*宽*厚(mm)</w:t>
            </w:r>
          </w:p>
        </w:tc>
      </w:tr>
      <w:tr>
        <w:tblPrEx>
          <w:tblCellMar>
            <w:top w:w="0" w:type="dxa"/>
            <w:left w:w="108" w:type="dxa"/>
            <w:bottom w:w="0" w:type="dxa"/>
            <w:right w:w="108" w:type="dxa"/>
          </w:tblCellMar>
        </w:tblPrEx>
        <w:trPr>
          <w:trHeight w:val="293" w:hRule="atLeast"/>
        </w:trPr>
        <w:tc>
          <w:tcPr>
            <w:tcW w:w="2156" w:type="dxa"/>
            <w:tcBorders>
              <w:top w:val="single" w:color="auto" w:sz="4" w:space="0"/>
              <w:left w:val="single" w:color="auto" w:sz="4" w:space="0"/>
              <w:bottom w:val="single" w:color="auto" w:sz="4" w:space="0"/>
              <w:right w:val="single" w:color="auto" w:sz="4" w:space="0"/>
            </w:tcBorders>
          </w:tcPr>
          <w:p>
            <w:pPr>
              <w:widowControl/>
              <w:jc w:val="center"/>
              <w:rPr>
                <w:rFonts w:ascii="宋体" w:hAnsi="宋体" w:cs="宋体"/>
                <w:color w:val="000000"/>
                <w:kern w:val="0"/>
                <w:sz w:val="24"/>
              </w:rPr>
            </w:pPr>
            <w:r>
              <w:rPr>
                <w:rFonts w:hint="eastAsia" w:ascii="宋体" w:hAnsi="宋体" w:cs="宋体"/>
                <w:color w:val="000000"/>
                <w:kern w:val="0"/>
                <w:sz w:val="24"/>
              </w:rPr>
              <w:t>客室空调混合风</w:t>
            </w:r>
          </w:p>
        </w:tc>
        <w:tc>
          <w:tcPr>
            <w:tcW w:w="3869" w:type="dxa"/>
            <w:tcBorders>
              <w:top w:val="single" w:color="auto" w:sz="4" w:space="0"/>
              <w:left w:val="single" w:color="auto" w:sz="4" w:space="0"/>
              <w:bottom w:val="single" w:color="auto" w:sz="4" w:space="0"/>
              <w:right w:val="single" w:color="auto" w:sz="4" w:space="0"/>
            </w:tcBorders>
            <w:vAlign w:val="bottom"/>
          </w:tcPr>
          <w:p>
            <w:pPr>
              <w:widowControl/>
              <w:jc w:val="center"/>
              <w:rPr>
                <w:rFonts w:ascii="宋体" w:hAnsi="宋体" w:eastAsia="宋体" w:cs="宋体"/>
                <w:color w:val="000000"/>
                <w:kern w:val="0"/>
                <w:sz w:val="24"/>
              </w:rPr>
            </w:pPr>
            <w:r>
              <w:rPr>
                <w:rFonts w:ascii="宋体" w:hAnsi="宋体" w:cs="宋体"/>
                <w:color w:val="000000"/>
                <w:kern w:val="0"/>
                <w:sz w:val="24"/>
              </w:rPr>
              <w:t>94</w:t>
            </w:r>
            <w:r>
              <w:rPr>
                <w:rFonts w:hint="eastAsia" w:ascii="宋体" w:hAnsi="宋体" w:cs="宋体"/>
                <w:color w:val="000000"/>
                <w:kern w:val="0"/>
                <w:sz w:val="24"/>
              </w:rPr>
              <w:t>0</w:t>
            </w:r>
            <w:r>
              <w:rPr>
                <w:rFonts w:ascii="宋体" w:hAnsi="宋体" w:cs="宋体"/>
                <w:color w:val="000000"/>
                <w:kern w:val="0"/>
                <w:sz w:val="24"/>
              </w:rPr>
              <w:t>*</w:t>
            </w:r>
            <w:r>
              <w:rPr>
                <w:rFonts w:hint="eastAsia" w:ascii="宋体" w:hAnsi="宋体" w:cs="宋体"/>
                <w:color w:val="000000"/>
                <w:kern w:val="0"/>
                <w:sz w:val="24"/>
              </w:rPr>
              <w:t>290</w:t>
            </w:r>
            <w:r>
              <w:rPr>
                <w:rFonts w:ascii="宋体" w:hAnsi="宋体" w:cs="宋体"/>
                <w:color w:val="000000"/>
                <w:kern w:val="0"/>
                <w:sz w:val="24"/>
              </w:rPr>
              <w:t>*1</w:t>
            </w:r>
            <w:r>
              <w:rPr>
                <w:rFonts w:hint="eastAsia" w:ascii="宋体" w:hAnsi="宋体" w:cs="宋体"/>
                <w:color w:val="000000"/>
                <w:kern w:val="0"/>
                <w:sz w:val="24"/>
              </w:rPr>
              <w:t>5</w:t>
            </w:r>
          </w:p>
        </w:tc>
      </w:tr>
      <w:tr>
        <w:tblPrEx>
          <w:tblCellMar>
            <w:top w:w="0" w:type="dxa"/>
            <w:left w:w="108" w:type="dxa"/>
            <w:bottom w:w="0" w:type="dxa"/>
            <w:right w:w="108" w:type="dxa"/>
          </w:tblCellMar>
        </w:tblPrEx>
        <w:trPr>
          <w:trHeight w:val="293" w:hRule="atLeast"/>
        </w:trPr>
        <w:tc>
          <w:tcPr>
            <w:tcW w:w="2156" w:type="dxa"/>
            <w:tcBorders>
              <w:top w:val="nil"/>
              <w:left w:val="single" w:color="auto" w:sz="4" w:space="0"/>
              <w:bottom w:val="single" w:color="auto" w:sz="4" w:space="0"/>
              <w:right w:val="single" w:color="auto" w:sz="4" w:space="0"/>
            </w:tcBorders>
          </w:tcPr>
          <w:p>
            <w:pPr>
              <w:widowControl/>
              <w:jc w:val="center"/>
              <w:rPr>
                <w:rFonts w:ascii="宋体" w:hAnsi="宋体" w:cs="宋体"/>
                <w:color w:val="000000"/>
                <w:kern w:val="0"/>
                <w:sz w:val="24"/>
              </w:rPr>
            </w:pPr>
            <w:r>
              <w:rPr>
                <w:rFonts w:hint="eastAsia" w:ascii="宋体" w:hAnsi="宋体" w:cs="宋体"/>
                <w:color w:val="000000"/>
                <w:kern w:val="0"/>
                <w:sz w:val="24"/>
              </w:rPr>
              <w:t>司机室空调混合风</w:t>
            </w:r>
          </w:p>
        </w:tc>
        <w:tc>
          <w:tcPr>
            <w:tcW w:w="3869"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color w:val="000000"/>
                <w:kern w:val="0"/>
                <w:sz w:val="24"/>
              </w:rPr>
            </w:pPr>
            <w:r>
              <w:rPr>
                <w:rFonts w:hint="eastAsia" w:ascii="宋体" w:hAnsi="宋体" w:cs="宋体"/>
                <w:color w:val="000000"/>
                <w:kern w:val="0"/>
                <w:sz w:val="24"/>
              </w:rPr>
              <w:t>365</w:t>
            </w:r>
            <w:r>
              <w:rPr>
                <w:rFonts w:ascii="宋体" w:hAnsi="宋体" w:cs="宋体"/>
                <w:color w:val="000000"/>
                <w:kern w:val="0"/>
                <w:sz w:val="24"/>
              </w:rPr>
              <w:t>*</w:t>
            </w:r>
            <w:r>
              <w:rPr>
                <w:rFonts w:hint="eastAsia" w:ascii="宋体" w:hAnsi="宋体" w:cs="宋体"/>
                <w:color w:val="000000"/>
                <w:kern w:val="0"/>
                <w:sz w:val="24"/>
              </w:rPr>
              <w:t>445</w:t>
            </w:r>
            <w:r>
              <w:rPr>
                <w:rFonts w:ascii="宋体" w:hAnsi="宋体" w:cs="宋体"/>
                <w:color w:val="000000"/>
                <w:kern w:val="0"/>
                <w:sz w:val="24"/>
              </w:rPr>
              <w:t>*1</w:t>
            </w:r>
            <w:r>
              <w:rPr>
                <w:rFonts w:hint="eastAsia" w:ascii="宋体" w:hAnsi="宋体" w:cs="宋体"/>
                <w:color w:val="000000"/>
                <w:kern w:val="0"/>
                <w:sz w:val="24"/>
              </w:rPr>
              <w:t>5</w:t>
            </w:r>
          </w:p>
        </w:tc>
      </w:tr>
    </w:tbl>
    <w:p>
      <w:pPr>
        <w:pStyle w:val="32"/>
        <w:spacing w:line="360" w:lineRule="auto"/>
        <w:ind w:firstLine="0" w:firstLineChars="0"/>
        <w:rPr>
          <w:rFonts w:ascii="宋体" w:hAnsi="宋体"/>
          <w:color w:val="000000"/>
          <w:sz w:val="24"/>
        </w:rPr>
      </w:pPr>
    </w:p>
    <w:p>
      <w:pPr>
        <w:pStyle w:val="32"/>
        <w:spacing w:line="360" w:lineRule="auto"/>
        <w:ind w:firstLine="0" w:firstLineChars="0"/>
        <w:rPr>
          <w:rFonts w:ascii="宋体" w:hAnsi="宋体"/>
          <w:color w:val="000000"/>
          <w:sz w:val="24"/>
        </w:rPr>
      </w:pPr>
      <w:r>
        <w:rPr>
          <w:rFonts w:hint="eastAsia" w:ascii="宋体" w:hAnsi="宋体"/>
          <w:color w:val="000000"/>
          <w:sz w:val="24"/>
        </w:rPr>
        <w:t xml:space="preserve">  </w:t>
      </w:r>
    </w:p>
    <w:p>
      <w:pPr>
        <w:pStyle w:val="32"/>
        <w:spacing w:line="360" w:lineRule="auto"/>
        <w:ind w:firstLine="0" w:firstLineChars="0"/>
        <w:rPr>
          <w:rFonts w:ascii="宋体" w:hAnsi="宋体"/>
          <w:sz w:val="24"/>
        </w:rPr>
      </w:pPr>
    </w:p>
    <w:p>
      <w:pPr>
        <w:pStyle w:val="32"/>
        <w:spacing w:line="360" w:lineRule="auto"/>
        <w:ind w:firstLine="0" w:firstLineChars="0"/>
        <w:rPr>
          <w:rFonts w:ascii="宋体" w:hAnsi="宋体"/>
          <w:sz w:val="24"/>
        </w:rPr>
      </w:pPr>
      <w:r>
        <w:rPr>
          <w:rFonts w:hint="eastAsia" w:ascii="宋体" w:hAnsi="宋体"/>
          <w:sz w:val="24"/>
        </w:rPr>
        <w:t>1.4.2.6材质要求：阻燃、抗断裂有机合成纤维构成的无纺布，柔软，灰尘截留率高。</w:t>
      </w:r>
    </w:p>
    <w:p>
      <w:pPr>
        <w:pStyle w:val="32"/>
        <w:spacing w:line="360" w:lineRule="auto"/>
        <w:ind w:firstLine="0" w:firstLineChars="0"/>
        <w:rPr>
          <w:rFonts w:ascii="宋体" w:hAnsi="宋体"/>
          <w:sz w:val="24"/>
        </w:rPr>
      </w:pPr>
      <w:r>
        <w:rPr>
          <w:rFonts w:hint="eastAsia" w:ascii="宋体" w:hAnsi="宋体"/>
          <w:sz w:val="24"/>
        </w:rPr>
        <w:t xml:space="preserve">1.4.2.7建议终压降：250 </w:t>
      </w:r>
      <w:r>
        <w:rPr>
          <w:rFonts w:ascii="宋体" w:hAnsi="宋体"/>
          <w:sz w:val="24"/>
        </w:rPr>
        <w:t>Pa</w:t>
      </w:r>
      <w:r>
        <w:rPr>
          <w:rFonts w:hint="eastAsia" w:ascii="宋体" w:hAnsi="宋体"/>
          <w:sz w:val="24"/>
        </w:rPr>
        <w:t>。</w:t>
      </w:r>
    </w:p>
    <w:p>
      <w:pPr>
        <w:pStyle w:val="32"/>
        <w:spacing w:line="360" w:lineRule="auto"/>
        <w:ind w:firstLine="0" w:firstLineChars="0"/>
        <w:rPr>
          <w:rFonts w:ascii="宋体" w:hAnsi="宋体"/>
          <w:sz w:val="24"/>
        </w:rPr>
      </w:pPr>
      <w:r>
        <w:rPr>
          <w:rFonts w:hint="eastAsia" w:ascii="宋体" w:hAnsi="宋体"/>
          <w:sz w:val="24"/>
        </w:rPr>
        <w:t>1.4.2.8水洗后要求：滤料</w:t>
      </w:r>
      <w:r>
        <w:rPr>
          <w:rFonts w:hint="eastAsia" w:ascii="宋体" w:hAnsi="宋体"/>
          <w:bCs/>
          <w:sz w:val="24"/>
        </w:rPr>
        <w:t>同样保持较好的稳定外形和过滤特性，同样滤料的防火等级不会发生改变。</w:t>
      </w:r>
    </w:p>
    <w:p>
      <w:pPr>
        <w:pStyle w:val="32"/>
        <w:spacing w:line="360" w:lineRule="auto"/>
        <w:ind w:firstLine="0" w:firstLineChars="0"/>
        <w:rPr>
          <w:rFonts w:ascii="宋体" w:hAnsi="宋体"/>
          <w:sz w:val="24"/>
        </w:rPr>
      </w:pPr>
      <w:r>
        <w:rPr>
          <w:rFonts w:hint="eastAsia" w:ascii="宋体" w:hAnsi="宋体"/>
          <w:sz w:val="24"/>
        </w:rPr>
        <w:t>1.4.2.9</w:t>
      </w:r>
      <w:r>
        <w:rPr>
          <w:rFonts w:hint="eastAsia" w:ascii="宋体" w:hAnsi="宋体"/>
          <w:bCs/>
          <w:sz w:val="24"/>
        </w:rPr>
        <w:t>防火性能：滤料按照</w:t>
      </w:r>
      <w:r>
        <w:rPr>
          <w:rFonts w:hint="eastAsia" w:ascii="宋体" w:hAnsi="宋体"/>
          <w:sz w:val="24"/>
        </w:rPr>
        <w:t>DIN5510-2的标准，同时满足S4、ST2，SR2的要求，</w:t>
      </w:r>
      <w:r>
        <w:rPr>
          <w:rFonts w:ascii="宋体" w:hAnsi="宋体"/>
          <w:sz w:val="24"/>
        </w:rPr>
        <w:t>FED</w:t>
      </w:r>
      <w:r>
        <w:rPr>
          <w:rFonts w:hint="eastAsia" w:ascii="宋体" w:hAnsi="宋体"/>
          <w:sz w:val="24"/>
        </w:rPr>
        <w:t>毒性等级满足</w:t>
      </w:r>
      <w:r>
        <w:rPr>
          <w:rFonts w:ascii="宋体" w:hAnsi="宋体"/>
          <w:sz w:val="24"/>
        </w:rPr>
        <w:t xml:space="preserve"> FED</w:t>
      </w:r>
      <w:r>
        <w:rPr>
          <w:rFonts w:ascii="宋体" w:hAnsi="宋体" w:cs="Arial"/>
          <w:sz w:val="24"/>
          <w:shd w:val="clear" w:color="auto" w:fill="FFFFFF"/>
        </w:rPr>
        <w:t>≤</w:t>
      </w:r>
      <w:r>
        <w:rPr>
          <w:rFonts w:hint="eastAsia" w:ascii="宋体" w:hAnsi="宋体"/>
          <w:sz w:val="24"/>
        </w:rPr>
        <w:t>1</w:t>
      </w:r>
      <w:r>
        <w:rPr>
          <w:rFonts w:hint="eastAsia" w:ascii="宋体" w:hAnsi="宋体"/>
          <w:bCs/>
          <w:sz w:val="24"/>
        </w:rPr>
        <w:t>要求，能够自熄。</w:t>
      </w:r>
    </w:p>
    <w:p>
      <w:pPr>
        <w:pStyle w:val="32"/>
        <w:spacing w:line="360" w:lineRule="auto"/>
        <w:ind w:firstLine="0" w:firstLineChars="0"/>
        <w:rPr>
          <w:rFonts w:ascii="宋体" w:hAnsi="宋体"/>
          <w:bCs/>
          <w:sz w:val="24"/>
        </w:rPr>
      </w:pPr>
      <w:r>
        <w:rPr>
          <w:rFonts w:hint="eastAsia" w:ascii="宋体" w:hAnsi="宋体"/>
          <w:sz w:val="24"/>
        </w:rPr>
        <w:t>1.4.2.10</w:t>
      </w:r>
      <w:r>
        <w:rPr>
          <w:rFonts w:hint="eastAsia" w:ascii="宋体" w:hAnsi="宋体"/>
          <w:bCs/>
          <w:sz w:val="24"/>
        </w:rPr>
        <w:t>耐腐蚀性：滤料对一般的溶剂、酸和碱都有一定的抵抗作用。</w:t>
      </w:r>
    </w:p>
    <w:p>
      <w:pPr>
        <w:pStyle w:val="32"/>
        <w:spacing w:line="360" w:lineRule="auto"/>
        <w:ind w:firstLine="0" w:firstLineChars="0"/>
        <w:rPr>
          <w:rFonts w:hint="eastAsia" w:ascii="宋体" w:hAnsi="宋体" w:eastAsiaTheme="minorEastAsia"/>
          <w:sz w:val="24"/>
          <w:highlight w:val="none"/>
          <w:lang w:eastAsia="zh-CN"/>
        </w:rPr>
      </w:pPr>
      <w:r>
        <w:rPr>
          <w:rFonts w:hint="eastAsia" w:ascii="宋体" w:hAnsi="宋体"/>
          <w:sz w:val="24"/>
          <w:highlight w:val="none"/>
        </w:rPr>
        <w:t>1.4.2.</w:t>
      </w:r>
      <w:r>
        <w:rPr>
          <w:rFonts w:ascii="宋体" w:hAnsi="宋体"/>
          <w:sz w:val="24"/>
          <w:highlight w:val="none"/>
        </w:rPr>
        <w:t>1</w:t>
      </w:r>
      <w:r>
        <w:rPr>
          <w:rFonts w:hint="eastAsia" w:ascii="宋体" w:hAnsi="宋体"/>
          <w:sz w:val="24"/>
          <w:highlight w:val="none"/>
        </w:rPr>
        <w:t>1</w:t>
      </w:r>
      <w:r>
        <w:rPr>
          <w:rFonts w:hint="eastAsia" w:ascii="宋体" w:hAnsi="宋体"/>
          <w:bCs/>
          <w:sz w:val="24"/>
          <w:highlight w:val="none"/>
        </w:rPr>
        <w:t>气味释放性能</w:t>
      </w:r>
      <w:r>
        <w:rPr>
          <w:rFonts w:hint="eastAsia" w:ascii="宋体" w:hAnsi="宋体"/>
          <w:sz w:val="24"/>
          <w:highlight w:val="none"/>
        </w:rPr>
        <w:t>：无异味，抗真菌</w:t>
      </w:r>
      <w:r>
        <w:rPr>
          <w:rFonts w:hint="eastAsia" w:ascii="宋体" w:hAnsi="宋体"/>
          <w:sz w:val="24"/>
          <w:highlight w:val="none"/>
          <w:lang w:eastAsia="zh-CN"/>
        </w:rPr>
        <w:t>。</w:t>
      </w:r>
    </w:p>
    <w:p>
      <w:pPr>
        <w:pStyle w:val="32"/>
        <w:spacing w:line="360" w:lineRule="auto"/>
        <w:ind w:firstLine="0" w:firstLineChars="0"/>
        <w:rPr>
          <w:rFonts w:hint="eastAsia" w:ascii="宋体" w:hAnsi="宋体"/>
          <w:bCs/>
          <w:sz w:val="24"/>
          <w:highlight w:val="none"/>
        </w:rPr>
      </w:pPr>
      <w:r>
        <w:rPr>
          <w:rFonts w:hint="eastAsia" w:ascii="宋体" w:hAnsi="宋体"/>
          <w:sz w:val="24"/>
          <w:highlight w:val="none"/>
        </w:rPr>
        <w:t>1.4.2.</w:t>
      </w:r>
      <w:r>
        <w:rPr>
          <w:rFonts w:ascii="宋体" w:hAnsi="宋体"/>
          <w:sz w:val="24"/>
          <w:highlight w:val="none"/>
        </w:rPr>
        <w:t>1</w:t>
      </w:r>
      <w:r>
        <w:rPr>
          <w:rFonts w:hint="eastAsia" w:ascii="宋体" w:hAnsi="宋体"/>
          <w:sz w:val="24"/>
          <w:highlight w:val="none"/>
        </w:rPr>
        <w:t>2</w:t>
      </w:r>
      <w:r>
        <w:rPr>
          <w:rFonts w:hint="eastAsia" w:ascii="宋体" w:hAnsi="宋体"/>
          <w:bCs/>
          <w:sz w:val="24"/>
          <w:highlight w:val="none"/>
        </w:rPr>
        <w:t>质量保证：滤料生产必须遵循ISO 9001 质量管理体系。</w:t>
      </w:r>
    </w:p>
    <w:p>
      <w:pPr>
        <w:pStyle w:val="32"/>
        <w:spacing w:line="360" w:lineRule="auto"/>
        <w:ind w:firstLine="0" w:firstLineChars="0"/>
        <w:rPr>
          <w:rFonts w:hint="eastAsia" w:ascii="宋体" w:hAnsi="宋体" w:eastAsiaTheme="minorEastAsia"/>
          <w:bCs/>
          <w:sz w:val="24"/>
          <w:highlight w:val="none"/>
          <w:lang w:eastAsia="zh-CN"/>
        </w:rPr>
      </w:pPr>
      <w:r>
        <w:rPr>
          <w:rFonts w:hint="eastAsia" w:ascii="宋体" w:hAnsi="宋体"/>
          <w:sz w:val="24"/>
          <w:highlight w:val="none"/>
        </w:rPr>
        <w:t>1.4.2.</w:t>
      </w:r>
      <w:r>
        <w:rPr>
          <w:rFonts w:ascii="宋体" w:hAnsi="宋体"/>
          <w:sz w:val="24"/>
          <w:highlight w:val="none"/>
        </w:rPr>
        <w:t>1</w:t>
      </w:r>
      <w:r>
        <w:rPr>
          <w:rFonts w:hint="eastAsia" w:ascii="宋体" w:hAnsi="宋体"/>
          <w:sz w:val="24"/>
          <w:highlight w:val="none"/>
          <w:lang w:val="en-US" w:eastAsia="zh-CN"/>
        </w:rPr>
        <w:t>3</w:t>
      </w:r>
      <w:r>
        <w:rPr>
          <w:rFonts w:hint="eastAsia" w:ascii="宋体" w:hAnsi="宋体"/>
          <w:bCs/>
          <w:sz w:val="24"/>
          <w:highlight w:val="none"/>
        </w:rPr>
        <w:t>环保认证：</w:t>
      </w:r>
      <w:r>
        <w:rPr>
          <w:rFonts w:hint="eastAsia" w:ascii="宋体" w:hAnsi="宋体"/>
          <w:bCs/>
          <w:sz w:val="24"/>
          <w:highlight w:val="none"/>
          <w:lang w:val="en-US" w:eastAsia="zh-CN"/>
        </w:rPr>
        <w:t>须符合</w:t>
      </w:r>
      <w:r>
        <w:rPr>
          <w:rFonts w:hint="eastAsia" w:ascii="宋体" w:hAnsi="宋体"/>
          <w:bCs/>
          <w:sz w:val="24"/>
          <w:highlight w:val="none"/>
        </w:rPr>
        <w:t>ROHS</w:t>
      </w:r>
      <w:r>
        <w:rPr>
          <w:rFonts w:hint="eastAsia" w:ascii="宋体" w:hAnsi="宋体"/>
          <w:bCs/>
          <w:sz w:val="24"/>
          <w:highlight w:val="none"/>
          <w:lang w:val="en-US" w:eastAsia="zh-CN"/>
        </w:rPr>
        <w:t>同等以上</w:t>
      </w:r>
      <w:r>
        <w:rPr>
          <w:rFonts w:hint="eastAsia" w:ascii="宋体" w:hAnsi="宋体"/>
          <w:bCs/>
          <w:sz w:val="24"/>
          <w:highlight w:val="none"/>
        </w:rPr>
        <w:t>环保认证</w:t>
      </w:r>
      <w:r>
        <w:rPr>
          <w:rFonts w:hint="eastAsia" w:ascii="宋体" w:hAnsi="宋体"/>
          <w:bCs/>
          <w:sz w:val="24"/>
          <w:highlight w:val="none"/>
          <w:lang w:eastAsia="zh-CN"/>
        </w:rPr>
        <w:t>。</w:t>
      </w:r>
    </w:p>
    <w:p>
      <w:pPr>
        <w:pStyle w:val="18"/>
        <w:spacing w:beforeAutospacing="0" w:afterAutospacing="0" w:line="360" w:lineRule="auto"/>
        <w:rPr>
          <w:rFonts w:hint="default" w:ascii="Times New Roman" w:hAnsi="Times New Roman"/>
        </w:rPr>
      </w:pPr>
      <w:r>
        <w:rPr>
          <w:rFonts w:ascii="Times New Roman" w:hAnsi="Times New Roman"/>
        </w:rPr>
        <w:t xml:space="preserve">2 </w:t>
      </w:r>
      <w:r>
        <w:rPr>
          <w:rFonts w:ascii="Times New Roman" w:hAnsi="Times New Roman"/>
          <w:b/>
          <w:bCs/>
        </w:rPr>
        <w:t>质量要求</w:t>
      </w:r>
    </w:p>
    <w:p>
      <w:pPr>
        <w:pStyle w:val="18"/>
        <w:spacing w:beforeAutospacing="0" w:afterAutospacing="0" w:line="360" w:lineRule="auto"/>
        <w:rPr>
          <w:rFonts w:hint="default" w:ascii="Times New Roman" w:hAnsi="Times New Roman"/>
        </w:rPr>
      </w:pPr>
      <w:r>
        <w:rPr>
          <w:rFonts w:ascii="Times New Roman" w:hAnsi="Times New Roman"/>
        </w:rPr>
        <w:t xml:space="preserve">2.1 </w:t>
      </w:r>
      <w:r>
        <w:rPr>
          <w:rFonts w:ascii="Times New Roman"/>
        </w:rPr>
        <w:t>报价产品必须是原厂生产全新货品。</w:t>
      </w:r>
    </w:p>
    <w:p>
      <w:pPr>
        <w:pStyle w:val="18"/>
        <w:spacing w:beforeAutospacing="0" w:afterAutospacing="0" w:line="360" w:lineRule="auto"/>
        <w:ind w:left="149" w:hanging="148" w:hangingChars="62"/>
        <w:rPr>
          <w:rFonts w:hint="default" w:ascii="Times New Roman"/>
        </w:rPr>
      </w:pPr>
      <w:r>
        <w:rPr>
          <w:rFonts w:ascii="Times New Roman"/>
        </w:rPr>
        <w:t>2.2 报价产品必须符合标准。</w:t>
      </w:r>
    </w:p>
    <w:p>
      <w:pPr>
        <w:pStyle w:val="18"/>
        <w:spacing w:beforeAutospacing="0" w:afterAutospacing="0" w:line="360" w:lineRule="auto"/>
        <w:ind w:left="389" w:hanging="388" w:hangingChars="162"/>
        <w:rPr>
          <w:rFonts w:hint="default" w:ascii="Times New Roman"/>
          <w:color w:val="000000"/>
          <w:lang w:val="zh-CN"/>
        </w:rPr>
      </w:pPr>
      <w:r>
        <w:rPr>
          <w:rFonts w:ascii="Times New Roman"/>
          <w:color w:val="000000"/>
        </w:rPr>
        <w:t xml:space="preserve">2.3 </w:t>
      </w:r>
      <w:r>
        <w:rPr>
          <w:rFonts w:ascii="Times New Roman"/>
          <w:lang w:val="zh-CN"/>
        </w:rPr>
        <w:t>在首批供货时，招标人视情况有权随机抽取各种规格型号</w:t>
      </w:r>
      <w:r>
        <w:rPr>
          <w:rFonts w:ascii="Times New Roman"/>
        </w:rPr>
        <w:t>2</w:t>
      </w:r>
      <w:r>
        <w:rPr>
          <w:rFonts w:ascii="Times New Roman"/>
          <w:lang w:val="zh-CN"/>
        </w:rPr>
        <w:t>件产品送检（具体检测内容</w:t>
      </w:r>
      <w:r>
        <w:rPr>
          <w:rFonts w:ascii="Times New Roman"/>
        </w:rPr>
        <w:t>不超出上述</w:t>
      </w:r>
      <w:r>
        <w:rPr>
          <w:rFonts w:ascii="Times New Roman"/>
          <w:lang w:val="zh-CN"/>
        </w:rPr>
        <w:t>技术要求），抽取的样品数量由中标人负责免费补充给招标人，产生的检测费用、运输费等所有费用由中标人承担。若首次检测不合格（劣于招标文件要求），招标人有权根据检测情况提高抽样率，所有费用均由中标人自行承担，除换货外，还应按当期应付合同价款的20%向招标人支付违约金。如招标人在供货期内两次抽样检测结果劣于招标文件要求，招标人有权没收履约保证金，并有权解除合同，因此而产生的一切费用和责任由中标人承担。</w:t>
      </w:r>
    </w:p>
    <w:p>
      <w:pPr>
        <w:pStyle w:val="18"/>
        <w:spacing w:beforeAutospacing="0" w:afterAutospacing="0" w:line="360" w:lineRule="auto"/>
        <w:ind w:left="420" w:hanging="420" w:hangingChars="175"/>
        <w:rPr>
          <w:rFonts w:hint="default" w:ascii="Times New Roman" w:hAnsi="Times New Roman"/>
        </w:rPr>
      </w:pPr>
      <w:r>
        <w:rPr>
          <w:rFonts w:ascii="Times New Roman" w:hAnsi="Times New Roman"/>
        </w:rPr>
        <w:t xml:space="preserve">3 </w:t>
      </w:r>
      <w:r>
        <w:rPr>
          <w:rFonts w:ascii="Times New Roman" w:hAnsi="Times New Roman"/>
          <w:b/>
          <w:bCs/>
        </w:rPr>
        <w:t>质保要求</w:t>
      </w:r>
    </w:p>
    <w:p>
      <w:pPr>
        <w:tabs>
          <w:tab w:val="left" w:pos="360"/>
        </w:tabs>
        <w:snapToGrid w:val="0"/>
        <w:spacing w:line="360" w:lineRule="auto"/>
        <w:ind w:left="425" w:hanging="424" w:hangingChars="177"/>
        <w:rPr>
          <w:sz w:val="24"/>
        </w:rPr>
      </w:pPr>
      <w:r>
        <w:rPr>
          <w:rFonts w:hint="eastAsia"/>
          <w:sz w:val="24"/>
        </w:rPr>
        <w:t>3</w:t>
      </w:r>
      <w:r>
        <w:rPr>
          <w:sz w:val="24"/>
        </w:rPr>
        <w:t xml:space="preserve">.1 </w:t>
      </w:r>
      <w:r>
        <w:rPr>
          <w:rFonts w:hint="eastAsia"/>
          <w:sz w:val="24"/>
        </w:rPr>
        <w:t>自货物验收合格之日起（从次日起算）不少于</w:t>
      </w:r>
      <w:r>
        <w:rPr>
          <w:sz w:val="24"/>
        </w:rPr>
        <w:t>12</w:t>
      </w:r>
      <w:r>
        <w:rPr>
          <w:rFonts w:hint="eastAsia"/>
          <w:sz w:val="24"/>
        </w:rPr>
        <w:t>个月（货物依法标注有效期的，其有效期不得少于质保期；国家有期限规定的，从其规定）为质保期。</w:t>
      </w:r>
    </w:p>
    <w:p>
      <w:pPr>
        <w:tabs>
          <w:tab w:val="left" w:pos="360"/>
        </w:tabs>
        <w:snapToGrid w:val="0"/>
        <w:spacing w:line="360" w:lineRule="auto"/>
        <w:ind w:left="425" w:hanging="424" w:hangingChars="177"/>
        <w:rPr>
          <w:sz w:val="24"/>
        </w:rPr>
      </w:pPr>
      <w:r>
        <w:rPr>
          <w:rFonts w:hint="eastAsia"/>
          <w:sz w:val="24"/>
        </w:rPr>
        <w:t>3</w:t>
      </w:r>
      <w:r>
        <w:rPr>
          <w:sz w:val="24"/>
        </w:rPr>
        <w:t>.2 在质保期内正常使用中买方如发现卖方产品有质量问题，卖方在接到买方通知后应及时予以调换或修理。</w:t>
      </w:r>
    </w:p>
    <w:p>
      <w:pPr>
        <w:pStyle w:val="45"/>
        <w:snapToGrid w:val="0"/>
        <w:spacing w:line="360" w:lineRule="auto"/>
        <w:ind w:left="432" w:hanging="432" w:hangingChars="180"/>
      </w:pPr>
      <w:r>
        <w:rPr>
          <w:rFonts w:hint="eastAsia" w:hAnsi="宋体"/>
          <w:sz w:val="24"/>
        </w:rPr>
        <w:t>3</w:t>
      </w:r>
      <w:r>
        <w:rPr>
          <w:rFonts w:hAnsi="宋体"/>
          <w:sz w:val="24"/>
        </w:rPr>
        <w:t>.3 对于买方的投诉，卖方必须在</w:t>
      </w:r>
      <w:r>
        <w:rPr>
          <w:color w:val="000000"/>
          <w:sz w:val="24"/>
        </w:rPr>
        <w:t>1</w:t>
      </w:r>
      <w:r>
        <w:rPr>
          <w:rFonts w:hAnsi="宋体"/>
          <w:sz w:val="24"/>
        </w:rPr>
        <w:t>小时内给予满意答复，若不能用传真及电话沟通解决，而该产品又在运营使用之中，卖方应派员在</w:t>
      </w:r>
      <w:r>
        <w:rPr>
          <w:sz w:val="24"/>
        </w:rPr>
        <w:t>48</w:t>
      </w:r>
      <w:r>
        <w:rPr>
          <w:rFonts w:hAnsi="宋体"/>
          <w:color w:val="000000"/>
          <w:sz w:val="24"/>
        </w:rPr>
        <w:t>小时</w:t>
      </w:r>
      <w:r>
        <w:rPr>
          <w:rFonts w:hAnsi="宋体"/>
          <w:sz w:val="24"/>
        </w:rPr>
        <w:t>之内到货物使用现场给予解决，在质保期内由此产生的一切费用由卖方承担。</w:t>
      </w:r>
    </w:p>
    <w:p>
      <w:pPr>
        <w:spacing w:line="360" w:lineRule="auto"/>
        <w:ind w:firstLine="420" w:firstLineChars="200"/>
        <w:rPr>
          <w:rFonts w:ascii="宋体" w:hAnsi="宋体" w:eastAsia="宋体" w:cs="宋体"/>
          <w:szCs w:val="21"/>
        </w:rPr>
      </w:pPr>
      <w:r>
        <w:rPr>
          <w:rFonts w:hint="eastAsia" w:ascii="宋体" w:hAnsi="宋体" w:eastAsia="宋体" w:cs="宋体"/>
          <w:szCs w:val="21"/>
        </w:rPr>
        <w:br w:type="page"/>
      </w:r>
    </w:p>
    <w:bookmarkEnd w:id="80"/>
    <w:p>
      <w:pPr>
        <w:snapToGrid w:val="0"/>
        <w:spacing w:line="400" w:lineRule="exact"/>
        <w:jc w:val="center"/>
        <w:rPr>
          <w:rFonts w:ascii="宋体" w:hAnsi="Times New Roman" w:eastAsia="宋体" w:cs="Times New Roman"/>
          <w:b/>
          <w:sz w:val="32"/>
          <w:szCs w:val="32"/>
        </w:rPr>
      </w:pPr>
      <w:r>
        <w:rPr>
          <w:rFonts w:hint="eastAsia" w:ascii="宋体" w:hAnsi="Times New Roman" w:eastAsia="宋体" w:cs="Times New Roman"/>
          <w:b/>
          <w:sz w:val="32"/>
          <w:szCs w:val="32"/>
        </w:rPr>
        <w:t>第六章  合同条款及格式</w:t>
      </w:r>
    </w:p>
    <w:p>
      <w:pPr>
        <w:spacing w:line="360" w:lineRule="auto"/>
        <w:jc w:val="center"/>
        <w:rPr>
          <w:rFonts w:ascii="仿宋_GB2312" w:hAnsi="华文仿宋" w:eastAsia="仿宋_GB2312"/>
          <w:b/>
          <w:sz w:val="18"/>
          <w:szCs w:val="18"/>
        </w:rPr>
      </w:pPr>
      <w:r>
        <w:rPr>
          <w:rFonts w:hint="eastAsia" w:ascii="仿宋_GB2312" w:hAnsi="华文仿宋" w:eastAsia="仿宋_GB2312"/>
          <w:b/>
          <w:sz w:val="18"/>
          <w:szCs w:val="18"/>
        </w:rPr>
        <w:t xml:space="preserve">                                   </w:t>
      </w:r>
    </w:p>
    <w:p>
      <w:pPr>
        <w:jc w:val="center"/>
        <w:rPr>
          <w:rFonts w:ascii="宋体" w:hAnsi="宋体"/>
          <w:b/>
          <w:sz w:val="44"/>
          <w:szCs w:val="44"/>
        </w:rPr>
      </w:pPr>
      <w:r>
        <w:rPr>
          <w:rFonts w:hint="eastAsia" w:ascii="宋体" w:hAnsi="宋体"/>
          <w:b/>
          <w:sz w:val="44"/>
          <w:szCs w:val="44"/>
        </w:rPr>
        <w:t xml:space="preserve">     合 同 书</w:t>
      </w:r>
    </w:p>
    <w:p>
      <w:pPr>
        <w:spacing w:line="300" w:lineRule="auto"/>
        <w:rPr>
          <w:rFonts w:ascii="宋体" w:hAnsi="宋体"/>
        </w:rPr>
      </w:pPr>
    </w:p>
    <w:p>
      <w:pPr>
        <w:spacing w:line="300" w:lineRule="auto"/>
        <w:rPr>
          <w:rFonts w:ascii="宋体" w:hAnsi="宋体"/>
        </w:rPr>
        <w:sectPr>
          <w:headerReference r:id="rId4" w:type="default"/>
          <w:footerReference r:id="rId5" w:type="default"/>
          <w:footerReference r:id="rId6" w:type="even"/>
          <w:pgSz w:w="11906" w:h="16838"/>
          <w:pgMar w:top="720" w:right="720" w:bottom="720" w:left="720" w:header="777" w:footer="992" w:gutter="0"/>
          <w:pgNumType w:fmt="numberInDash" w:start="1"/>
          <w:cols w:space="720" w:num="1"/>
        </w:sectPr>
      </w:pPr>
    </w:p>
    <w:p>
      <w:pPr>
        <w:spacing w:line="300" w:lineRule="auto"/>
        <w:ind w:firstLine="308" w:firstLineChars="147"/>
        <w:rPr>
          <w:rFonts w:ascii="宋体" w:hAnsi="宋体"/>
        </w:rPr>
      </w:pPr>
      <w:r>
        <w:rPr>
          <w:rFonts w:hint="eastAsia" w:ascii="宋体" w:hAnsi="宋体"/>
        </w:rPr>
        <w:t>合同</w:t>
      </w:r>
      <w:r>
        <w:rPr>
          <w:rFonts w:ascii="宋体" w:hAnsi="宋体"/>
        </w:rPr>
        <w:t>编号：</w:t>
      </w:r>
    </w:p>
    <w:p>
      <w:pPr>
        <w:spacing w:line="300" w:lineRule="auto"/>
        <w:ind w:firstLine="308" w:firstLineChars="147"/>
        <w:rPr>
          <w:rFonts w:ascii="宋体" w:hAnsi="宋体"/>
        </w:rPr>
      </w:pPr>
      <w:r>
        <w:rPr>
          <w:rFonts w:hint="eastAsia" w:ascii="宋体" w:hAnsi="宋体"/>
        </w:rPr>
        <w:t xml:space="preserve">买方：滁州市轨道交通运营有限公司        </w:t>
      </w:r>
    </w:p>
    <w:p>
      <w:pPr>
        <w:spacing w:line="300" w:lineRule="auto"/>
        <w:ind w:firstLine="308" w:firstLineChars="147"/>
        <w:rPr>
          <w:rFonts w:ascii="宋体" w:hAnsi="宋体"/>
        </w:rPr>
      </w:pPr>
      <w:r>
        <w:rPr>
          <w:rFonts w:hint="eastAsia" w:ascii="宋体" w:hAnsi="宋体"/>
        </w:rPr>
        <w:t>办公地址：</w:t>
      </w:r>
    </w:p>
    <w:p>
      <w:pPr>
        <w:spacing w:line="300" w:lineRule="auto"/>
        <w:ind w:firstLine="308" w:firstLineChars="147"/>
        <w:rPr>
          <w:rFonts w:ascii="宋体" w:hAnsi="宋体"/>
        </w:rPr>
      </w:pPr>
      <w:r>
        <w:rPr>
          <w:rFonts w:hint="eastAsia" w:ascii="宋体" w:hAnsi="宋体"/>
        </w:rPr>
        <w:t>电话：</w:t>
      </w:r>
    </w:p>
    <w:p>
      <w:pPr>
        <w:spacing w:line="300" w:lineRule="auto"/>
        <w:ind w:firstLine="308" w:firstLineChars="147"/>
        <w:rPr>
          <w:rFonts w:ascii="宋体" w:hAnsi="宋体"/>
        </w:rPr>
      </w:pPr>
      <w:r>
        <w:rPr>
          <w:rFonts w:hint="eastAsia" w:ascii="宋体" w:hAnsi="宋体"/>
        </w:rPr>
        <w:t>开户银行：</w:t>
      </w:r>
    </w:p>
    <w:p>
      <w:pPr>
        <w:spacing w:line="300" w:lineRule="auto"/>
        <w:ind w:firstLine="308" w:firstLineChars="147"/>
        <w:rPr>
          <w:rFonts w:ascii="宋体" w:hAnsi="宋体"/>
        </w:rPr>
      </w:pPr>
      <w:r>
        <w:rPr>
          <w:rFonts w:hint="eastAsia" w:ascii="宋体" w:hAnsi="宋体"/>
        </w:rPr>
        <w:t>账号：</w:t>
      </w:r>
    </w:p>
    <w:p>
      <w:pPr>
        <w:spacing w:line="300" w:lineRule="auto"/>
        <w:ind w:firstLine="308" w:firstLineChars="147"/>
        <w:rPr>
          <w:rFonts w:ascii="宋体" w:hAnsi="宋体"/>
        </w:rPr>
      </w:pPr>
      <w:r>
        <w:rPr>
          <w:rFonts w:hint="eastAsia" w:ascii="宋体" w:hAnsi="宋体"/>
        </w:rPr>
        <w:t>税号：</w:t>
      </w:r>
    </w:p>
    <w:p>
      <w:pPr>
        <w:spacing w:line="300" w:lineRule="auto"/>
        <w:ind w:left="-178" w:leftChars="-85" w:firstLine="178" w:firstLineChars="85"/>
        <w:rPr>
          <w:rFonts w:ascii="宋体" w:hAnsi="宋体"/>
        </w:rPr>
      </w:pPr>
      <w:r>
        <w:rPr>
          <w:rFonts w:hint="eastAsia" w:ascii="宋体" w:hAnsi="宋体"/>
        </w:rPr>
        <w:t>签订</w:t>
      </w:r>
      <w:r>
        <w:rPr>
          <w:rFonts w:ascii="宋体" w:hAnsi="宋体"/>
        </w:rPr>
        <w:t>地点：</w:t>
      </w:r>
      <w:r>
        <w:rPr>
          <w:rFonts w:hint="eastAsia" w:ascii="宋体" w:hAnsi="宋体"/>
        </w:rPr>
        <w:t>滁州</w:t>
      </w:r>
      <w:r>
        <w:rPr>
          <w:rFonts w:ascii="宋体" w:hAnsi="宋体"/>
        </w:rPr>
        <w:t>市</w:t>
      </w:r>
    </w:p>
    <w:p>
      <w:pPr>
        <w:spacing w:line="300" w:lineRule="auto"/>
        <w:ind w:left="-178" w:leftChars="-85" w:firstLine="178" w:firstLineChars="85"/>
        <w:rPr>
          <w:rFonts w:ascii="宋体" w:hAnsi="宋体"/>
        </w:rPr>
      </w:pPr>
      <w:r>
        <w:rPr>
          <w:rFonts w:hint="eastAsia" w:ascii="宋体" w:hAnsi="宋体"/>
        </w:rPr>
        <w:t>卖方：</w:t>
      </w:r>
    </w:p>
    <w:p>
      <w:pPr>
        <w:spacing w:line="300" w:lineRule="auto"/>
        <w:rPr>
          <w:rFonts w:ascii="宋体" w:hAnsi="宋体"/>
        </w:rPr>
      </w:pPr>
      <w:r>
        <w:rPr>
          <w:rFonts w:hint="eastAsia" w:ascii="宋体" w:hAnsi="宋体"/>
        </w:rPr>
        <w:t>地址：</w:t>
      </w:r>
    </w:p>
    <w:p>
      <w:pPr>
        <w:spacing w:line="300" w:lineRule="auto"/>
        <w:rPr>
          <w:rFonts w:ascii="宋体" w:hAnsi="宋体"/>
        </w:rPr>
      </w:pPr>
      <w:r>
        <w:rPr>
          <w:rFonts w:hint="eastAsia" w:ascii="宋体" w:hAnsi="宋体"/>
        </w:rPr>
        <w:t>电话：</w:t>
      </w:r>
    </w:p>
    <w:p>
      <w:pPr>
        <w:spacing w:line="300" w:lineRule="auto"/>
        <w:rPr>
          <w:rFonts w:ascii="宋体" w:hAnsi="宋体"/>
        </w:rPr>
      </w:pPr>
      <w:r>
        <w:rPr>
          <w:rFonts w:hint="eastAsia" w:ascii="宋体" w:hAnsi="宋体"/>
        </w:rPr>
        <w:t>开户银行：</w:t>
      </w:r>
    </w:p>
    <w:p>
      <w:pPr>
        <w:spacing w:line="300" w:lineRule="auto"/>
        <w:rPr>
          <w:rFonts w:ascii="宋体" w:hAnsi="宋体"/>
        </w:rPr>
      </w:pPr>
      <w:r>
        <w:rPr>
          <w:rFonts w:hint="eastAsia" w:ascii="宋体" w:hAnsi="宋体"/>
        </w:rPr>
        <w:t>账号：</w:t>
      </w:r>
    </w:p>
    <w:p>
      <w:pPr>
        <w:spacing w:line="300" w:lineRule="auto"/>
        <w:rPr>
          <w:rFonts w:ascii="宋体" w:hAnsi="宋体"/>
        </w:rPr>
        <w:sectPr>
          <w:type w:val="continuous"/>
          <w:pgSz w:w="11906" w:h="16838"/>
          <w:pgMar w:top="1579" w:right="866" w:bottom="779" w:left="1080" w:header="779" w:footer="992" w:gutter="0"/>
          <w:cols w:space="120" w:num="2"/>
        </w:sectPr>
      </w:pPr>
      <w:r>
        <w:rPr>
          <w:rFonts w:hint="eastAsia" w:ascii="宋体" w:hAnsi="宋体"/>
        </w:rPr>
        <w:t>税号：</w:t>
      </w:r>
    </w:p>
    <w:p>
      <w:pPr>
        <w:spacing w:line="300" w:lineRule="auto"/>
        <w:rPr>
          <w:rFonts w:ascii="宋体" w:hAnsi="宋体"/>
          <w:b/>
          <w:sz w:val="10"/>
        </w:rPr>
      </w:pPr>
    </w:p>
    <w:p>
      <w:pPr>
        <w:snapToGrid w:val="0"/>
        <w:spacing w:line="360" w:lineRule="auto"/>
        <w:ind w:firstLine="420" w:firstLineChars="200"/>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货物的名称、规格、数量、</w:t>
      </w:r>
      <w:r>
        <w:rPr>
          <w:rFonts w:hint="eastAsia" w:ascii="宋体" w:hAnsi="宋体"/>
          <w:b/>
          <w:bCs/>
          <w:color w:val="000000"/>
          <w:szCs w:val="21"/>
        </w:rPr>
        <w:t>技术要求</w:t>
      </w:r>
      <w:r>
        <w:rPr>
          <w:rFonts w:hint="eastAsia" w:ascii="宋体" w:hAnsi="宋体"/>
          <w:b/>
          <w:bCs/>
          <w:szCs w:val="21"/>
        </w:rPr>
        <w:t xml:space="preserve"> </w:t>
      </w:r>
    </w:p>
    <w:p>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81" w:name="_Hlk50671119"/>
      <w:r>
        <w:rPr>
          <w:rFonts w:hint="eastAsia" w:ascii="宋体" w:hAnsi="宋体"/>
          <w:szCs w:val="21"/>
        </w:rPr>
        <w:t>自本合同签订之日起至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日或买方下次采购结果发布时止</w:t>
      </w:r>
      <w:bookmarkEnd w:id="81"/>
      <w:r>
        <w:rPr>
          <w:rFonts w:hint="eastAsia" w:ascii="宋体" w:hAnsi="宋体"/>
          <w:szCs w:val="21"/>
        </w:rPr>
        <w:t>，在本合同金额上限范围内，按照本合同约定的条件和《订货通知单》向买方出售货物。</w:t>
      </w:r>
      <w:bookmarkStart w:id="82"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2"/>
      <w:r>
        <w:rPr>
          <w:rFonts w:hint="eastAsia" w:ascii="宋体" w:hAnsi="宋体"/>
          <w:szCs w:val="21"/>
        </w:rPr>
        <w:t>每次订购货物（为《货物清单》中的部分或全部）的名称、规格、数量以《订货通知单》为准。</w:t>
      </w:r>
    </w:p>
    <w:p>
      <w:pPr>
        <w:snapToGrid w:val="0"/>
        <w:spacing w:line="360" w:lineRule="auto"/>
        <w:rPr>
          <w:rFonts w:ascii="宋体" w:hAnsi="宋体"/>
          <w:b/>
          <w:szCs w:val="21"/>
        </w:rPr>
      </w:pPr>
      <w:r>
        <w:rPr>
          <w:rFonts w:hint="eastAsia" w:ascii="宋体" w:hAnsi="宋体"/>
          <w:b/>
          <w:szCs w:val="21"/>
        </w:rPr>
        <w:t>2.   价格</w:t>
      </w:r>
    </w:p>
    <w:p>
      <w:pPr>
        <w:snapToGrid w:val="0"/>
        <w:spacing w:line="360" w:lineRule="auto"/>
        <w:ind w:left="525" w:hanging="525" w:hangingChars="250"/>
        <w:rPr>
          <w:rFonts w:ascii="宋体" w:hAnsi="宋体"/>
          <w:szCs w:val="21"/>
        </w:rPr>
      </w:pPr>
      <w:r>
        <w:rPr>
          <w:rFonts w:hint="eastAsia" w:ascii="宋体" w:hAnsi="宋体"/>
          <w:szCs w:val="21"/>
        </w:rPr>
        <w:t>2.1  本合同的总金额（含税）上限为人民币（大写）</w:t>
      </w:r>
      <w:r>
        <w:rPr>
          <w:rFonts w:hint="eastAsia" w:ascii="宋体" w:hAnsi="宋体"/>
          <w:b/>
          <w:bCs/>
          <w:szCs w:val="21"/>
          <w:u w:val="single"/>
        </w:rPr>
        <w:t xml:space="preserve">          </w:t>
      </w:r>
      <w:r>
        <w:rPr>
          <w:rFonts w:hint="eastAsia" w:ascii="宋体" w:hAnsi="宋体"/>
          <w:szCs w:val="21"/>
        </w:rPr>
        <w:t>（¥</w:t>
      </w:r>
      <w:r>
        <w:rPr>
          <w:rFonts w:hint="eastAsia" w:ascii="宋体" w:hAnsi="宋体"/>
          <w:b/>
          <w:bCs/>
          <w:szCs w:val="21"/>
          <w:u w:val="single"/>
        </w:rPr>
        <w:t xml:space="preserve">          </w:t>
      </w:r>
      <w:r>
        <w:rPr>
          <w:rFonts w:hint="eastAsia" w:ascii="宋体" w:hAnsi="宋体"/>
          <w:szCs w:val="21"/>
        </w:rPr>
        <w:t>元）,采购种类、采购单价详见附件1。买方与卖方签订的各《订货通知单》的结算总金额达到本合同上限总金额的，买方有权终止本合同。</w:t>
      </w:r>
    </w:p>
    <w:p>
      <w:pPr>
        <w:snapToGrid w:val="0"/>
        <w:spacing w:line="360" w:lineRule="auto"/>
        <w:ind w:left="525" w:hanging="525" w:hangingChars="250"/>
        <w:rPr>
          <w:rFonts w:ascii="宋体" w:hAnsi="宋体"/>
          <w:szCs w:val="21"/>
        </w:rPr>
      </w:pPr>
      <w:r>
        <w:rPr>
          <w:rFonts w:hint="eastAsia" w:ascii="宋体" w:hAnsi="宋体"/>
          <w:szCs w:val="21"/>
        </w:rPr>
        <w:t>2.2  根据本合同签订的《订货通知单》受本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合同的效力。</w:t>
      </w:r>
    </w:p>
    <w:p>
      <w:pPr>
        <w:snapToGrid w:val="0"/>
        <w:spacing w:line="360" w:lineRule="auto"/>
        <w:ind w:left="525" w:hanging="525" w:hangingChars="250"/>
        <w:rPr>
          <w:rFonts w:ascii="宋体" w:hAnsi="宋体"/>
          <w:szCs w:val="21"/>
          <w:highlight w:val="yellow"/>
        </w:rPr>
      </w:pPr>
      <w:r>
        <w:rPr>
          <w:rFonts w:hint="eastAsia" w:ascii="宋体" w:hAnsi="宋体"/>
          <w:szCs w:val="21"/>
        </w:rPr>
        <w:t>2.3  本合同中约定的价格为合同有效期内（自本合同签订之日起至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日或买方下次采购结果发布时止）的货物单价（见附件1《货物清单》）。该单价为买方指定地点交货价（人民币），包含货物设计、制造、包装、仓储、运输、保险、售后服务等所发生的一切费用。</w:t>
      </w:r>
    </w:p>
    <w:p>
      <w:pPr>
        <w:tabs>
          <w:tab w:val="left" w:pos="540"/>
        </w:tabs>
        <w:snapToGrid w:val="0"/>
        <w:spacing w:line="360" w:lineRule="auto"/>
        <w:rPr>
          <w:rFonts w:ascii="宋体" w:hAnsi="宋体"/>
          <w:b/>
          <w:szCs w:val="21"/>
        </w:rPr>
      </w:pPr>
      <w:r>
        <w:rPr>
          <w:rFonts w:hint="eastAsia" w:ascii="宋体" w:hAnsi="宋体"/>
          <w:b/>
          <w:szCs w:val="21"/>
        </w:rPr>
        <w:t xml:space="preserve">3.   交货地点 </w:t>
      </w:r>
    </w:p>
    <w:p>
      <w:pPr>
        <w:tabs>
          <w:tab w:val="left" w:pos="540"/>
        </w:tabs>
        <w:snapToGrid w:val="0"/>
        <w:spacing w:line="360" w:lineRule="auto"/>
        <w:ind w:left="527" w:hanging="527" w:hangingChars="250"/>
        <w:rPr>
          <w:rFonts w:ascii="宋体" w:hAnsi="宋体"/>
        </w:rPr>
      </w:pPr>
      <w:r>
        <w:rPr>
          <w:rFonts w:hint="eastAsia" w:ascii="宋体" w:hAnsi="宋体"/>
          <w:b/>
          <w:szCs w:val="21"/>
        </w:rPr>
        <w:t xml:space="preserve">     </w:t>
      </w:r>
      <w:r>
        <w:rPr>
          <w:rFonts w:hint="eastAsia" w:ascii="宋体" w:hAnsi="宋体"/>
        </w:rPr>
        <w:t xml:space="preserve">仓库地址：，联系电话：。 </w:t>
      </w:r>
    </w:p>
    <w:p>
      <w:pPr>
        <w:tabs>
          <w:tab w:val="left" w:pos="540"/>
        </w:tabs>
        <w:snapToGrid w:val="0"/>
        <w:spacing w:line="360" w:lineRule="auto"/>
        <w:ind w:left="525" w:leftChars="250"/>
        <w:rPr>
          <w:rFonts w:ascii="宋体" w:hAnsi="宋体" w:cs="宋体"/>
          <w:szCs w:val="21"/>
        </w:rPr>
      </w:pPr>
      <w:r>
        <w:rPr>
          <w:rFonts w:hint="eastAsia" w:ascii="宋体" w:hAnsi="宋体"/>
        </w:rPr>
        <w:t>买方其他指定地点。</w:t>
      </w:r>
      <w:r>
        <w:rPr>
          <w:rFonts w:hint="eastAsia" w:ascii="宋体" w:hAnsi="宋体" w:cs="宋体"/>
          <w:szCs w:val="21"/>
        </w:rPr>
        <w:t xml:space="preserve"> </w:t>
      </w:r>
    </w:p>
    <w:p>
      <w:pPr>
        <w:snapToGrid w:val="0"/>
        <w:spacing w:line="360" w:lineRule="auto"/>
        <w:rPr>
          <w:rFonts w:ascii="宋体" w:hAnsi="宋体"/>
          <w:b/>
          <w:szCs w:val="21"/>
        </w:rPr>
      </w:pPr>
      <w:r>
        <w:rPr>
          <w:rFonts w:hint="eastAsia" w:ascii="宋体" w:hAnsi="宋体"/>
          <w:b/>
          <w:szCs w:val="21"/>
        </w:rPr>
        <w:t>4.   交货时间</w:t>
      </w:r>
    </w:p>
    <w:p>
      <w:pPr>
        <w:tabs>
          <w:tab w:val="left" w:pos="540"/>
        </w:tabs>
        <w:snapToGrid w:val="0"/>
        <w:spacing w:line="360" w:lineRule="auto"/>
        <w:ind w:left="525" w:leftChars="250"/>
        <w:rPr>
          <w:rFonts w:ascii="宋体" w:hAnsi="宋体"/>
          <w:color w:val="3366FF"/>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r>
        <w:rPr>
          <w:rFonts w:hint="eastAsia" w:ascii="宋体" w:hAnsi="宋体"/>
          <w:color w:val="000000"/>
          <w:szCs w:val="21"/>
        </w:rPr>
        <w:t>。</w:t>
      </w:r>
    </w:p>
    <w:p>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pPr>
        <w:snapToGrid w:val="0"/>
        <w:spacing w:line="360" w:lineRule="auto"/>
        <w:ind w:left="525" w:hanging="525" w:hangingChars="250"/>
        <w:rPr>
          <w:rFonts w:ascii="宋体" w:hAnsi="宋体"/>
          <w:color w:val="3366FF"/>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pPr>
        <w:adjustRightInd w:val="0"/>
        <w:snapToGrid w:val="0"/>
        <w:spacing w:line="360" w:lineRule="auto"/>
        <w:ind w:left="525" w:hanging="525" w:hangingChars="250"/>
        <w:rPr>
          <w:rFonts w:ascii="宋体" w:hAnsi="宋体" w:cs="宋体"/>
          <w:color w:val="000000"/>
          <w:kern w:val="0"/>
          <w:szCs w:val="21"/>
        </w:rPr>
      </w:pPr>
      <w:r>
        <w:rPr>
          <w:rFonts w:hint="eastAsia" w:ascii="宋体" w:hAnsi="宋体"/>
          <w:szCs w:val="21"/>
        </w:rPr>
        <w:t>5.5  卖方出售的货物造成人身损害、财产损失的，卖方应当承担赔偿责任</w:t>
      </w:r>
      <w:r>
        <w:rPr>
          <w:rFonts w:hint="eastAsia" w:ascii="宋体" w:hAnsi="宋体" w:cs="宋体"/>
          <w:color w:val="000000"/>
          <w:kern w:val="0"/>
          <w:szCs w:val="21"/>
        </w:rPr>
        <w:t>。</w:t>
      </w:r>
    </w:p>
    <w:p>
      <w:pPr>
        <w:adjustRightInd w:val="0"/>
        <w:snapToGrid w:val="0"/>
        <w:spacing w:line="360" w:lineRule="auto"/>
        <w:ind w:left="525" w:hanging="525" w:hangingChars="250"/>
        <w:rPr>
          <w:rFonts w:ascii="宋体" w:hAnsi="宋体" w:cs="宋体"/>
          <w:color w:val="000000"/>
          <w:kern w:val="0"/>
          <w:szCs w:val="21"/>
        </w:rPr>
      </w:pPr>
      <w:r>
        <w:rPr>
          <w:rFonts w:hint="eastAsia" w:ascii="宋体" w:hAnsi="宋体" w:cs="宋体"/>
          <w:color w:val="000000"/>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pPr>
        <w:adjustRightInd w:val="0"/>
        <w:snapToGrid w:val="0"/>
        <w:spacing w:line="360" w:lineRule="auto"/>
        <w:ind w:left="525"/>
        <w:rPr>
          <w:rFonts w:ascii="宋体" w:hAnsi="宋体" w:cs="宋体"/>
          <w:color w:val="000000"/>
          <w:kern w:val="0"/>
          <w:szCs w:val="21"/>
        </w:rPr>
      </w:pPr>
      <w:r>
        <w:rPr>
          <w:rFonts w:hint="eastAsia" w:ascii="宋体" w:hAnsi="宋体" w:cs="宋体"/>
          <w:color w:val="000000"/>
          <w:kern w:val="0"/>
          <w:szCs w:val="21"/>
        </w:rPr>
        <w:t>(1)以不高于同期市场价格或其向任何第三方销售同类产品的价格提供合同设备正常运行所需的全部备品备件。</w:t>
      </w:r>
      <w:r>
        <w:rPr>
          <w:rFonts w:hint="eastAsia" w:ascii="宋体" w:hAnsi="宋体" w:cs="宋体"/>
          <w:kern w:val="0"/>
          <w:szCs w:val="21"/>
        </w:rPr>
        <w:t>或</w:t>
      </w:r>
    </w:p>
    <w:p>
      <w:pPr>
        <w:adjustRightInd w:val="0"/>
        <w:snapToGrid w:val="0"/>
        <w:spacing w:line="360" w:lineRule="auto"/>
        <w:ind w:left="525"/>
        <w:rPr>
          <w:rFonts w:ascii="宋体" w:hAnsi="宋体" w:cs="宋体"/>
          <w:color w:val="000000"/>
          <w:kern w:val="0"/>
          <w:szCs w:val="21"/>
        </w:rPr>
      </w:pPr>
      <w:r>
        <w:rPr>
          <w:rFonts w:hint="eastAsia" w:ascii="宋体" w:hAnsi="宋体" w:cs="宋体"/>
          <w:color w:val="000000"/>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pPr>
        <w:snapToGrid w:val="0"/>
        <w:spacing w:line="360" w:lineRule="auto"/>
        <w:ind w:left="525" w:leftChars="250"/>
        <w:rPr>
          <w:rFonts w:ascii="宋体" w:hAnsi="宋体"/>
          <w:szCs w:val="21"/>
        </w:rPr>
      </w:pPr>
      <w:r>
        <w:rPr>
          <w:rFonts w:hint="eastAsia" w:ascii="宋体" w:hAnsi="宋体"/>
          <w:szCs w:val="21"/>
        </w:rPr>
        <w:t>1）收货人；</w:t>
      </w:r>
    </w:p>
    <w:p>
      <w:pPr>
        <w:snapToGrid w:val="0"/>
        <w:spacing w:line="360" w:lineRule="auto"/>
        <w:ind w:left="525" w:leftChars="250"/>
        <w:rPr>
          <w:rFonts w:ascii="宋体" w:hAnsi="宋体"/>
          <w:szCs w:val="21"/>
        </w:rPr>
      </w:pPr>
      <w:r>
        <w:rPr>
          <w:rFonts w:hint="eastAsia" w:ascii="宋体" w:hAnsi="宋体"/>
          <w:szCs w:val="21"/>
        </w:rPr>
        <w:t>2）货物名称、件数；</w:t>
      </w:r>
    </w:p>
    <w:p>
      <w:pPr>
        <w:snapToGrid w:val="0"/>
        <w:spacing w:line="360" w:lineRule="auto"/>
        <w:ind w:left="525" w:leftChars="250"/>
        <w:rPr>
          <w:rFonts w:ascii="宋体" w:hAnsi="宋体"/>
          <w:szCs w:val="21"/>
        </w:rPr>
      </w:pPr>
      <w:r>
        <w:rPr>
          <w:rFonts w:hint="eastAsia" w:ascii="宋体" w:hAnsi="宋体"/>
          <w:szCs w:val="21"/>
        </w:rPr>
        <w:t>3）毛重、净重；</w:t>
      </w:r>
    </w:p>
    <w:p>
      <w:pPr>
        <w:snapToGrid w:val="0"/>
        <w:spacing w:line="360" w:lineRule="auto"/>
        <w:ind w:left="525" w:leftChars="250"/>
        <w:rPr>
          <w:rFonts w:ascii="宋体" w:hAnsi="宋体"/>
          <w:szCs w:val="21"/>
        </w:rPr>
      </w:pPr>
      <w:r>
        <w:rPr>
          <w:rFonts w:hint="eastAsia" w:ascii="宋体" w:hAnsi="宋体"/>
          <w:szCs w:val="21"/>
        </w:rPr>
        <w:t>4）体积（长×宽×高，用毫米表示）；</w:t>
      </w:r>
    </w:p>
    <w:p>
      <w:pPr>
        <w:snapToGrid w:val="0"/>
        <w:spacing w:line="360" w:lineRule="auto"/>
        <w:ind w:left="525" w:leftChars="250"/>
        <w:rPr>
          <w:rFonts w:ascii="宋体" w:hAnsi="宋体"/>
          <w:szCs w:val="21"/>
        </w:rPr>
      </w:pPr>
      <w:r>
        <w:rPr>
          <w:rFonts w:hint="eastAsia" w:ascii="宋体" w:hAnsi="宋体"/>
          <w:szCs w:val="21"/>
        </w:rPr>
        <w:t>5）货物运输警示标识；</w:t>
      </w:r>
    </w:p>
    <w:p>
      <w:pPr>
        <w:snapToGrid w:val="0"/>
        <w:spacing w:line="360" w:lineRule="auto"/>
        <w:ind w:left="525" w:leftChars="250"/>
        <w:rPr>
          <w:rFonts w:ascii="宋体" w:hAnsi="宋体"/>
          <w:szCs w:val="21"/>
        </w:rPr>
      </w:pPr>
      <w:r>
        <w:rPr>
          <w:rFonts w:hint="eastAsia" w:ascii="宋体" w:hAnsi="宋体"/>
          <w:szCs w:val="21"/>
        </w:rPr>
        <w:t>6）合同号；</w:t>
      </w:r>
    </w:p>
    <w:p>
      <w:pPr>
        <w:snapToGrid w:val="0"/>
        <w:spacing w:line="360" w:lineRule="auto"/>
        <w:ind w:left="525" w:leftChars="250"/>
        <w:rPr>
          <w:rFonts w:ascii="宋体" w:hAnsi="宋体"/>
          <w:szCs w:val="21"/>
        </w:rPr>
      </w:pPr>
      <w:r>
        <w:rPr>
          <w:rFonts w:hint="eastAsia" w:ascii="宋体" w:hAnsi="宋体"/>
          <w:szCs w:val="21"/>
        </w:rPr>
        <w:t>7）其他应标记内容。</w:t>
      </w:r>
    </w:p>
    <w:p>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w:t>
      </w:r>
      <w:r>
        <w:rPr>
          <w:rFonts w:hint="eastAsia" w:ascii="宋体" w:hAnsi="宋体"/>
          <w:color w:val="000000"/>
          <w:szCs w:val="21"/>
        </w:rPr>
        <w:t>合同编号、货物名</w:t>
      </w:r>
      <w:r>
        <w:rPr>
          <w:rFonts w:hint="eastAsia" w:ascii="宋体" w:hAnsi="宋体"/>
          <w:szCs w:val="21"/>
        </w:rPr>
        <w:t>称、规格/型号、品牌/生产厂、数量及采购人等。</w:t>
      </w:r>
      <w:r>
        <w:rPr>
          <w:rFonts w:hint="eastAsia" w:ascii="宋体" w:hAnsi="宋体"/>
          <w:color w:val="000000"/>
          <w:szCs w:val="21"/>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rPr>
        <w:t>卖方</w:t>
      </w:r>
      <w:r>
        <w:rPr>
          <w:rFonts w:hint="eastAsia" w:ascii="宋体" w:hAnsi="宋体"/>
          <w:b/>
          <w:bCs/>
          <w:szCs w:val="21"/>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pPr>
        <w:snapToGrid w:val="0"/>
        <w:spacing w:line="360" w:lineRule="auto"/>
        <w:ind w:left="525" w:hanging="525" w:hangingChars="250"/>
        <w:rPr>
          <w:rFonts w:ascii="宋体" w:hAnsi="宋体"/>
          <w:szCs w:val="21"/>
        </w:rPr>
      </w:pPr>
      <w:r>
        <w:rPr>
          <w:rFonts w:hint="eastAsia" w:ascii="宋体" w:hAnsi="宋体"/>
          <w:color w:val="000000"/>
          <w:szCs w:val="21"/>
        </w:rPr>
        <w:t>7.6</w:t>
      </w:r>
      <w:r>
        <w:rPr>
          <w:rFonts w:hint="eastAsia" w:ascii="宋体" w:hAnsi="宋体"/>
          <w:szCs w:val="21"/>
        </w:rPr>
        <w:t xml:space="preserve">  货物验收按买方的规定进行</w:t>
      </w:r>
      <w:r>
        <w:rPr>
          <w:rFonts w:hint="eastAsia" w:ascii="宋体" w:hAnsi="宋体"/>
          <w:color w:val="000000"/>
          <w:szCs w:val="21"/>
        </w:rPr>
        <w:t>（政府有强制验收要求的按政府规定办理），买方在验收中如发现货物的品种、型号、规格、花色和质量等不符合规定或约定的，有权拒收货物，并且有权拒付合同约定的款项。</w:t>
      </w:r>
    </w:p>
    <w:p>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pPr>
        <w:adjustRightInd w:val="0"/>
        <w:snapToGrid w:val="0"/>
        <w:spacing w:line="360" w:lineRule="auto"/>
        <w:ind w:left="525" w:hanging="525" w:hangingChars="250"/>
        <w:rPr>
          <w:rFonts w:ascii="宋体" w:hAnsi="宋体"/>
          <w:color w:val="000000"/>
          <w:szCs w:val="21"/>
        </w:rPr>
      </w:pPr>
      <w:r>
        <w:rPr>
          <w:rFonts w:hint="eastAsia" w:ascii="宋体" w:hAnsi="宋体"/>
          <w:color w:val="000000"/>
          <w:szCs w:val="21"/>
        </w:rPr>
        <w:t>8.1  卖方应按照国家有关法律法规和“三包”规定提供服务。</w:t>
      </w:r>
    </w:p>
    <w:p>
      <w:pPr>
        <w:adjustRightInd w:val="0"/>
        <w:snapToGrid w:val="0"/>
        <w:spacing w:line="360" w:lineRule="auto"/>
        <w:ind w:left="525" w:hanging="525" w:hangingChars="250"/>
        <w:rPr>
          <w:rFonts w:ascii="宋体" w:hAnsi="宋体"/>
          <w:color w:val="000000"/>
          <w:szCs w:val="21"/>
        </w:rPr>
      </w:pPr>
      <w:r>
        <w:rPr>
          <w:rFonts w:hint="eastAsia" w:ascii="宋体" w:hAnsi="宋体"/>
          <w:color w:val="000000"/>
          <w:szCs w:val="21"/>
        </w:rPr>
        <w:t>8.2  除前款规定外，根据买方需要，卖方还应提供下列服务：</w:t>
      </w:r>
    </w:p>
    <w:p>
      <w:pPr>
        <w:adjustRightInd w:val="0"/>
        <w:snapToGrid w:val="0"/>
        <w:spacing w:line="360" w:lineRule="auto"/>
        <w:ind w:left="525" w:hanging="525" w:hangingChars="250"/>
        <w:rPr>
          <w:rFonts w:ascii="宋体" w:hAnsi="宋体"/>
          <w:color w:val="000000"/>
          <w:szCs w:val="21"/>
        </w:rPr>
      </w:pPr>
      <w:r>
        <w:rPr>
          <w:rFonts w:hint="eastAsia" w:ascii="宋体" w:hAnsi="宋体"/>
          <w:color w:val="000000"/>
          <w:szCs w:val="21"/>
        </w:rPr>
        <w:t>　</w:t>
      </w:r>
      <w:r>
        <w:rPr>
          <w:rFonts w:hint="eastAsia" w:ascii="宋体" w:hAnsi="宋体"/>
          <w:color w:val="000000"/>
          <w:szCs w:val="21"/>
        </w:rPr>
        <w:tab/>
      </w:r>
      <w:r>
        <w:rPr>
          <w:rFonts w:hint="eastAsia" w:ascii="宋体" w:hAnsi="宋体"/>
          <w:color w:val="000000"/>
          <w:szCs w:val="21"/>
        </w:rPr>
        <w:t>1）货物的现场安装、调试，卖方应在到货之日起（从次日起算）</w:t>
      </w:r>
      <w:r>
        <w:rPr>
          <w:rFonts w:hint="eastAsia" w:ascii="宋体" w:hAnsi="宋体"/>
          <w:color w:val="000000"/>
          <w:szCs w:val="21"/>
          <w:u w:val="single"/>
        </w:rPr>
        <w:t xml:space="preserve"> / </w:t>
      </w:r>
      <w:r>
        <w:rPr>
          <w:rFonts w:hint="eastAsia" w:ascii="宋体" w:hAnsi="宋体"/>
          <w:color w:val="000000"/>
          <w:szCs w:val="21"/>
        </w:rPr>
        <w:t>日内完成；</w:t>
      </w:r>
    </w:p>
    <w:p>
      <w:pPr>
        <w:adjustRightInd w:val="0"/>
        <w:snapToGrid w:val="0"/>
        <w:spacing w:line="360" w:lineRule="auto"/>
        <w:ind w:left="525"/>
        <w:rPr>
          <w:rFonts w:ascii="宋体" w:hAnsi="宋体"/>
          <w:color w:val="000000"/>
          <w:szCs w:val="21"/>
        </w:rPr>
      </w:pPr>
      <w:r>
        <w:rPr>
          <w:rFonts w:hint="eastAsia" w:ascii="宋体" w:hAnsi="宋体"/>
          <w:color w:val="000000"/>
          <w:szCs w:val="21"/>
        </w:rPr>
        <w:t>2）就货物的安装、启动、运行及维护等对买方人员进行免费培训。</w:t>
      </w:r>
    </w:p>
    <w:p>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pPr>
        <w:numPr>
          <w:ilvl w:val="0"/>
          <w:numId w:val="2"/>
        </w:numPr>
        <w:snapToGrid w:val="0"/>
        <w:spacing w:line="360" w:lineRule="auto"/>
        <w:ind w:left="0" w:firstLine="0"/>
        <w:rPr>
          <w:rFonts w:ascii="宋体" w:hAnsi="宋体"/>
          <w:b/>
          <w:szCs w:val="21"/>
        </w:rPr>
      </w:pPr>
      <w:r>
        <w:rPr>
          <w:rFonts w:hint="eastAsia" w:ascii="宋体" w:hAnsi="宋体"/>
          <w:b/>
          <w:szCs w:val="21"/>
        </w:rPr>
        <w:t>货款支付</w:t>
      </w:r>
    </w:p>
    <w:p>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ascii="宋体" w:hAnsi="宋体"/>
          <w:szCs w:val="21"/>
          <w:u w:val="single"/>
        </w:rPr>
        <w:t>90</w:t>
      </w:r>
      <w:r>
        <w:rPr>
          <w:rFonts w:hint="eastAsia" w:ascii="宋体" w:hAnsi="宋体"/>
          <w:szCs w:val="21"/>
        </w:rPr>
        <w:t>个工作日内支付合同总价（或交付货物总价）的</w:t>
      </w:r>
      <w:r>
        <w:rPr>
          <w:rFonts w:hint="eastAsia" w:ascii="宋体" w:hAnsi="宋体" w:cs="宋体"/>
          <w:szCs w:val="21"/>
          <w:u w:val="single"/>
        </w:rPr>
        <w:t>95</w:t>
      </w:r>
      <w:r>
        <w:rPr>
          <w:rFonts w:hint="eastAsia" w:ascii="宋体" w:hAnsi="宋体"/>
          <w:szCs w:val="21"/>
        </w:rPr>
        <w:t>%，余款自货物验收合格之日起（从次日起算）一年内无任何质量问题，由买方</w:t>
      </w:r>
      <w:r>
        <w:rPr>
          <w:rFonts w:hint="eastAsia" w:ascii="宋体" w:hAnsi="宋体"/>
          <w:szCs w:val="21"/>
          <w:u w:val="single"/>
        </w:rPr>
        <w:t>90</w:t>
      </w:r>
      <w:r>
        <w:rPr>
          <w:rFonts w:hint="eastAsia" w:ascii="宋体" w:hAnsi="宋体"/>
          <w:szCs w:val="21"/>
        </w:rPr>
        <w:t>个工作日内向卖方支付。</w:t>
      </w:r>
    </w:p>
    <w:p>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w:t>
      </w:r>
      <w:r>
        <w:rPr>
          <w:rFonts w:hint="eastAsia" w:ascii="宋体" w:hAnsi="宋体"/>
          <w:b/>
          <w:bCs/>
          <w:color w:val="000000"/>
          <w:szCs w:val="21"/>
        </w:rPr>
        <w:t>卖方</w:t>
      </w:r>
      <w:r>
        <w:rPr>
          <w:rFonts w:hint="eastAsia" w:ascii="宋体" w:hAnsi="宋体"/>
          <w:b/>
          <w:bCs/>
          <w:szCs w:val="21"/>
        </w:rPr>
        <w:t>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pPr>
        <w:snapToGrid w:val="0"/>
        <w:spacing w:line="360" w:lineRule="auto"/>
        <w:rPr>
          <w:rFonts w:ascii="宋体" w:hAnsi="宋体"/>
          <w:szCs w:val="21"/>
          <w:highlight w:val="none"/>
        </w:rPr>
      </w:pPr>
      <w:r>
        <w:rPr>
          <w:rFonts w:hint="eastAsia" w:ascii="宋体" w:hAnsi="宋体"/>
          <w:szCs w:val="21"/>
        </w:rPr>
        <w:t>10.4 货</w:t>
      </w:r>
      <w:r>
        <w:rPr>
          <w:rFonts w:hint="eastAsia" w:ascii="宋体" w:hAnsi="宋体"/>
          <w:szCs w:val="21"/>
          <w:highlight w:val="none"/>
        </w:rPr>
        <w:t>款以银行转账方式结算。</w:t>
      </w:r>
    </w:p>
    <w:p>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本合同约定的为含税合同价款。在合同履行期间，如遇国家的税率调整或其他政策影响税率的，税率随变化而变化，则合同价款及综合单价金额不做调整。</w:t>
      </w:r>
    </w:p>
    <w:p>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pPr>
        <w:snapToGrid w:val="0"/>
        <w:spacing w:line="360" w:lineRule="auto"/>
        <w:ind w:left="525" w:hanging="525" w:hangingChars="250"/>
        <w:rPr>
          <w:rFonts w:ascii="宋体" w:hAnsi="宋体"/>
          <w:b/>
          <w:bCs/>
          <w:color w:val="FF0000"/>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pPr>
        <w:snapToGrid w:val="0"/>
        <w:spacing w:line="360" w:lineRule="auto"/>
        <w:ind w:left="525" w:hanging="525" w:hangingChars="250"/>
        <w:rPr>
          <w:rFonts w:ascii="宋体" w:hAnsi="宋体"/>
          <w:color w:val="000000"/>
          <w:szCs w:val="21"/>
        </w:rPr>
      </w:pPr>
      <w:r>
        <w:rPr>
          <w:rFonts w:hint="eastAsia" w:ascii="宋体" w:hAnsi="宋体"/>
          <w:color w:val="000000"/>
          <w:szCs w:val="21"/>
        </w:rPr>
        <w:t>13.3 卖方所交付的货物品种、规格型号不符合合同规定的，买方有权拒收，卖方应向买方支付拒收不合格货物货款总额</w:t>
      </w:r>
      <w:r>
        <w:rPr>
          <w:rFonts w:hint="eastAsia" w:ascii="宋体" w:hAnsi="宋体" w:cs="宋体"/>
          <w:color w:val="000000"/>
          <w:szCs w:val="21"/>
        </w:rPr>
        <w:t>5</w:t>
      </w:r>
      <w:r>
        <w:rPr>
          <w:rFonts w:hint="eastAsia" w:ascii="宋体" w:hAnsi="宋体"/>
          <w:color w:val="000000"/>
          <w:szCs w:val="21"/>
        </w:rPr>
        <w:t>％的违约金。</w:t>
      </w:r>
    </w:p>
    <w:p>
      <w:pPr>
        <w:snapToGrid w:val="0"/>
        <w:spacing w:line="360" w:lineRule="auto"/>
        <w:ind w:left="525" w:hanging="525" w:hangingChars="250"/>
        <w:rPr>
          <w:rFonts w:ascii="宋体" w:hAnsi="宋体"/>
          <w:color w:val="000000"/>
          <w:szCs w:val="21"/>
        </w:rPr>
      </w:pPr>
      <w:r>
        <w:rPr>
          <w:rFonts w:hint="eastAsia" w:ascii="宋体" w:hAnsi="宋体"/>
          <w:color w:val="000000"/>
          <w:szCs w:val="21"/>
        </w:rPr>
        <w:t>13.4 在卖方承诺或国家规定的质保期内(取两者中最长的期限)，如经卖方两次维修或更换，货物仍不能达到合同约定的质量标准，买方有权退货，卖方应退回全部货款，并支付合同总价5%的违约金。</w:t>
      </w:r>
    </w:p>
    <w:p>
      <w:pPr>
        <w:snapToGrid w:val="0"/>
        <w:spacing w:line="360" w:lineRule="auto"/>
        <w:ind w:left="525" w:hanging="525" w:hangingChars="250"/>
        <w:rPr>
          <w:rFonts w:ascii="宋体" w:hAnsi="宋体"/>
          <w:color w:val="000000"/>
          <w:szCs w:val="21"/>
        </w:rPr>
      </w:pPr>
      <w:r>
        <w:rPr>
          <w:rFonts w:hint="eastAsia" w:ascii="宋体" w:hAnsi="宋体"/>
          <w:color w:val="000000"/>
          <w:szCs w:val="21"/>
        </w:rPr>
        <w:t>13.5 卖方未按本合同的规定和“服务承诺”提供伴随服务/售后服务的，应按合同总额的5%向买方承担违约责任。</w:t>
      </w:r>
    </w:p>
    <w:p>
      <w:pPr>
        <w:tabs>
          <w:tab w:val="left" w:pos="360"/>
        </w:tabs>
        <w:snapToGrid w:val="0"/>
        <w:spacing w:line="360" w:lineRule="auto"/>
        <w:ind w:left="525" w:hanging="525" w:hangingChars="250"/>
        <w:rPr>
          <w:rFonts w:ascii="宋体" w:hAnsi="宋体"/>
          <w:color w:val="000000"/>
          <w:szCs w:val="21"/>
        </w:rPr>
      </w:pPr>
      <w:r>
        <w:rPr>
          <w:rFonts w:hint="eastAsia" w:ascii="宋体" w:hAnsi="宋体"/>
          <w:color w:val="000000"/>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pPr>
        <w:tabs>
          <w:tab w:val="left" w:pos="360"/>
        </w:tabs>
        <w:snapToGrid w:val="0"/>
        <w:spacing w:line="360" w:lineRule="auto"/>
        <w:ind w:left="525" w:hanging="525" w:hangingChars="250"/>
        <w:rPr>
          <w:rFonts w:ascii="宋体" w:hAnsi="宋体"/>
          <w:color w:val="000000"/>
          <w:szCs w:val="21"/>
        </w:rPr>
      </w:pPr>
      <w:r>
        <w:rPr>
          <w:rFonts w:hint="eastAsia" w:ascii="宋体" w:hAnsi="宋体"/>
          <w:color w:val="000000"/>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pPr>
        <w:tabs>
          <w:tab w:val="left" w:pos="360"/>
        </w:tabs>
        <w:snapToGrid w:val="0"/>
        <w:spacing w:line="360" w:lineRule="auto"/>
        <w:ind w:left="525" w:hanging="525" w:hangingChars="250"/>
        <w:rPr>
          <w:rFonts w:ascii="宋体" w:hAnsi="宋体"/>
          <w:color w:val="000000"/>
          <w:szCs w:val="21"/>
          <w:highlight w:val="yellow"/>
        </w:rPr>
      </w:pPr>
      <w:r>
        <w:rPr>
          <w:rFonts w:hint="eastAsia" w:ascii="宋体" w:hAnsi="宋体"/>
          <w:color w:val="000000"/>
          <w:szCs w:val="21"/>
        </w:rPr>
        <w:t>13.8 如果出现如下情形之一或者全部的，买方有权直接通知卖方解除或者终止合同：</w:t>
      </w:r>
    </w:p>
    <w:p>
      <w:pPr>
        <w:tabs>
          <w:tab w:val="left" w:pos="360"/>
        </w:tabs>
        <w:snapToGrid w:val="0"/>
        <w:spacing w:line="360" w:lineRule="auto"/>
        <w:ind w:left="525" w:hanging="525" w:hangingChars="250"/>
        <w:rPr>
          <w:rFonts w:ascii="宋体" w:hAnsi="宋体"/>
          <w:color w:val="000000"/>
          <w:szCs w:val="21"/>
        </w:rPr>
      </w:pP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1）因不可抗力导致买方不能实现合同目的；</w:t>
      </w:r>
    </w:p>
    <w:p>
      <w:pPr>
        <w:tabs>
          <w:tab w:val="left" w:pos="360"/>
        </w:tabs>
        <w:snapToGrid w:val="0"/>
        <w:spacing w:line="360" w:lineRule="auto"/>
        <w:ind w:left="525" w:hanging="525" w:hangingChars="250"/>
        <w:rPr>
          <w:rFonts w:ascii="宋体" w:hAnsi="宋体"/>
          <w:color w:val="000000"/>
          <w:szCs w:val="21"/>
        </w:rPr>
      </w:pP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2）在合同约定的履行期届满之前，卖方明确表示或者以自己的行为标明不履行相应义务的；</w:t>
      </w:r>
    </w:p>
    <w:p>
      <w:pPr>
        <w:tabs>
          <w:tab w:val="left" w:pos="360"/>
        </w:tabs>
        <w:snapToGrid w:val="0"/>
        <w:spacing w:line="360" w:lineRule="auto"/>
        <w:ind w:left="525" w:hanging="525" w:hangingChars="250"/>
        <w:rPr>
          <w:rFonts w:ascii="宋体" w:hAnsi="宋体"/>
          <w:color w:val="000000"/>
          <w:szCs w:val="21"/>
        </w:rPr>
      </w:pP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3）卖方延迟履行部分或者全部债务，或者发生其他行为，致使买方不能实现合同目的。</w:t>
      </w:r>
    </w:p>
    <w:p>
      <w:pPr>
        <w:snapToGrid w:val="0"/>
        <w:spacing w:line="360" w:lineRule="auto"/>
        <w:rPr>
          <w:rFonts w:ascii="宋体" w:hAnsi="宋体"/>
          <w:color w:val="000000"/>
          <w:szCs w:val="21"/>
        </w:rPr>
      </w:pPr>
      <w:r>
        <w:rPr>
          <w:rFonts w:hint="eastAsia" w:ascii="宋体" w:hAnsi="宋体"/>
          <w:b/>
          <w:bCs/>
          <w:szCs w:val="21"/>
        </w:rPr>
        <w:t xml:space="preserve">14.  </w:t>
      </w:r>
      <w:r>
        <w:rPr>
          <w:rFonts w:hint="eastAsia" w:ascii="宋体" w:hAnsi="宋体"/>
          <w:b/>
          <w:szCs w:val="21"/>
        </w:rPr>
        <w:t>不可抗力</w:t>
      </w:r>
    </w:p>
    <w:p>
      <w:pPr>
        <w:snapToGrid w:val="0"/>
        <w:spacing w:line="360" w:lineRule="auto"/>
        <w:ind w:left="525" w:hanging="525" w:hangingChars="250"/>
        <w:rPr>
          <w:rFonts w:ascii="宋体" w:hAnsi="宋体"/>
          <w:color w:val="000000"/>
          <w:szCs w:val="21"/>
        </w:rPr>
      </w:pPr>
      <w:r>
        <w:rPr>
          <w:rFonts w:hint="eastAsia" w:ascii="宋体" w:hAnsi="宋体"/>
          <w:color w:val="000000"/>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u w:val="single"/>
        </w:rPr>
        <w:t xml:space="preserve"> 30 </w:t>
      </w:r>
      <w:r>
        <w:rPr>
          <w:rFonts w:hint="eastAsia" w:ascii="宋体" w:hAnsi="宋体"/>
          <w:color w:val="000000"/>
          <w:szCs w:val="21"/>
        </w:rPr>
        <w:t>日内将不可抗力的书面有效证明及本合同无法有效及时履行的书面理由提交给对方确认。遭受不可抗力的一方凭此证明免除全部或部分违约责任，具体免除范围和方式由双方另行协商。</w:t>
      </w:r>
    </w:p>
    <w:p>
      <w:pPr>
        <w:snapToGrid w:val="0"/>
        <w:spacing w:line="360" w:lineRule="auto"/>
        <w:ind w:left="525" w:hanging="525" w:hangingChars="250"/>
        <w:rPr>
          <w:rFonts w:ascii="宋体" w:hAnsi="宋体"/>
          <w:color w:val="000000"/>
          <w:szCs w:val="21"/>
        </w:rPr>
      </w:pPr>
      <w:r>
        <w:rPr>
          <w:rFonts w:hint="eastAsia" w:ascii="宋体" w:hAnsi="宋体"/>
          <w:color w:val="000000"/>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pPr>
        <w:tabs>
          <w:tab w:val="left" w:pos="360"/>
        </w:tabs>
        <w:snapToGrid w:val="0"/>
        <w:spacing w:line="360" w:lineRule="auto"/>
        <w:rPr>
          <w:rFonts w:ascii="宋体" w:hAnsi="宋体"/>
          <w:color w:val="000000"/>
          <w:kern w:val="0"/>
          <w:szCs w:val="21"/>
        </w:rPr>
      </w:pPr>
      <w:r>
        <w:rPr>
          <w:rFonts w:hint="eastAsia" w:ascii="宋体" w:hAnsi="宋体"/>
          <w:color w:val="000000"/>
          <w:kern w:val="0"/>
          <w:szCs w:val="21"/>
        </w:rPr>
        <w:t>15.1 买方在履行合同过程中提供给卖方的全部图纸、文件和其他含有数据和信息的资料，其知识产权属于买方。</w:t>
      </w:r>
    </w:p>
    <w:p>
      <w:pPr>
        <w:tabs>
          <w:tab w:val="left" w:pos="360"/>
        </w:tabs>
        <w:snapToGrid w:val="0"/>
        <w:spacing w:line="360" w:lineRule="auto"/>
        <w:ind w:left="525" w:hanging="525" w:hangingChars="250"/>
        <w:rPr>
          <w:rFonts w:ascii="宋体" w:hAnsi="宋体"/>
          <w:color w:val="000000"/>
          <w:kern w:val="0"/>
          <w:szCs w:val="21"/>
        </w:rPr>
      </w:pPr>
      <w:r>
        <w:rPr>
          <w:rFonts w:hint="eastAsia" w:ascii="宋体" w:hAnsi="宋体"/>
          <w:color w:val="000000"/>
          <w:kern w:val="0"/>
          <w:szCs w:val="21"/>
        </w:rPr>
        <w:t>15.2 买方不因签署和履行合同而享有卖方在履行合同过程中提供给买方的图纸、文件、配套软件、电子辅助程序和其他含有数据和信息的资料的知识产权。</w:t>
      </w:r>
    </w:p>
    <w:p>
      <w:pPr>
        <w:tabs>
          <w:tab w:val="left" w:pos="360"/>
        </w:tabs>
        <w:snapToGrid w:val="0"/>
        <w:spacing w:line="360" w:lineRule="auto"/>
        <w:ind w:left="525" w:hanging="525" w:hangingChars="250"/>
        <w:rPr>
          <w:rFonts w:ascii="宋体" w:hAnsi="宋体"/>
          <w:color w:val="000000"/>
          <w:kern w:val="0"/>
          <w:szCs w:val="21"/>
        </w:rPr>
      </w:pPr>
      <w:r>
        <w:rPr>
          <w:rFonts w:hint="eastAsia" w:ascii="宋体" w:hAnsi="宋体"/>
          <w:color w:val="000000"/>
          <w:kern w:val="0"/>
          <w:szCs w:val="21"/>
        </w:rPr>
        <w:t>15.3 卖方保证，买方在使用本合同项下货物或该货物的任何一部分时，免受第三方提出的侵犯其专利权、商标权、著作权或其他知识产权的起诉。</w:t>
      </w:r>
    </w:p>
    <w:p>
      <w:pPr>
        <w:tabs>
          <w:tab w:val="left" w:pos="360"/>
        </w:tabs>
        <w:snapToGrid w:val="0"/>
        <w:spacing w:line="360" w:lineRule="auto"/>
        <w:ind w:left="525" w:hanging="525" w:hangingChars="250"/>
        <w:rPr>
          <w:bCs/>
          <w:snapToGrid w:val="0"/>
          <w:szCs w:val="21"/>
        </w:rPr>
      </w:pPr>
      <w:r>
        <w:rPr>
          <w:rFonts w:hint="eastAsia" w:ascii="宋体" w:hAnsi="宋体"/>
          <w:color w:val="000000"/>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pPr>
        <w:tabs>
          <w:tab w:val="left" w:pos="360"/>
          <w:tab w:val="left" w:pos="540"/>
        </w:tabs>
        <w:snapToGrid w:val="0"/>
        <w:spacing w:line="360" w:lineRule="auto"/>
        <w:ind w:left="525" w:hanging="525" w:hangingChars="250"/>
        <w:rPr>
          <w:rFonts w:ascii="宋体" w:hAnsi="宋体"/>
          <w:color w:val="000000"/>
          <w:szCs w:val="21"/>
        </w:rPr>
      </w:pPr>
      <w:r>
        <w:rPr>
          <w:rFonts w:hint="eastAsia" w:ascii="宋体" w:hAnsi="宋体"/>
          <w:color w:val="000000"/>
          <w:szCs w:val="21"/>
        </w:rPr>
        <w:t>16.1 买方有权向卖方发出书面通知，从以下方面对合同内容进行变更，卖方应无条件执行买方的变更要求：</w:t>
      </w:r>
    </w:p>
    <w:p>
      <w:pPr>
        <w:tabs>
          <w:tab w:val="left" w:pos="360"/>
          <w:tab w:val="left" w:pos="540"/>
        </w:tabs>
        <w:snapToGrid w:val="0"/>
        <w:spacing w:line="360" w:lineRule="auto"/>
        <w:ind w:left="525" w:leftChars="250"/>
        <w:rPr>
          <w:rFonts w:ascii="宋体" w:hAnsi="宋体"/>
          <w:color w:val="000000"/>
          <w:szCs w:val="21"/>
        </w:rPr>
      </w:pPr>
      <w:r>
        <w:rPr>
          <w:rFonts w:hint="eastAsia" w:ascii="宋体" w:hAnsi="宋体"/>
          <w:color w:val="000000"/>
          <w:szCs w:val="21"/>
        </w:rPr>
        <w:t>1）提前、推迟或暂停合同货物的交货，但应在交货期</w:t>
      </w:r>
      <w:r>
        <w:rPr>
          <w:rFonts w:hint="eastAsia" w:ascii="宋体" w:hAnsi="宋体"/>
          <w:color w:val="000000"/>
          <w:szCs w:val="21"/>
          <w:u w:val="single"/>
        </w:rPr>
        <w:t xml:space="preserve"> 30 </w:t>
      </w:r>
      <w:r>
        <w:rPr>
          <w:rFonts w:hint="eastAsia" w:ascii="宋体" w:hAnsi="宋体"/>
          <w:color w:val="000000"/>
          <w:szCs w:val="21"/>
        </w:rPr>
        <w:t>天前（含本数）通知卖方，以便卖方提前做好各项生产准备工作。提前、推迟、暂停及重新确定交货时间均应办理有关合同变更手续。</w:t>
      </w:r>
    </w:p>
    <w:p>
      <w:pPr>
        <w:tabs>
          <w:tab w:val="left" w:pos="360"/>
          <w:tab w:val="left" w:pos="540"/>
        </w:tabs>
        <w:snapToGrid w:val="0"/>
        <w:spacing w:line="360" w:lineRule="auto"/>
        <w:ind w:left="525" w:leftChars="250"/>
        <w:rPr>
          <w:rFonts w:ascii="宋体" w:hAnsi="宋体"/>
          <w:color w:val="000000"/>
          <w:szCs w:val="21"/>
        </w:rPr>
      </w:pPr>
      <w:r>
        <w:rPr>
          <w:rFonts w:hint="eastAsia" w:ascii="宋体" w:hAnsi="宋体"/>
          <w:color w:val="000000"/>
          <w:szCs w:val="21"/>
        </w:rPr>
        <w:t>2）在交货期</w:t>
      </w:r>
      <w:r>
        <w:rPr>
          <w:rFonts w:hint="eastAsia" w:ascii="宋体" w:hAnsi="宋体"/>
          <w:color w:val="000000"/>
          <w:szCs w:val="21"/>
          <w:u w:val="single"/>
        </w:rPr>
        <w:t xml:space="preserve"> 7 </w:t>
      </w:r>
      <w:r>
        <w:rPr>
          <w:rFonts w:hint="eastAsia" w:ascii="宋体" w:hAnsi="宋体"/>
          <w:color w:val="000000"/>
          <w:szCs w:val="21"/>
        </w:rPr>
        <w:t>天前（含本数）通知卖方变更运输方式、包装方式、交货地点及卖方需提供的服务。</w:t>
      </w:r>
    </w:p>
    <w:p>
      <w:pPr>
        <w:tabs>
          <w:tab w:val="left" w:pos="360"/>
          <w:tab w:val="left" w:pos="540"/>
        </w:tabs>
        <w:snapToGrid w:val="0"/>
        <w:spacing w:line="360" w:lineRule="auto"/>
        <w:ind w:left="525" w:hanging="525" w:hangingChars="250"/>
        <w:rPr>
          <w:rFonts w:ascii="宋体" w:hAnsi="宋体"/>
          <w:color w:val="000000"/>
          <w:szCs w:val="21"/>
        </w:rPr>
      </w:pPr>
      <w:r>
        <w:rPr>
          <w:rFonts w:hint="eastAsia" w:ascii="宋体" w:hAnsi="宋体"/>
          <w:color w:val="000000"/>
          <w:szCs w:val="21"/>
        </w:rPr>
        <w:t>16.2 除合同另有约定外，本合同在下列情况下终止：</w:t>
      </w:r>
    </w:p>
    <w:p>
      <w:pPr>
        <w:tabs>
          <w:tab w:val="left" w:pos="360"/>
          <w:tab w:val="left" w:pos="540"/>
        </w:tabs>
        <w:snapToGrid w:val="0"/>
        <w:spacing w:line="360" w:lineRule="auto"/>
        <w:ind w:left="525" w:leftChars="250"/>
        <w:rPr>
          <w:rFonts w:ascii="宋体" w:hAnsi="宋体"/>
          <w:color w:val="000000"/>
          <w:szCs w:val="21"/>
        </w:rPr>
      </w:pPr>
      <w:r>
        <w:rPr>
          <w:rFonts w:hint="eastAsia" w:ascii="宋体" w:hAnsi="宋体"/>
          <w:color w:val="000000"/>
          <w:szCs w:val="21"/>
        </w:rPr>
        <w:t>1）双方协商同意，并签署书面终止合同；</w:t>
      </w:r>
    </w:p>
    <w:p>
      <w:pPr>
        <w:tabs>
          <w:tab w:val="left" w:pos="360"/>
          <w:tab w:val="left" w:pos="540"/>
        </w:tabs>
        <w:snapToGrid w:val="0"/>
        <w:spacing w:line="360" w:lineRule="auto"/>
        <w:ind w:left="525" w:leftChars="250"/>
        <w:rPr>
          <w:rFonts w:ascii="宋体" w:hAnsi="宋体"/>
          <w:color w:val="000000"/>
          <w:szCs w:val="21"/>
        </w:rPr>
      </w:pPr>
      <w:r>
        <w:rPr>
          <w:rFonts w:hint="eastAsia" w:ascii="宋体" w:hAnsi="宋体"/>
          <w:color w:val="000000"/>
          <w:szCs w:val="21"/>
        </w:rPr>
        <w:t>2）合同一方或者其受让人、承继人严重违反本合同规定的其义务且在另一方书面通知其纠正违约后的三十天内未能纠正违约，另一方可以书面通知违约方终止本合同；</w:t>
      </w:r>
    </w:p>
    <w:p>
      <w:pPr>
        <w:tabs>
          <w:tab w:val="left" w:pos="360"/>
          <w:tab w:val="left" w:pos="540"/>
        </w:tabs>
        <w:snapToGrid w:val="0"/>
        <w:spacing w:line="360" w:lineRule="auto"/>
        <w:ind w:left="525" w:leftChars="250"/>
        <w:rPr>
          <w:rFonts w:ascii="宋体" w:hAnsi="宋体"/>
          <w:color w:val="000000"/>
          <w:szCs w:val="21"/>
        </w:rPr>
      </w:pPr>
      <w:r>
        <w:rPr>
          <w:rFonts w:hint="eastAsia" w:ascii="宋体" w:hAnsi="宋体"/>
          <w:color w:val="000000"/>
          <w:szCs w:val="21"/>
        </w:rPr>
        <w:t>3）一方破产、解散或停业清理，另一方可以在向该方发出通知后的十天内终止本合同。</w:t>
      </w:r>
    </w:p>
    <w:p>
      <w:pPr>
        <w:tabs>
          <w:tab w:val="left" w:pos="360"/>
          <w:tab w:val="left" w:pos="540"/>
        </w:tabs>
        <w:snapToGrid w:val="0"/>
        <w:spacing w:line="360" w:lineRule="auto"/>
        <w:ind w:left="525" w:hanging="525" w:hangingChars="250"/>
        <w:rPr>
          <w:rFonts w:ascii="宋体" w:hAnsi="宋体"/>
          <w:color w:val="000000"/>
          <w:szCs w:val="21"/>
        </w:rPr>
      </w:pP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本合同无论因何原因终止，均不影响各方因执行本合同已经产生的权利和利益；合同中设定的违约条款、争议解决条款、通知送达条款等并不因为合同权利义务终止而受到任何影响。</w:t>
      </w:r>
    </w:p>
    <w:p>
      <w:pPr>
        <w:tabs>
          <w:tab w:val="left" w:pos="360"/>
          <w:tab w:val="left" w:pos="540"/>
        </w:tabs>
        <w:snapToGrid w:val="0"/>
        <w:spacing w:line="360" w:lineRule="auto"/>
        <w:ind w:left="525" w:hanging="525" w:hangingChars="250"/>
        <w:rPr>
          <w:rFonts w:ascii="宋体" w:hAnsi="宋体"/>
          <w:color w:val="000000"/>
          <w:szCs w:val="21"/>
        </w:rPr>
      </w:pPr>
      <w:r>
        <w:rPr>
          <w:rFonts w:hint="eastAsia" w:ascii="宋体" w:hAnsi="宋体"/>
          <w:color w:val="000000"/>
          <w:szCs w:val="21"/>
        </w:rPr>
        <w:t>16.3 除非买卖双方签署书面变更合同，并成为本合同不可分割的一部分之情形外，本合同的条款不得有任何变化或修改。</w:t>
      </w:r>
    </w:p>
    <w:p>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pPr>
        <w:tabs>
          <w:tab w:val="left" w:pos="360"/>
        </w:tabs>
        <w:snapToGrid w:val="0"/>
        <w:spacing w:line="360" w:lineRule="auto"/>
        <w:ind w:left="525" w:leftChars="250"/>
        <w:rPr>
          <w:rFonts w:ascii="宋体" w:hAnsi="宋体"/>
          <w:color w:val="000000"/>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pPr>
        <w:snapToGrid w:val="0"/>
        <w:spacing w:line="360" w:lineRule="auto"/>
        <w:ind w:left="525" w:leftChars="250"/>
        <w:rPr>
          <w:rFonts w:ascii="宋体" w:hAnsi="宋体"/>
          <w:szCs w:val="21"/>
        </w:rPr>
      </w:pPr>
      <w:r>
        <w:rPr>
          <w:rFonts w:hint="eastAsia" w:ascii="宋体" w:hAnsi="宋体"/>
          <w:szCs w:val="21"/>
        </w:rPr>
        <w:t>2）提交滁州仲裁委员会仲裁，并同意按照该会届时有效的仲裁规则仲裁。仲裁裁决是终局的，对各方均有约束力。</w:t>
      </w:r>
    </w:p>
    <w:p>
      <w:pPr>
        <w:snapToGrid w:val="0"/>
        <w:spacing w:line="360" w:lineRule="auto"/>
        <w:rPr>
          <w:rFonts w:ascii="宋体" w:hAnsi="宋体"/>
          <w:b/>
          <w:bCs/>
          <w:szCs w:val="21"/>
        </w:rPr>
      </w:pPr>
      <w:r>
        <w:rPr>
          <w:rFonts w:hint="eastAsia" w:ascii="宋体" w:hAnsi="宋体"/>
          <w:b/>
          <w:bCs/>
          <w:szCs w:val="21"/>
        </w:rPr>
        <w:t>19.  通知送达</w:t>
      </w:r>
    </w:p>
    <w:p>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pPr>
        <w:tabs>
          <w:tab w:val="left" w:pos="360"/>
        </w:tabs>
        <w:snapToGrid w:val="0"/>
        <w:spacing w:line="360" w:lineRule="auto"/>
        <w:ind w:left="525" w:leftChars="250"/>
        <w:rPr>
          <w:rFonts w:ascii="宋体" w:hAnsi="宋体"/>
          <w:szCs w:val="21"/>
        </w:rPr>
      </w:pPr>
      <w:bookmarkStart w:id="83" w:name="_Hlk27004249"/>
      <w:r>
        <w:rPr>
          <w:rFonts w:hint="eastAsia" w:ascii="宋体" w:hAnsi="宋体"/>
          <w:szCs w:val="21"/>
        </w:rPr>
        <w:t>联系方式：</w:t>
      </w:r>
      <w:bookmarkEnd w:id="83"/>
      <w:r>
        <w:rPr>
          <w:rFonts w:hint="eastAsia" w:ascii="宋体" w:hAnsi="宋体"/>
          <w:szCs w:val="21"/>
        </w:rPr>
        <w:t xml:space="preserve">  ______________</w:t>
      </w:r>
    </w:p>
    <w:p>
      <w:pPr>
        <w:tabs>
          <w:tab w:val="left" w:pos="360"/>
        </w:tabs>
        <w:snapToGrid w:val="0"/>
        <w:spacing w:line="360" w:lineRule="auto"/>
        <w:rPr>
          <w:rFonts w:ascii="宋体" w:hAnsi="宋体"/>
          <w:szCs w:val="21"/>
        </w:rPr>
      </w:pPr>
      <w:r>
        <w:rPr>
          <w:rFonts w:hint="eastAsia" w:ascii="宋体" w:hAnsi="宋体"/>
          <w:szCs w:val="21"/>
        </w:rPr>
        <w:t xml:space="preserve">     买方联系人：</w:t>
      </w:r>
      <w:r>
        <w:rPr>
          <w:rFonts w:hint="eastAsia" w:ascii="宋体" w:hAnsi="宋体"/>
          <w:szCs w:val="21"/>
          <w:u w:val="single"/>
        </w:rPr>
        <w:t xml:space="preserve">              </w:t>
      </w:r>
    </w:p>
    <w:p>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 xml:space="preserve">方式：  </w:t>
      </w:r>
      <w:r>
        <w:rPr>
          <w:rFonts w:hint="eastAsia" w:ascii="宋体" w:hAnsi="宋体"/>
          <w:szCs w:val="21"/>
          <w:u w:val="single"/>
        </w:rPr>
        <w:t xml:space="preserve">              </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rPr>
          <w:rFonts w:ascii="宋体" w:hAnsi="宋体"/>
          <w:b/>
          <w:bCs/>
          <w:szCs w:val="21"/>
        </w:rPr>
      </w:pPr>
      <w:r>
        <w:rPr>
          <w:rFonts w:hint="eastAsia" w:ascii="宋体" w:hAnsi="宋体"/>
          <w:szCs w:val="21"/>
        </w:rPr>
        <w:t>19.3 本条款为独立条款，不受协议整体或其他条款的效力的影响，始终有效。</w:t>
      </w:r>
    </w:p>
    <w:p>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卖方如在中标后或者合同履行期间发生被人民法院列为失信被执行人、影响合同履约能力的重大行政处罚等情形，应及时向买方报备。</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pPr>
        <w:tabs>
          <w:tab w:val="left" w:pos="360"/>
        </w:tabs>
        <w:snapToGrid w:val="0"/>
        <w:spacing w:line="360" w:lineRule="auto"/>
        <w:ind w:left="525" w:hanging="525" w:hangingChars="250"/>
        <w:rPr>
          <w:rFonts w:ascii="宋体" w:hAnsi="宋体"/>
          <w:b/>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pPr>
        <w:tabs>
          <w:tab w:val="left" w:pos="360"/>
        </w:tabs>
        <w:snapToGrid w:val="0"/>
        <w:spacing w:line="360" w:lineRule="auto"/>
        <w:rPr>
          <w:rFonts w:ascii="宋体" w:hAnsi="宋体"/>
          <w:szCs w:val="21"/>
        </w:rPr>
      </w:pPr>
      <w:r>
        <w:rPr>
          <w:rFonts w:hint="eastAsia" w:ascii="宋体" w:hAnsi="宋体"/>
          <w:b/>
          <w:bCs/>
          <w:szCs w:val="21"/>
        </w:rPr>
        <w:t>21.  合同附件及其它</w:t>
      </w:r>
    </w:p>
    <w:p>
      <w:pPr>
        <w:snapToGrid w:val="0"/>
        <w:spacing w:line="360" w:lineRule="auto"/>
        <w:ind w:firstLine="525" w:firstLineChars="250"/>
        <w:rPr>
          <w:rFonts w:ascii="宋体" w:hAnsi="宋体"/>
          <w:szCs w:val="21"/>
        </w:rPr>
      </w:pPr>
      <w:r>
        <w:rPr>
          <w:rFonts w:hint="eastAsia" w:ascii="宋体" w:hAnsi="宋体"/>
          <w:szCs w:val="21"/>
        </w:rPr>
        <w:t>下列附件作为本合同的组成部分，对双方具有约束力：</w:t>
      </w:r>
    </w:p>
    <w:p>
      <w:pPr>
        <w:snapToGrid w:val="0"/>
        <w:spacing w:line="360" w:lineRule="auto"/>
        <w:ind w:left="525" w:leftChars="250"/>
        <w:rPr>
          <w:rFonts w:ascii="宋体" w:hAnsi="宋体" w:eastAsia="宋体" w:cs="宋体"/>
          <w:szCs w:val="21"/>
        </w:rPr>
      </w:pPr>
      <w:r>
        <w:rPr>
          <w:rFonts w:hint="eastAsia" w:ascii="宋体" w:hAnsi="宋体" w:eastAsia="宋体" w:cs="宋体"/>
          <w:szCs w:val="21"/>
        </w:rPr>
        <w:t>附件1：货物清单</w:t>
      </w:r>
    </w:p>
    <w:p>
      <w:pPr>
        <w:snapToGrid w:val="0"/>
        <w:spacing w:line="360" w:lineRule="auto"/>
        <w:ind w:left="525" w:leftChars="250"/>
        <w:rPr>
          <w:rFonts w:ascii="宋体" w:hAnsi="宋体" w:eastAsia="宋体" w:cs="宋体"/>
          <w:szCs w:val="21"/>
        </w:rPr>
      </w:pPr>
      <w:r>
        <w:rPr>
          <w:rFonts w:hint="eastAsia" w:ascii="宋体" w:hAnsi="宋体" w:eastAsia="宋体" w:cs="宋体"/>
          <w:szCs w:val="21"/>
        </w:rPr>
        <w:t>附件2：订货通知单</w:t>
      </w:r>
    </w:p>
    <w:p>
      <w:pPr>
        <w:snapToGrid w:val="0"/>
        <w:spacing w:line="360" w:lineRule="auto"/>
        <w:ind w:left="525" w:leftChars="250"/>
        <w:rPr>
          <w:rFonts w:ascii="宋体" w:hAnsi="宋体" w:eastAsia="宋体" w:cs="宋体"/>
          <w:szCs w:val="21"/>
        </w:rPr>
      </w:pPr>
      <w:r>
        <w:rPr>
          <w:rFonts w:hint="eastAsia" w:ascii="宋体" w:hAnsi="宋体" w:eastAsia="宋体" w:cs="宋体"/>
          <w:szCs w:val="21"/>
        </w:rPr>
        <w:t>附件3：送货清单</w:t>
      </w:r>
    </w:p>
    <w:p>
      <w:pPr>
        <w:snapToGrid w:val="0"/>
        <w:spacing w:line="360" w:lineRule="auto"/>
        <w:ind w:left="525" w:leftChars="250"/>
        <w:rPr>
          <w:rFonts w:ascii="宋体" w:hAnsi="宋体" w:eastAsia="宋体" w:cs="宋体"/>
          <w:szCs w:val="21"/>
        </w:rPr>
      </w:pPr>
      <w:r>
        <w:rPr>
          <w:rFonts w:hint="eastAsia" w:ascii="宋体" w:hAnsi="宋体" w:eastAsia="宋体" w:cs="宋体"/>
          <w:szCs w:val="21"/>
        </w:rPr>
        <w:t>附件4：发票清单</w:t>
      </w:r>
    </w:p>
    <w:p>
      <w:pPr>
        <w:snapToGrid w:val="0"/>
        <w:spacing w:line="360" w:lineRule="auto"/>
        <w:ind w:left="525" w:leftChars="250"/>
        <w:rPr>
          <w:rFonts w:ascii="宋体" w:hAnsi="宋体" w:eastAsia="宋体" w:cs="宋体"/>
          <w:szCs w:val="21"/>
        </w:rPr>
      </w:pPr>
      <w:r>
        <w:rPr>
          <w:rFonts w:hint="eastAsia" w:ascii="宋体" w:hAnsi="宋体" w:eastAsia="宋体" w:cs="宋体"/>
          <w:szCs w:val="21"/>
        </w:rPr>
        <w:t>附件5：廉政条款</w:t>
      </w:r>
    </w:p>
    <w:p>
      <w:pPr>
        <w:spacing w:line="360" w:lineRule="auto"/>
        <w:ind w:left="-178" w:leftChars="-85" w:firstLine="178" w:firstLineChars="85"/>
        <w:rPr>
          <w:rFonts w:ascii="宋体" w:hAnsi="宋体"/>
          <w:szCs w:val="21"/>
        </w:rPr>
      </w:pPr>
    </w:p>
    <w:p>
      <w:pPr>
        <w:spacing w:line="360" w:lineRule="auto"/>
        <w:ind w:left="-178" w:leftChars="-85" w:firstLine="178" w:firstLineChars="85"/>
        <w:rPr>
          <w:rFonts w:ascii="宋体" w:hAnsi="宋体"/>
          <w:szCs w:val="21"/>
        </w:rPr>
      </w:pPr>
    </w:p>
    <w:p>
      <w:pPr>
        <w:spacing w:line="360" w:lineRule="auto"/>
        <w:ind w:left="-178" w:leftChars="-85" w:firstLine="178" w:firstLineChars="85"/>
        <w:rPr>
          <w:rFonts w:ascii="宋体" w:hAnsi="宋体"/>
        </w:rPr>
      </w:pPr>
      <w:r>
        <w:rPr>
          <w:rFonts w:hint="eastAsia" w:ascii="宋体" w:hAnsi="宋体"/>
          <w:szCs w:val="21"/>
        </w:rPr>
        <w:t>买方：滁州市轨道交通运营有限公司（盖章）       卖方：</w:t>
      </w:r>
      <w:r>
        <w:rPr>
          <w:rFonts w:hint="eastAsia" w:ascii="宋体" w:hAnsi="宋体"/>
        </w:rPr>
        <w:t xml:space="preserve">                       </w:t>
      </w:r>
      <w:r>
        <w:rPr>
          <w:rFonts w:ascii="宋体" w:hAnsi="宋体"/>
        </w:rPr>
        <w:t xml:space="preserve">  </w:t>
      </w:r>
      <w:r>
        <w:rPr>
          <w:rFonts w:hint="eastAsia" w:ascii="宋体" w:hAnsi="宋体"/>
          <w:szCs w:val="21"/>
        </w:rPr>
        <w:t>（盖章）</w:t>
      </w:r>
    </w:p>
    <w:p>
      <w:pPr>
        <w:snapToGrid w:val="0"/>
        <w:spacing w:line="360" w:lineRule="auto"/>
        <w:rPr>
          <w:rFonts w:ascii="宋体" w:hAnsi="宋体"/>
          <w:szCs w:val="21"/>
        </w:rPr>
      </w:pPr>
      <w:r>
        <w:rPr>
          <w:rFonts w:hint="eastAsia" w:ascii="宋体" w:hAnsi="宋体"/>
          <w:szCs w:val="21"/>
        </w:rPr>
        <w:t xml:space="preserve">法定代表人                                     法定代表人 </w:t>
      </w:r>
    </w:p>
    <w:p>
      <w:pPr>
        <w:snapToGrid w:val="0"/>
        <w:spacing w:line="360" w:lineRule="auto"/>
        <w:rPr>
          <w:rFonts w:ascii="宋体" w:hAnsi="宋体"/>
          <w:szCs w:val="21"/>
        </w:rPr>
      </w:pPr>
      <w:r>
        <w:rPr>
          <w:rFonts w:hint="eastAsia" w:ascii="宋体" w:hAnsi="宋体"/>
          <w:szCs w:val="21"/>
        </w:rPr>
        <w:t>或授权代理人（签章）：                          或授权代理人（签章）：</w:t>
      </w:r>
    </w:p>
    <w:p>
      <w:pPr>
        <w:tabs>
          <w:tab w:val="left" w:pos="6484"/>
        </w:tabs>
        <w:snapToGrid w:val="0"/>
        <w:spacing w:line="360" w:lineRule="auto"/>
        <w:rPr>
          <w:rFonts w:ascii="宋体" w:hAnsi="宋体"/>
          <w:szCs w:val="21"/>
        </w:rPr>
      </w:pPr>
      <w:r>
        <w:rPr>
          <w:rFonts w:hint="eastAsia" w:ascii="宋体" w:hAnsi="宋体"/>
          <w:szCs w:val="21"/>
        </w:rPr>
        <w:t>签订日期：                                     签订日期：</w:t>
      </w:r>
    </w:p>
    <w:p>
      <w:pPr>
        <w:rPr>
          <w:rFonts w:ascii="宋体" w:hAnsi="宋体"/>
          <w:b/>
        </w:rPr>
      </w:pPr>
      <w:r>
        <w:rPr>
          <w:rFonts w:hint="eastAsia" w:ascii="宋体" w:hAnsi="宋体"/>
          <w:b/>
        </w:rPr>
        <w:br w:type="page"/>
      </w:r>
    </w:p>
    <w:p>
      <w:pPr>
        <w:spacing w:line="360" w:lineRule="auto"/>
        <w:rPr>
          <w:rFonts w:ascii="宋体" w:hAnsi="宋体"/>
        </w:rPr>
      </w:pPr>
      <w:r>
        <w:rPr>
          <w:rFonts w:hint="eastAsia" w:ascii="宋体" w:hAnsi="宋体"/>
          <w:b/>
        </w:rPr>
        <w:t>附件</w:t>
      </w:r>
      <w:r>
        <w:rPr>
          <w:b/>
        </w:rPr>
        <w:t>1</w:t>
      </w:r>
      <w:r>
        <w:rPr>
          <w:rFonts w:hint="eastAsia" w:ascii="宋体" w:hAnsi="宋体"/>
        </w:rPr>
        <w:t xml:space="preserve">  </w:t>
      </w:r>
    </w:p>
    <w:p>
      <w:pPr>
        <w:spacing w:line="360" w:lineRule="auto"/>
        <w:jc w:val="center"/>
        <w:rPr>
          <w:rFonts w:ascii="宋体" w:hAnsi="宋体"/>
          <w:b/>
          <w:sz w:val="30"/>
          <w:szCs w:val="30"/>
        </w:rPr>
      </w:pPr>
    </w:p>
    <w:p>
      <w:pPr>
        <w:spacing w:line="360" w:lineRule="auto"/>
        <w:jc w:val="center"/>
        <w:rPr>
          <w:rFonts w:ascii="宋体" w:hAnsi="宋体"/>
          <w:b/>
          <w:sz w:val="30"/>
          <w:szCs w:val="30"/>
        </w:rPr>
      </w:pPr>
      <w:r>
        <w:rPr>
          <w:rFonts w:hint="eastAsia" w:ascii="宋体" w:hAnsi="宋体"/>
          <w:b/>
          <w:sz w:val="30"/>
          <w:szCs w:val="30"/>
        </w:rPr>
        <w:t>货 物 清 单</w:t>
      </w:r>
    </w:p>
    <w:p>
      <w:pPr>
        <w:spacing w:line="300" w:lineRule="auto"/>
        <w:ind w:left="-178" w:leftChars="-85" w:firstLine="804" w:firstLineChars="383"/>
        <w:rPr>
          <w:rFonts w:ascii="宋体" w:hAnsi="宋体"/>
        </w:rPr>
      </w:pPr>
      <w:r>
        <w:rPr>
          <w:rFonts w:hint="eastAsia" w:ascii="宋体" w:hAnsi="宋体"/>
          <w:szCs w:val="21"/>
        </w:rPr>
        <w:t xml:space="preserve">合同号：                      </w:t>
      </w:r>
      <w:r>
        <w:rPr>
          <w:rFonts w:ascii="宋体" w:hAnsi="宋体"/>
          <w:szCs w:val="21"/>
        </w:rPr>
        <w:t xml:space="preserve">                     </w:t>
      </w:r>
      <w:r>
        <w:rPr>
          <w:rFonts w:hint="eastAsia" w:ascii="宋体" w:hAnsi="宋体"/>
          <w:szCs w:val="21"/>
        </w:rPr>
        <w:t>卖方：</w:t>
      </w:r>
      <w:r>
        <w:rPr>
          <w:rFonts w:hint="eastAsia" w:ascii="宋体" w:hAnsi="宋体"/>
        </w:rPr>
        <w:t xml:space="preserve"> </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3"/>
        <w:gridCol w:w="1104"/>
        <w:gridCol w:w="1413"/>
        <w:gridCol w:w="1965"/>
        <w:gridCol w:w="1597"/>
        <w:gridCol w:w="614"/>
        <w:gridCol w:w="1105"/>
        <w:gridCol w:w="1105"/>
        <w:gridCol w:w="1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89" w:type="pct"/>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520" w:type="pct"/>
            <w:vAlign w:val="center"/>
          </w:tcPr>
          <w:p>
            <w:pPr>
              <w:widowControl/>
              <w:jc w:val="center"/>
              <w:rPr>
                <w:rFonts w:ascii="宋体" w:hAnsi="宋体" w:cs="宋体"/>
                <w:kern w:val="0"/>
                <w:szCs w:val="21"/>
              </w:rPr>
            </w:pPr>
            <w:r>
              <w:rPr>
                <w:rFonts w:hint="eastAsia" w:ascii="宋体" w:hAnsi="宋体" w:cs="宋体"/>
                <w:kern w:val="0"/>
                <w:szCs w:val="21"/>
              </w:rPr>
              <w:t>物资编码</w:t>
            </w:r>
          </w:p>
        </w:tc>
        <w:tc>
          <w:tcPr>
            <w:tcW w:w="665" w:type="pct"/>
            <w:vAlign w:val="center"/>
          </w:tcPr>
          <w:p>
            <w:pPr>
              <w:widowControl/>
              <w:jc w:val="center"/>
              <w:rPr>
                <w:rFonts w:ascii="宋体" w:hAnsi="宋体" w:cs="宋体"/>
                <w:kern w:val="0"/>
                <w:szCs w:val="21"/>
              </w:rPr>
            </w:pPr>
            <w:r>
              <w:rPr>
                <w:rFonts w:hint="eastAsia" w:ascii="宋体" w:hAnsi="宋体" w:cs="宋体"/>
                <w:kern w:val="0"/>
                <w:szCs w:val="21"/>
              </w:rPr>
              <w:t>名称</w:t>
            </w:r>
          </w:p>
        </w:tc>
        <w:tc>
          <w:tcPr>
            <w:tcW w:w="925" w:type="pct"/>
            <w:vAlign w:val="center"/>
          </w:tcPr>
          <w:p>
            <w:pPr>
              <w:widowControl/>
              <w:jc w:val="center"/>
              <w:rPr>
                <w:rFonts w:ascii="宋体" w:hAnsi="宋体" w:cs="宋体"/>
                <w:kern w:val="0"/>
                <w:szCs w:val="21"/>
              </w:rPr>
            </w:pPr>
            <w:r>
              <w:rPr>
                <w:rFonts w:hint="eastAsia" w:ascii="宋体" w:hAnsi="宋体" w:cs="宋体"/>
                <w:kern w:val="0"/>
                <w:szCs w:val="21"/>
              </w:rPr>
              <w:t>规格/型号</w:t>
            </w:r>
          </w:p>
        </w:tc>
        <w:tc>
          <w:tcPr>
            <w:tcW w:w="752" w:type="pct"/>
            <w:vAlign w:val="center"/>
          </w:tcPr>
          <w:p>
            <w:pPr>
              <w:widowControl/>
              <w:jc w:val="center"/>
              <w:rPr>
                <w:rFonts w:ascii="宋体" w:hAnsi="宋体" w:cs="宋体"/>
                <w:kern w:val="0"/>
                <w:szCs w:val="21"/>
              </w:rPr>
            </w:pPr>
            <w:r>
              <w:rPr>
                <w:rFonts w:hint="eastAsia" w:ascii="宋体" w:hAnsi="宋体" w:cs="宋体"/>
                <w:kern w:val="0"/>
                <w:szCs w:val="21"/>
              </w:rPr>
              <w:t>品牌/制造商</w:t>
            </w:r>
          </w:p>
        </w:tc>
        <w:tc>
          <w:tcPr>
            <w:tcW w:w="289" w:type="pct"/>
            <w:vAlign w:val="center"/>
          </w:tcPr>
          <w:p>
            <w:pPr>
              <w:widowControl/>
              <w:jc w:val="center"/>
              <w:rPr>
                <w:rFonts w:ascii="宋体" w:hAnsi="宋体" w:cs="宋体"/>
                <w:kern w:val="0"/>
                <w:szCs w:val="21"/>
              </w:rPr>
            </w:pPr>
            <w:r>
              <w:rPr>
                <w:rFonts w:hint="eastAsia" w:ascii="宋体" w:hAnsi="宋体" w:cs="宋体"/>
                <w:kern w:val="0"/>
                <w:szCs w:val="21"/>
              </w:rPr>
              <w:t>单位</w:t>
            </w:r>
          </w:p>
        </w:tc>
        <w:tc>
          <w:tcPr>
            <w:tcW w:w="520" w:type="pct"/>
            <w:vAlign w:val="center"/>
          </w:tcPr>
          <w:p>
            <w:pPr>
              <w:widowControl/>
              <w:jc w:val="center"/>
              <w:rPr>
                <w:rFonts w:ascii="宋体" w:hAnsi="宋体" w:cs="宋体"/>
                <w:kern w:val="0"/>
                <w:szCs w:val="21"/>
                <w:highlight w:val="none"/>
              </w:rPr>
            </w:pPr>
            <w:r>
              <w:rPr>
                <w:rFonts w:hint="eastAsia" w:ascii="宋体" w:hAnsi="宋体" w:cs="宋体"/>
                <w:kern w:val="0"/>
                <w:szCs w:val="21"/>
                <w:highlight w:val="none"/>
              </w:rPr>
              <w:t>未税单价</w:t>
            </w:r>
          </w:p>
        </w:tc>
        <w:tc>
          <w:tcPr>
            <w:tcW w:w="520" w:type="pct"/>
            <w:vAlign w:val="center"/>
          </w:tcPr>
          <w:p>
            <w:pPr>
              <w:widowControl/>
              <w:jc w:val="center"/>
              <w:rPr>
                <w:rFonts w:ascii="宋体" w:hAnsi="宋体" w:cs="宋体"/>
                <w:kern w:val="0"/>
                <w:szCs w:val="21"/>
                <w:highlight w:val="none"/>
              </w:rPr>
            </w:pPr>
            <w:r>
              <w:rPr>
                <w:rFonts w:hint="eastAsia" w:ascii="宋体" w:hAnsi="宋体" w:cs="宋体"/>
                <w:kern w:val="0"/>
                <w:szCs w:val="21"/>
                <w:highlight w:val="none"/>
              </w:rPr>
              <w:t>税率</w:t>
            </w:r>
          </w:p>
        </w:tc>
        <w:tc>
          <w:tcPr>
            <w:tcW w:w="520" w:type="pct"/>
            <w:vAlign w:val="center"/>
          </w:tcPr>
          <w:p>
            <w:pPr>
              <w:widowControl/>
              <w:jc w:val="center"/>
              <w:rPr>
                <w:rFonts w:ascii="宋体" w:hAnsi="宋体" w:cs="宋体"/>
                <w:kern w:val="0"/>
                <w:szCs w:val="21"/>
                <w:highlight w:val="none"/>
              </w:rPr>
            </w:pPr>
            <w:r>
              <w:rPr>
                <w:rFonts w:hint="eastAsia" w:ascii="宋体" w:hAnsi="宋体" w:cs="宋体"/>
                <w:kern w:val="0"/>
                <w:szCs w:val="21"/>
                <w:highlight w:val="none"/>
              </w:rPr>
              <w:t>含税单价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9" w:type="pct"/>
            <w:vAlign w:val="center"/>
          </w:tcPr>
          <w:p>
            <w:pPr>
              <w:widowControl/>
              <w:jc w:val="center"/>
              <w:rPr>
                <w:rFonts w:ascii="宋体" w:hAnsi="宋体" w:eastAsia="宋体" w:cs="宋体"/>
                <w:kern w:val="0"/>
                <w:sz w:val="20"/>
                <w:szCs w:val="20"/>
              </w:rPr>
            </w:pPr>
            <w:r>
              <w:rPr>
                <w:rFonts w:hint="eastAsia" w:ascii="宋体" w:hAnsi="宋体" w:eastAsia="宋体" w:cs="宋体"/>
                <w:sz w:val="20"/>
                <w:szCs w:val="20"/>
              </w:rPr>
              <w:t>1</w:t>
            </w:r>
          </w:p>
        </w:tc>
        <w:tc>
          <w:tcPr>
            <w:tcW w:w="520" w:type="pct"/>
            <w:vAlign w:val="center"/>
          </w:tcPr>
          <w:p>
            <w:pPr>
              <w:widowControl/>
              <w:jc w:val="center"/>
              <w:rPr>
                <w:rFonts w:ascii="宋体" w:hAnsi="宋体" w:eastAsia="宋体" w:cs="宋体"/>
                <w:kern w:val="0"/>
                <w:sz w:val="20"/>
                <w:szCs w:val="20"/>
              </w:rPr>
            </w:pPr>
          </w:p>
        </w:tc>
        <w:tc>
          <w:tcPr>
            <w:tcW w:w="665" w:type="pct"/>
            <w:vAlign w:val="center"/>
          </w:tcPr>
          <w:p>
            <w:pPr>
              <w:jc w:val="center"/>
              <w:rPr>
                <w:rFonts w:ascii="宋体" w:hAnsi="宋体" w:eastAsia="宋体" w:cs="宋体"/>
                <w:color w:val="000000"/>
                <w:sz w:val="20"/>
                <w:szCs w:val="20"/>
              </w:rPr>
            </w:pPr>
          </w:p>
        </w:tc>
        <w:tc>
          <w:tcPr>
            <w:tcW w:w="925" w:type="pct"/>
            <w:vAlign w:val="center"/>
          </w:tcPr>
          <w:p>
            <w:pPr>
              <w:jc w:val="center"/>
              <w:rPr>
                <w:rFonts w:ascii="宋体" w:hAnsi="宋体" w:eastAsia="宋体" w:cs="宋体"/>
                <w:sz w:val="20"/>
                <w:szCs w:val="20"/>
              </w:rPr>
            </w:pPr>
          </w:p>
        </w:tc>
        <w:tc>
          <w:tcPr>
            <w:tcW w:w="752" w:type="pct"/>
            <w:vAlign w:val="center"/>
          </w:tcPr>
          <w:p>
            <w:pPr>
              <w:jc w:val="center"/>
              <w:rPr>
                <w:rFonts w:ascii="宋体" w:hAnsi="宋体" w:eastAsia="宋体" w:cs="宋体"/>
                <w:sz w:val="20"/>
                <w:szCs w:val="20"/>
              </w:rPr>
            </w:pPr>
          </w:p>
        </w:tc>
        <w:tc>
          <w:tcPr>
            <w:tcW w:w="289" w:type="pct"/>
            <w:vAlign w:val="center"/>
          </w:tcPr>
          <w:p>
            <w:pPr>
              <w:jc w:val="center"/>
              <w:rPr>
                <w:rFonts w:ascii="宋体" w:hAnsi="宋体" w:eastAsia="宋体" w:cs="宋体"/>
                <w:color w:val="000000"/>
                <w:sz w:val="20"/>
                <w:szCs w:val="20"/>
              </w:rPr>
            </w:pPr>
          </w:p>
        </w:tc>
        <w:tc>
          <w:tcPr>
            <w:tcW w:w="520" w:type="pct"/>
          </w:tcPr>
          <w:p>
            <w:pPr>
              <w:jc w:val="center"/>
              <w:rPr>
                <w:rFonts w:ascii="宋体" w:hAnsi="宋体" w:eastAsia="宋体" w:cs="宋体"/>
                <w:sz w:val="20"/>
                <w:szCs w:val="20"/>
              </w:rPr>
            </w:pPr>
          </w:p>
        </w:tc>
        <w:tc>
          <w:tcPr>
            <w:tcW w:w="520" w:type="pct"/>
          </w:tcPr>
          <w:p>
            <w:pPr>
              <w:jc w:val="center"/>
              <w:rPr>
                <w:rFonts w:ascii="宋体" w:hAnsi="宋体" w:eastAsia="宋体" w:cs="宋体"/>
                <w:sz w:val="20"/>
                <w:szCs w:val="20"/>
              </w:rPr>
            </w:pPr>
          </w:p>
        </w:tc>
        <w:tc>
          <w:tcPr>
            <w:tcW w:w="520" w:type="pct"/>
            <w:vAlign w:val="center"/>
          </w:tcPr>
          <w:p>
            <w:pPr>
              <w:jc w:val="center"/>
              <w:rPr>
                <w:rFonts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289" w:type="pct"/>
            <w:vAlign w:val="center"/>
          </w:tcPr>
          <w:p>
            <w:pPr>
              <w:jc w:val="center"/>
              <w:rPr>
                <w:rFonts w:ascii="宋体" w:hAnsi="宋体" w:eastAsia="宋体" w:cs="宋体"/>
                <w:sz w:val="20"/>
                <w:szCs w:val="20"/>
              </w:rPr>
            </w:pPr>
            <w:r>
              <w:rPr>
                <w:rFonts w:hint="eastAsia" w:ascii="宋体" w:hAnsi="宋体" w:eastAsia="宋体" w:cs="宋体"/>
                <w:sz w:val="20"/>
                <w:szCs w:val="20"/>
              </w:rPr>
              <w:t>2</w:t>
            </w:r>
          </w:p>
        </w:tc>
        <w:tc>
          <w:tcPr>
            <w:tcW w:w="520" w:type="pct"/>
            <w:vAlign w:val="center"/>
          </w:tcPr>
          <w:p>
            <w:pPr>
              <w:jc w:val="center"/>
              <w:rPr>
                <w:rFonts w:ascii="宋体" w:hAnsi="宋体" w:eastAsia="宋体" w:cs="宋体"/>
                <w:sz w:val="20"/>
                <w:szCs w:val="20"/>
              </w:rPr>
            </w:pPr>
          </w:p>
        </w:tc>
        <w:tc>
          <w:tcPr>
            <w:tcW w:w="665" w:type="pct"/>
            <w:vAlign w:val="center"/>
          </w:tcPr>
          <w:p>
            <w:pPr>
              <w:jc w:val="center"/>
              <w:rPr>
                <w:rFonts w:ascii="宋体" w:hAnsi="宋体" w:eastAsia="宋体" w:cs="宋体"/>
                <w:color w:val="000000"/>
                <w:sz w:val="20"/>
                <w:szCs w:val="20"/>
              </w:rPr>
            </w:pPr>
          </w:p>
        </w:tc>
        <w:tc>
          <w:tcPr>
            <w:tcW w:w="925" w:type="pct"/>
            <w:vAlign w:val="center"/>
          </w:tcPr>
          <w:p>
            <w:pPr>
              <w:jc w:val="center"/>
              <w:rPr>
                <w:rFonts w:ascii="宋体" w:hAnsi="宋体" w:eastAsia="宋体" w:cs="宋体"/>
                <w:color w:val="000000"/>
                <w:sz w:val="20"/>
                <w:szCs w:val="20"/>
              </w:rPr>
            </w:pPr>
          </w:p>
        </w:tc>
        <w:tc>
          <w:tcPr>
            <w:tcW w:w="752" w:type="pct"/>
            <w:vAlign w:val="center"/>
          </w:tcPr>
          <w:p>
            <w:pPr>
              <w:jc w:val="center"/>
              <w:rPr>
                <w:rFonts w:ascii="宋体" w:hAnsi="宋体" w:eastAsia="宋体" w:cs="宋体"/>
                <w:sz w:val="20"/>
                <w:szCs w:val="20"/>
              </w:rPr>
            </w:pPr>
          </w:p>
        </w:tc>
        <w:tc>
          <w:tcPr>
            <w:tcW w:w="289" w:type="pct"/>
            <w:vAlign w:val="center"/>
          </w:tcPr>
          <w:p>
            <w:pPr>
              <w:jc w:val="center"/>
              <w:rPr>
                <w:rFonts w:ascii="宋体" w:hAnsi="宋体" w:eastAsia="宋体" w:cs="宋体"/>
                <w:color w:val="000000"/>
                <w:sz w:val="20"/>
                <w:szCs w:val="20"/>
              </w:rPr>
            </w:pPr>
          </w:p>
        </w:tc>
        <w:tc>
          <w:tcPr>
            <w:tcW w:w="520" w:type="pct"/>
          </w:tcPr>
          <w:p>
            <w:pPr>
              <w:jc w:val="center"/>
              <w:rPr>
                <w:rFonts w:ascii="宋体" w:hAnsi="宋体" w:eastAsia="宋体" w:cs="宋体"/>
                <w:sz w:val="20"/>
                <w:szCs w:val="20"/>
              </w:rPr>
            </w:pPr>
          </w:p>
        </w:tc>
        <w:tc>
          <w:tcPr>
            <w:tcW w:w="520" w:type="pct"/>
          </w:tcPr>
          <w:p>
            <w:pPr>
              <w:jc w:val="center"/>
              <w:rPr>
                <w:rFonts w:ascii="宋体" w:hAnsi="宋体" w:eastAsia="宋体" w:cs="宋体"/>
                <w:sz w:val="20"/>
                <w:szCs w:val="20"/>
              </w:rPr>
            </w:pPr>
          </w:p>
        </w:tc>
        <w:tc>
          <w:tcPr>
            <w:tcW w:w="520" w:type="pct"/>
            <w:vAlign w:val="center"/>
          </w:tcPr>
          <w:p>
            <w:pPr>
              <w:jc w:val="center"/>
              <w:rPr>
                <w:rFonts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9" w:type="pct"/>
            <w:vAlign w:val="center"/>
          </w:tcPr>
          <w:p>
            <w:pPr>
              <w:jc w:val="center"/>
              <w:rPr>
                <w:rFonts w:ascii="宋体" w:hAnsi="宋体" w:eastAsia="宋体" w:cs="宋体"/>
                <w:sz w:val="20"/>
                <w:szCs w:val="20"/>
              </w:rPr>
            </w:pPr>
            <w:r>
              <w:rPr>
                <w:rFonts w:hint="eastAsia" w:ascii="宋体" w:hAnsi="宋体" w:eastAsia="宋体" w:cs="宋体"/>
                <w:sz w:val="20"/>
                <w:szCs w:val="20"/>
              </w:rPr>
              <w:t>3</w:t>
            </w:r>
          </w:p>
        </w:tc>
        <w:tc>
          <w:tcPr>
            <w:tcW w:w="520" w:type="pct"/>
            <w:vAlign w:val="center"/>
          </w:tcPr>
          <w:p>
            <w:pPr>
              <w:jc w:val="center"/>
              <w:rPr>
                <w:rFonts w:ascii="宋体" w:hAnsi="宋体" w:eastAsia="宋体" w:cs="宋体"/>
                <w:sz w:val="20"/>
                <w:szCs w:val="20"/>
              </w:rPr>
            </w:pPr>
          </w:p>
        </w:tc>
        <w:tc>
          <w:tcPr>
            <w:tcW w:w="665" w:type="pct"/>
            <w:vAlign w:val="center"/>
          </w:tcPr>
          <w:p>
            <w:pPr>
              <w:jc w:val="center"/>
              <w:rPr>
                <w:rFonts w:ascii="宋体" w:hAnsi="宋体" w:eastAsia="宋体" w:cs="宋体"/>
                <w:color w:val="000000"/>
                <w:sz w:val="20"/>
                <w:szCs w:val="20"/>
              </w:rPr>
            </w:pPr>
          </w:p>
        </w:tc>
        <w:tc>
          <w:tcPr>
            <w:tcW w:w="925" w:type="pct"/>
            <w:vAlign w:val="center"/>
          </w:tcPr>
          <w:p>
            <w:pPr>
              <w:jc w:val="center"/>
              <w:rPr>
                <w:rFonts w:ascii="宋体" w:hAnsi="宋体" w:eastAsia="宋体" w:cs="宋体"/>
                <w:color w:val="000000"/>
                <w:sz w:val="20"/>
                <w:szCs w:val="20"/>
              </w:rPr>
            </w:pPr>
          </w:p>
        </w:tc>
        <w:tc>
          <w:tcPr>
            <w:tcW w:w="752" w:type="pct"/>
            <w:vAlign w:val="center"/>
          </w:tcPr>
          <w:p>
            <w:pPr>
              <w:jc w:val="center"/>
              <w:rPr>
                <w:rFonts w:ascii="宋体" w:hAnsi="宋体" w:eastAsia="宋体" w:cs="宋体"/>
                <w:sz w:val="20"/>
                <w:szCs w:val="20"/>
              </w:rPr>
            </w:pPr>
          </w:p>
        </w:tc>
        <w:tc>
          <w:tcPr>
            <w:tcW w:w="289" w:type="pct"/>
            <w:vAlign w:val="center"/>
          </w:tcPr>
          <w:p>
            <w:pPr>
              <w:jc w:val="center"/>
              <w:rPr>
                <w:rFonts w:ascii="宋体" w:hAnsi="宋体" w:eastAsia="宋体" w:cs="宋体"/>
                <w:color w:val="000000"/>
                <w:sz w:val="20"/>
                <w:szCs w:val="20"/>
              </w:rPr>
            </w:pPr>
          </w:p>
        </w:tc>
        <w:tc>
          <w:tcPr>
            <w:tcW w:w="520" w:type="pct"/>
          </w:tcPr>
          <w:p>
            <w:pPr>
              <w:jc w:val="center"/>
              <w:rPr>
                <w:rFonts w:ascii="宋体" w:hAnsi="宋体" w:eastAsia="宋体" w:cs="宋体"/>
                <w:sz w:val="20"/>
                <w:szCs w:val="20"/>
              </w:rPr>
            </w:pPr>
          </w:p>
        </w:tc>
        <w:tc>
          <w:tcPr>
            <w:tcW w:w="520" w:type="pct"/>
          </w:tcPr>
          <w:p>
            <w:pPr>
              <w:jc w:val="center"/>
              <w:rPr>
                <w:rFonts w:ascii="宋体" w:hAnsi="宋体" w:eastAsia="宋体" w:cs="宋体"/>
                <w:sz w:val="20"/>
                <w:szCs w:val="20"/>
              </w:rPr>
            </w:pPr>
          </w:p>
        </w:tc>
        <w:tc>
          <w:tcPr>
            <w:tcW w:w="520" w:type="pct"/>
            <w:vAlign w:val="center"/>
          </w:tcPr>
          <w:p>
            <w:pPr>
              <w:jc w:val="center"/>
              <w:rPr>
                <w:rFonts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9" w:type="pct"/>
            <w:vAlign w:val="center"/>
          </w:tcPr>
          <w:p>
            <w:pPr>
              <w:jc w:val="center"/>
              <w:rPr>
                <w:rFonts w:ascii="宋体" w:hAnsi="宋体" w:eastAsia="宋体" w:cs="宋体"/>
                <w:sz w:val="20"/>
                <w:szCs w:val="20"/>
              </w:rPr>
            </w:pPr>
            <w:r>
              <w:rPr>
                <w:rFonts w:hint="eastAsia" w:ascii="宋体" w:hAnsi="宋体" w:eastAsia="宋体" w:cs="宋体"/>
                <w:sz w:val="20"/>
                <w:szCs w:val="20"/>
              </w:rPr>
              <w:t>4</w:t>
            </w:r>
          </w:p>
        </w:tc>
        <w:tc>
          <w:tcPr>
            <w:tcW w:w="520" w:type="pct"/>
            <w:vAlign w:val="center"/>
          </w:tcPr>
          <w:p>
            <w:pPr>
              <w:jc w:val="center"/>
              <w:rPr>
                <w:rFonts w:ascii="宋体" w:hAnsi="宋体" w:eastAsia="宋体" w:cs="宋体"/>
                <w:sz w:val="20"/>
                <w:szCs w:val="20"/>
              </w:rPr>
            </w:pPr>
          </w:p>
        </w:tc>
        <w:tc>
          <w:tcPr>
            <w:tcW w:w="665" w:type="pct"/>
            <w:vAlign w:val="center"/>
          </w:tcPr>
          <w:p>
            <w:pPr>
              <w:jc w:val="center"/>
              <w:rPr>
                <w:rFonts w:ascii="宋体" w:hAnsi="宋体" w:eastAsia="宋体" w:cs="宋体"/>
                <w:color w:val="000000"/>
                <w:sz w:val="20"/>
                <w:szCs w:val="20"/>
              </w:rPr>
            </w:pPr>
          </w:p>
        </w:tc>
        <w:tc>
          <w:tcPr>
            <w:tcW w:w="925" w:type="pct"/>
            <w:vAlign w:val="center"/>
          </w:tcPr>
          <w:p>
            <w:pPr>
              <w:jc w:val="center"/>
              <w:rPr>
                <w:rFonts w:ascii="宋体" w:hAnsi="宋体" w:eastAsia="宋体" w:cs="宋体"/>
                <w:color w:val="000000"/>
                <w:sz w:val="20"/>
                <w:szCs w:val="20"/>
              </w:rPr>
            </w:pPr>
          </w:p>
        </w:tc>
        <w:tc>
          <w:tcPr>
            <w:tcW w:w="752" w:type="pct"/>
            <w:vAlign w:val="center"/>
          </w:tcPr>
          <w:p>
            <w:pPr>
              <w:jc w:val="center"/>
              <w:rPr>
                <w:rFonts w:ascii="宋体" w:hAnsi="宋体" w:eastAsia="宋体" w:cs="宋体"/>
                <w:sz w:val="20"/>
                <w:szCs w:val="20"/>
              </w:rPr>
            </w:pPr>
          </w:p>
        </w:tc>
        <w:tc>
          <w:tcPr>
            <w:tcW w:w="289" w:type="pct"/>
            <w:vAlign w:val="center"/>
          </w:tcPr>
          <w:p>
            <w:pPr>
              <w:jc w:val="center"/>
              <w:rPr>
                <w:rFonts w:ascii="宋体" w:hAnsi="宋体" w:eastAsia="宋体" w:cs="宋体"/>
                <w:color w:val="000000"/>
                <w:sz w:val="20"/>
                <w:szCs w:val="20"/>
              </w:rPr>
            </w:pPr>
          </w:p>
        </w:tc>
        <w:tc>
          <w:tcPr>
            <w:tcW w:w="520" w:type="pct"/>
          </w:tcPr>
          <w:p>
            <w:pPr>
              <w:jc w:val="center"/>
              <w:rPr>
                <w:rFonts w:ascii="宋体" w:hAnsi="宋体" w:eastAsia="宋体" w:cs="宋体"/>
                <w:sz w:val="20"/>
                <w:szCs w:val="20"/>
              </w:rPr>
            </w:pPr>
          </w:p>
        </w:tc>
        <w:tc>
          <w:tcPr>
            <w:tcW w:w="520" w:type="pct"/>
          </w:tcPr>
          <w:p>
            <w:pPr>
              <w:jc w:val="center"/>
              <w:rPr>
                <w:rFonts w:ascii="宋体" w:hAnsi="宋体" w:eastAsia="宋体" w:cs="宋体"/>
                <w:sz w:val="20"/>
                <w:szCs w:val="20"/>
              </w:rPr>
            </w:pPr>
          </w:p>
        </w:tc>
        <w:tc>
          <w:tcPr>
            <w:tcW w:w="520" w:type="pct"/>
            <w:vAlign w:val="center"/>
          </w:tcPr>
          <w:p>
            <w:pPr>
              <w:jc w:val="center"/>
              <w:rPr>
                <w:rFonts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9" w:type="pct"/>
            <w:vAlign w:val="center"/>
          </w:tcPr>
          <w:p>
            <w:pPr>
              <w:jc w:val="center"/>
              <w:rPr>
                <w:rFonts w:ascii="宋体" w:hAnsi="宋体" w:eastAsia="宋体" w:cs="宋体"/>
                <w:sz w:val="20"/>
                <w:szCs w:val="20"/>
              </w:rPr>
            </w:pPr>
            <w:r>
              <w:rPr>
                <w:rFonts w:hint="eastAsia" w:ascii="宋体" w:hAnsi="宋体" w:eastAsia="宋体" w:cs="宋体"/>
                <w:sz w:val="20"/>
                <w:szCs w:val="20"/>
              </w:rPr>
              <w:t>5</w:t>
            </w:r>
          </w:p>
        </w:tc>
        <w:tc>
          <w:tcPr>
            <w:tcW w:w="520" w:type="pct"/>
            <w:vAlign w:val="center"/>
          </w:tcPr>
          <w:p>
            <w:pPr>
              <w:jc w:val="center"/>
              <w:rPr>
                <w:rFonts w:ascii="宋体" w:hAnsi="宋体" w:eastAsia="宋体" w:cs="宋体"/>
                <w:sz w:val="20"/>
                <w:szCs w:val="20"/>
              </w:rPr>
            </w:pPr>
          </w:p>
        </w:tc>
        <w:tc>
          <w:tcPr>
            <w:tcW w:w="665" w:type="pct"/>
            <w:vAlign w:val="center"/>
          </w:tcPr>
          <w:p>
            <w:pPr>
              <w:jc w:val="center"/>
              <w:rPr>
                <w:rFonts w:ascii="宋体" w:hAnsi="宋体" w:eastAsia="宋体" w:cs="宋体"/>
                <w:color w:val="000000"/>
                <w:sz w:val="20"/>
                <w:szCs w:val="20"/>
              </w:rPr>
            </w:pPr>
          </w:p>
        </w:tc>
        <w:tc>
          <w:tcPr>
            <w:tcW w:w="925" w:type="pct"/>
            <w:vAlign w:val="center"/>
          </w:tcPr>
          <w:p>
            <w:pPr>
              <w:jc w:val="center"/>
              <w:rPr>
                <w:rFonts w:ascii="宋体" w:hAnsi="宋体" w:eastAsia="宋体" w:cs="宋体"/>
                <w:color w:val="000000"/>
                <w:sz w:val="20"/>
                <w:szCs w:val="20"/>
              </w:rPr>
            </w:pPr>
          </w:p>
        </w:tc>
        <w:tc>
          <w:tcPr>
            <w:tcW w:w="752" w:type="pct"/>
            <w:vAlign w:val="center"/>
          </w:tcPr>
          <w:p>
            <w:pPr>
              <w:jc w:val="center"/>
              <w:rPr>
                <w:rFonts w:ascii="宋体" w:hAnsi="宋体" w:eastAsia="宋体" w:cs="宋体"/>
                <w:sz w:val="20"/>
                <w:szCs w:val="20"/>
              </w:rPr>
            </w:pPr>
          </w:p>
        </w:tc>
        <w:tc>
          <w:tcPr>
            <w:tcW w:w="289" w:type="pct"/>
            <w:vAlign w:val="center"/>
          </w:tcPr>
          <w:p>
            <w:pPr>
              <w:jc w:val="center"/>
              <w:rPr>
                <w:rFonts w:ascii="宋体" w:hAnsi="宋体" w:eastAsia="宋体" w:cs="宋体"/>
                <w:color w:val="000000"/>
                <w:sz w:val="20"/>
                <w:szCs w:val="20"/>
              </w:rPr>
            </w:pPr>
          </w:p>
        </w:tc>
        <w:tc>
          <w:tcPr>
            <w:tcW w:w="520" w:type="pct"/>
          </w:tcPr>
          <w:p>
            <w:pPr>
              <w:jc w:val="center"/>
              <w:rPr>
                <w:rFonts w:ascii="宋体" w:hAnsi="宋体" w:eastAsia="宋体" w:cs="宋体"/>
                <w:sz w:val="20"/>
                <w:szCs w:val="20"/>
              </w:rPr>
            </w:pPr>
          </w:p>
        </w:tc>
        <w:tc>
          <w:tcPr>
            <w:tcW w:w="520" w:type="pct"/>
          </w:tcPr>
          <w:p>
            <w:pPr>
              <w:jc w:val="center"/>
              <w:rPr>
                <w:rFonts w:ascii="宋体" w:hAnsi="宋体" w:eastAsia="宋体" w:cs="宋体"/>
                <w:sz w:val="20"/>
                <w:szCs w:val="20"/>
              </w:rPr>
            </w:pPr>
          </w:p>
        </w:tc>
        <w:tc>
          <w:tcPr>
            <w:tcW w:w="520" w:type="pct"/>
            <w:vAlign w:val="center"/>
          </w:tcPr>
          <w:p>
            <w:pPr>
              <w:jc w:val="center"/>
              <w:rPr>
                <w:rFonts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9" w:type="pct"/>
            <w:vAlign w:val="center"/>
          </w:tcPr>
          <w:p>
            <w:pPr>
              <w:jc w:val="center"/>
              <w:rPr>
                <w:rFonts w:ascii="宋体" w:hAnsi="宋体" w:eastAsia="宋体" w:cs="宋体"/>
                <w:sz w:val="20"/>
                <w:szCs w:val="20"/>
              </w:rPr>
            </w:pPr>
            <w:r>
              <w:rPr>
                <w:rFonts w:hint="eastAsia" w:ascii="宋体" w:hAnsi="宋体" w:eastAsia="宋体" w:cs="宋体"/>
                <w:sz w:val="20"/>
                <w:szCs w:val="20"/>
              </w:rPr>
              <w:t>6</w:t>
            </w:r>
          </w:p>
        </w:tc>
        <w:tc>
          <w:tcPr>
            <w:tcW w:w="520" w:type="pct"/>
            <w:vAlign w:val="center"/>
          </w:tcPr>
          <w:p>
            <w:pPr>
              <w:jc w:val="center"/>
              <w:rPr>
                <w:rFonts w:ascii="宋体" w:hAnsi="宋体" w:eastAsia="宋体" w:cs="宋体"/>
                <w:sz w:val="20"/>
                <w:szCs w:val="20"/>
              </w:rPr>
            </w:pPr>
          </w:p>
        </w:tc>
        <w:tc>
          <w:tcPr>
            <w:tcW w:w="665" w:type="pct"/>
            <w:vAlign w:val="center"/>
          </w:tcPr>
          <w:p>
            <w:pPr>
              <w:jc w:val="center"/>
              <w:rPr>
                <w:rFonts w:ascii="宋体" w:hAnsi="宋体" w:eastAsia="宋体" w:cs="宋体"/>
                <w:color w:val="000000"/>
                <w:sz w:val="20"/>
                <w:szCs w:val="20"/>
              </w:rPr>
            </w:pPr>
          </w:p>
        </w:tc>
        <w:tc>
          <w:tcPr>
            <w:tcW w:w="925" w:type="pct"/>
            <w:vAlign w:val="center"/>
          </w:tcPr>
          <w:p>
            <w:pPr>
              <w:jc w:val="center"/>
              <w:rPr>
                <w:rFonts w:ascii="宋体" w:hAnsi="宋体" w:eastAsia="宋体" w:cs="宋体"/>
                <w:color w:val="000000"/>
                <w:sz w:val="20"/>
                <w:szCs w:val="20"/>
              </w:rPr>
            </w:pPr>
          </w:p>
        </w:tc>
        <w:tc>
          <w:tcPr>
            <w:tcW w:w="752" w:type="pct"/>
            <w:vAlign w:val="center"/>
          </w:tcPr>
          <w:p>
            <w:pPr>
              <w:jc w:val="center"/>
              <w:rPr>
                <w:rFonts w:ascii="宋体" w:hAnsi="宋体" w:eastAsia="宋体" w:cs="宋体"/>
                <w:sz w:val="20"/>
                <w:szCs w:val="20"/>
              </w:rPr>
            </w:pPr>
          </w:p>
        </w:tc>
        <w:tc>
          <w:tcPr>
            <w:tcW w:w="289" w:type="pct"/>
            <w:vAlign w:val="center"/>
          </w:tcPr>
          <w:p>
            <w:pPr>
              <w:jc w:val="center"/>
              <w:rPr>
                <w:rFonts w:ascii="宋体" w:hAnsi="宋体" w:eastAsia="宋体" w:cs="宋体"/>
                <w:color w:val="000000"/>
                <w:sz w:val="20"/>
                <w:szCs w:val="20"/>
              </w:rPr>
            </w:pPr>
          </w:p>
        </w:tc>
        <w:tc>
          <w:tcPr>
            <w:tcW w:w="520" w:type="pct"/>
          </w:tcPr>
          <w:p>
            <w:pPr>
              <w:jc w:val="center"/>
              <w:rPr>
                <w:rFonts w:ascii="宋体" w:hAnsi="宋体" w:eastAsia="宋体" w:cs="宋体"/>
                <w:sz w:val="20"/>
                <w:szCs w:val="20"/>
              </w:rPr>
            </w:pPr>
          </w:p>
        </w:tc>
        <w:tc>
          <w:tcPr>
            <w:tcW w:w="520" w:type="pct"/>
          </w:tcPr>
          <w:p>
            <w:pPr>
              <w:jc w:val="center"/>
              <w:rPr>
                <w:rFonts w:ascii="宋体" w:hAnsi="宋体" w:eastAsia="宋体" w:cs="宋体"/>
                <w:sz w:val="20"/>
                <w:szCs w:val="20"/>
              </w:rPr>
            </w:pPr>
          </w:p>
        </w:tc>
        <w:tc>
          <w:tcPr>
            <w:tcW w:w="520" w:type="pct"/>
            <w:vAlign w:val="center"/>
          </w:tcPr>
          <w:p>
            <w:pPr>
              <w:jc w:val="center"/>
              <w:rPr>
                <w:rFonts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289" w:type="pct"/>
            <w:vAlign w:val="center"/>
          </w:tcPr>
          <w:p>
            <w:pPr>
              <w:jc w:val="center"/>
              <w:rPr>
                <w:rFonts w:ascii="宋体" w:hAnsi="宋体" w:eastAsia="宋体" w:cs="宋体"/>
                <w:sz w:val="20"/>
                <w:szCs w:val="20"/>
              </w:rPr>
            </w:pPr>
            <w:r>
              <w:rPr>
                <w:rFonts w:hint="eastAsia" w:ascii="宋体" w:hAnsi="宋体" w:eastAsia="宋体" w:cs="宋体"/>
                <w:sz w:val="20"/>
                <w:szCs w:val="20"/>
              </w:rPr>
              <w:t>7</w:t>
            </w:r>
          </w:p>
        </w:tc>
        <w:tc>
          <w:tcPr>
            <w:tcW w:w="520" w:type="pct"/>
            <w:vAlign w:val="center"/>
          </w:tcPr>
          <w:p>
            <w:pPr>
              <w:jc w:val="center"/>
              <w:rPr>
                <w:rFonts w:ascii="宋体" w:hAnsi="宋体" w:eastAsia="宋体" w:cs="宋体"/>
                <w:sz w:val="20"/>
                <w:szCs w:val="20"/>
              </w:rPr>
            </w:pPr>
          </w:p>
        </w:tc>
        <w:tc>
          <w:tcPr>
            <w:tcW w:w="665" w:type="pct"/>
            <w:vAlign w:val="center"/>
          </w:tcPr>
          <w:p>
            <w:pPr>
              <w:jc w:val="center"/>
              <w:rPr>
                <w:rFonts w:ascii="宋体" w:hAnsi="宋体" w:eastAsia="宋体" w:cs="宋体"/>
                <w:color w:val="000000"/>
                <w:sz w:val="20"/>
                <w:szCs w:val="20"/>
              </w:rPr>
            </w:pPr>
          </w:p>
        </w:tc>
        <w:tc>
          <w:tcPr>
            <w:tcW w:w="925" w:type="pct"/>
            <w:vAlign w:val="center"/>
          </w:tcPr>
          <w:p>
            <w:pPr>
              <w:jc w:val="center"/>
              <w:rPr>
                <w:rFonts w:ascii="宋体" w:hAnsi="宋体" w:eastAsia="宋体" w:cs="宋体"/>
                <w:color w:val="000000"/>
                <w:sz w:val="20"/>
                <w:szCs w:val="20"/>
              </w:rPr>
            </w:pPr>
          </w:p>
        </w:tc>
        <w:tc>
          <w:tcPr>
            <w:tcW w:w="752" w:type="pct"/>
            <w:vAlign w:val="center"/>
          </w:tcPr>
          <w:p>
            <w:pPr>
              <w:jc w:val="center"/>
              <w:rPr>
                <w:rFonts w:ascii="宋体" w:hAnsi="宋体" w:eastAsia="宋体" w:cs="宋体"/>
                <w:sz w:val="20"/>
                <w:szCs w:val="20"/>
              </w:rPr>
            </w:pPr>
          </w:p>
        </w:tc>
        <w:tc>
          <w:tcPr>
            <w:tcW w:w="289" w:type="pct"/>
            <w:vAlign w:val="center"/>
          </w:tcPr>
          <w:p>
            <w:pPr>
              <w:jc w:val="center"/>
              <w:rPr>
                <w:rFonts w:ascii="宋体" w:hAnsi="宋体" w:eastAsia="宋体" w:cs="宋体"/>
                <w:color w:val="000000"/>
                <w:sz w:val="20"/>
                <w:szCs w:val="20"/>
              </w:rPr>
            </w:pPr>
          </w:p>
        </w:tc>
        <w:tc>
          <w:tcPr>
            <w:tcW w:w="520" w:type="pct"/>
          </w:tcPr>
          <w:p>
            <w:pPr>
              <w:jc w:val="center"/>
              <w:rPr>
                <w:rFonts w:ascii="宋体" w:hAnsi="宋体" w:eastAsia="宋体" w:cs="宋体"/>
                <w:sz w:val="20"/>
                <w:szCs w:val="20"/>
              </w:rPr>
            </w:pPr>
          </w:p>
        </w:tc>
        <w:tc>
          <w:tcPr>
            <w:tcW w:w="520" w:type="pct"/>
          </w:tcPr>
          <w:p>
            <w:pPr>
              <w:jc w:val="center"/>
              <w:rPr>
                <w:rFonts w:ascii="宋体" w:hAnsi="宋体" w:eastAsia="宋体" w:cs="宋体"/>
                <w:sz w:val="20"/>
                <w:szCs w:val="20"/>
              </w:rPr>
            </w:pPr>
          </w:p>
        </w:tc>
        <w:tc>
          <w:tcPr>
            <w:tcW w:w="520" w:type="pct"/>
            <w:vAlign w:val="center"/>
          </w:tcPr>
          <w:p>
            <w:pPr>
              <w:jc w:val="center"/>
              <w:rPr>
                <w:rFonts w:ascii="宋体" w:hAnsi="宋体" w:eastAsia="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9" w:type="pct"/>
            <w:vAlign w:val="center"/>
          </w:tcPr>
          <w:p>
            <w:pPr>
              <w:jc w:val="center"/>
              <w:rPr>
                <w:rFonts w:ascii="宋体" w:hAnsi="宋体" w:eastAsia="宋体" w:cs="宋体"/>
                <w:sz w:val="20"/>
                <w:szCs w:val="20"/>
              </w:rPr>
            </w:pPr>
            <w:r>
              <w:rPr>
                <w:rFonts w:hint="eastAsia" w:ascii="宋体" w:hAnsi="宋体" w:eastAsia="宋体" w:cs="宋体"/>
                <w:sz w:val="20"/>
                <w:szCs w:val="20"/>
              </w:rPr>
              <w:t>8</w:t>
            </w:r>
          </w:p>
        </w:tc>
        <w:tc>
          <w:tcPr>
            <w:tcW w:w="520" w:type="pct"/>
            <w:vAlign w:val="center"/>
          </w:tcPr>
          <w:p>
            <w:pPr>
              <w:jc w:val="center"/>
              <w:rPr>
                <w:rFonts w:ascii="宋体" w:hAnsi="宋体" w:eastAsia="宋体" w:cs="宋体"/>
                <w:sz w:val="20"/>
                <w:szCs w:val="20"/>
              </w:rPr>
            </w:pPr>
          </w:p>
        </w:tc>
        <w:tc>
          <w:tcPr>
            <w:tcW w:w="665" w:type="pct"/>
            <w:vAlign w:val="center"/>
          </w:tcPr>
          <w:p>
            <w:pPr>
              <w:jc w:val="center"/>
              <w:rPr>
                <w:rFonts w:ascii="宋体" w:hAnsi="宋体" w:eastAsia="宋体" w:cs="宋体"/>
                <w:color w:val="000000"/>
                <w:sz w:val="20"/>
                <w:szCs w:val="20"/>
              </w:rPr>
            </w:pPr>
          </w:p>
        </w:tc>
        <w:tc>
          <w:tcPr>
            <w:tcW w:w="925" w:type="pct"/>
            <w:vAlign w:val="center"/>
          </w:tcPr>
          <w:p>
            <w:pPr>
              <w:jc w:val="center"/>
              <w:rPr>
                <w:rFonts w:ascii="宋体" w:hAnsi="宋体" w:eastAsia="宋体" w:cs="宋体"/>
                <w:color w:val="000000"/>
                <w:sz w:val="20"/>
                <w:szCs w:val="20"/>
              </w:rPr>
            </w:pPr>
          </w:p>
        </w:tc>
        <w:tc>
          <w:tcPr>
            <w:tcW w:w="752" w:type="pct"/>
            <w:vAlign w:val="center"/>
          </w:tcPr>
          <w:p>
            <w:pPr>
              <w:jc w:val="center"/>
              <w:rPr>
                <w:rFonts w:ascii="宋体" w:hAnsi="宋体" w:eastAsia="宋体" w:cs="宋体"/>
                <w:sz w:val="20"/>
                <w:szCs w:val="20"/>
              </w:rPr>
            </w:pPr>
          </w:p>
        </w:tc>
        <w:tc>
          <w:tcPr>
            <w:tcW w:w="289" w:type="pct"/>
            <w:vAlign w:val="center"/>
          </w:tcPr>
          <w:p>
            <w:pPr>
              <w:jc w:val="center"/>
              <w:rPr>
                <w:rFonts w:ascii="宋体" w:hAnsi="宋体" w:eastAsia="宋体" w:cs="宋体"/>
                <w:color w:val="000000"/>
                <w:sz w:val="20"/>
                <w:szCs w:val="20"/>
              </w:rPr>
            </w:pPr>
          </w:p>
        </w:tc>
        <w:tc>
          <w:tcPr>
            <w:tcW w:w="520" w:type="pct"/>
          </w:tcPr>
          <w:p>
            <w:pPr>
              <w:jc w:val="center"/>
              <w:rPr>
                <w:rFonts w:ascii="宋体" w:hAnsi="宋体" w:eastAsia="宋体" w:cs="宋体"/>
                <w:sz w:val="20"/>
                <w:szCs w:val="20"/>
              </w:rPr>
            </w:pPr>
          </w:p>
        </w:tc>
        <w:tc>
          <w:tcPr>
            <w:tcW w:w="520" w:type="pct"/>
          </w:tcPr>
          <w:p>
            <w:pPr>
              <w:jc w:val="center"/>
              <w:rPr>
                <w:rFonts w:ascii="宋体" w:hAnsi="宋体" w:eastAsia="宋体" w:cs="宋体"/>
                <w:sz w:val="20"/>
                <w:szCs w:val="20"/>
              </w:rPr>
            </w:pPr>
          </w:p>
        </w:tc>
        <w:tc>
          <w:tcPr>
            <w:tcW w:w="520" w:type="pct"/>
            <w:vAlign w:val="center"/>
          </w:tcPr>
          <w:p>
            <w:pPr>
              <w:jc w:val="center"/>
              <w:rPr>
                <w:rFonts w:ascii="宋体" w:hAnsi="宋体" w:eastAsia="宋体" w:cs="宋体"/>
                <w:sz w:val="20"/>
                <w:szCs w:val="20"/>
              </w:rPr>
            </w:pPr>
          </w:p>
        </w:tc>
      </w:tr>
    </w:tbl>
    <w:p>
      <w:pPr>
        <w:tabs>
          <w:tab w:val="left" w:pos="6484"/>
        </w:tabs>
        <w:spacing w:line="360" w:lineRule="auto"/>
        <w:rPr>
          <w:rFonts w:ascii="仿宋_GB2312" w:eastAsia="仿宋_GB2312"/>
          <w:b/>
        </w:rPr>
        <w:sectPr>
          <w:headerReference r:id="rId7" w:type="default"/>
          <w:footerReference r:id="rId8" w:type="default"/>
          <w:footerReference r:id="rId9" w:type="even"/>
          <w:type w:val="continuous"/>
          <w:pgSz w:w="11906" w:h="16838"/>
          <w:pgMar w:top="850" w:right="707" w:bottom="850" w:left="794" w:header="777" w:footer="1134" w:gutter="0"/>
          <w:pgNumType w:fmt="numberInDash"/>
          <w:cols w:space="720" w:num="1"/>
        </w:sectPr>
      </w:pPr>
      <w:r>
        <w:rPr>
          <w:rFonts w:ascii="仿宋_GB2312" w:eastAsia="仿宋_GB2312"/>
          <w:b/>
        </w:rPr>
        <w:tab/>
      </w:r>
    </w:p>
    <w:p>
      <w:pPr>
        <w:spacing w:line="360" w:lineRule="auto"/>
        <w:rPr>
          <w:rFonts w:ascii="宋体" w:hAnsi="宋体"/>
        </w:rPr>
      </w:pPr>
      <w:r>
        <w:rPr>
          <w:rFonts w:hint="eastAsia" w:ascii="宋体" w:hAnsi="宋体"/>
          <w:b/>
        </w:rPr>
        <w:t>附件</w:t>
      </w:r>
      <w:r>
        <w:rPr>
          <w:rFonts w:hint="eastAsia"/>
          <w:b/>
        </w:rPr>
        <w:t>2</w:t>
      </w:r>
      <w:r>
        <w:rPr>
          <w:rFonts w:hint="eastAsia" w:ascii="宋体" w:hAnsi="宋体"/>
        </w:rPr>
        <w:t xml:space="preserve">  </w:t>
      </w:r>
    </w:p>
    <w:p>
      <w:pPr>
        <w:tabs>
          <w:tab w:val="left" w:pos="540"/>
        </w:tabs>
        <w:adjustRightInd w:val="0"/>
        <w:snapToGrid w:val="0"/>
        <w:jc w:val="center"/>
        <w:rPr>
          <w:rFonts w:ascii="宋体" w:hAnsi="宋体"/>
          <w:sz w:val="30"/>
          <w:szCs w:val="30"/>
        </w:rPr>
      </w:pPr>
      <w:r>
        <w:rPr>
          <w:rFonts w:hint="eastAsia" w:ascii="宋体" w:hAnsi="宋体"/>
          <w:sz w:val="30"/>
          <w:szCs w:val="30"/>
        </w:rPr>
        <w:t>订货通知单</w:t>
      </w:r>
    </w:p>
    <w:p>
      <w:pPr>
        <w:tabs>
          <w:tab w:val="left" w:pos="540"/>
        </w:tabs>
        <w:adjustRightInd w:val="0"/>
        <w:snapToGrid w:val="0"/>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p>
    <w:p>
      <w:pPr>
        <w:tabs>
          <w:tab w:val="left" w:pos="540"/>
        </w:tabs>
        <w:adjustRightInd w:val="0"/>
        <w:snapToGrid w:val="0"/>
        <w:spacing w:line="360" w:lineRule="auto"/>
        <w:rPr>
          <w:rFonts w:ascii="宋体" w:hAnsi="宋体"/>
          <w:szCs w:val="21"/>
          <w:u w:val="single"/>
        </w:rPr>
      </w:pPr>
      <w:r>
        <w:rPr>
          <w:rFonts w:hint="eastAsia" w:ascii="宋体" w:hAnsi="宋体"/>
          <w:szCs w:val="21"/>
        </w:rPr>
        <w:t>致</w:t>
      </w:r>
      <w:r>
        <w:rPr>
          <w:rFonts w:hint="eastAsia" w:ascii="宋体" w:hAnsi="宋体"/>
          <w:u w:val="single"/>
        </w:rPr>
        <w:t xml:space="preserve">                              </w:t>
      </w:r>
      <w:r>
        <w:rPr>
          <w:rFonts w:hint="eastAsia" w:ascii="宋体" w:hAnsi="宋体"/>
          <w:szCs w:val="21"/>
        </w:rPr>
        <w:t>：</w:t>
      </w:r>
    </w:p>
    <w:p>
      <w:pPr>
        <w:tabs>
          <w:tab w:val="left" w:pos="540"/>
        </w:tabs>
        <w:adjustRightInd w:val="0"/>
        <w:snapToGrid w:val="0"/>
        <w:spacing w:line="360" w:lineRule="auto"/>
        <w:ind w:firstLine="420" w:firstLineChars="200"/>
        <w:rPr>
          <w:rFonts w:ascii="宋体" w:hAnsi="宋体"/>
          <w:szCs w:val="21"/>
        </w:rPr>
      </w:pPr>
      <w:r>
        <w:rPr>
          <w:rFonts w:hint="eastAsia" w:ascii="宋体" w:hAnsi="宋体"/>
          <w:szCs w:val="21"/>
        </w:rPr>
        <w:t>根据</w:t>
      </w:r>
      <w:r>
        <w:rPr>
          <w:color w:val="000000"/>
          <w:szCs w:val="21"/>
          <w:u w:val="single"/>
        </w:rPr>
        <w:t xml:space="preserve">                    </w:t>
      </w:r>
      <w:r>
        <w:rPr>
          <w:rFonts w:hint="eastAsia" w:ascii="宋体" w:hAnsi="宋体"/>
          <w:szCs w:val="21"/>
        </w:rPr>
        <w:t>号合同（买卖合同）有关条款的规定，现通知贵公司，请将下列货物按质按量按时交付本合同指定地点。</w:t>
      </w:r>
    </w:p>
    <w:p>
      <w:pPr>
        <w:spacing w:line="360" w:lineRule="auto"/>
        <w:jc w:val="center"/>
        <w:rPr>
          <w:rFonts w:ascii="宋体" w:hAnsi="宋体"/>
          <w:sz w:val="24"/>
        </w:rPr>
      </w:pPr>
      <w:r>
        <w:rPr>
          <w:rFonts w:hint="eastAsia" w:ascii="宋体" w:hAnsi="宋体"/>
          <w:sz w:val="24"/>
        </w:rPr>
        <w:t>货 物 清 单</w:t>
      </w:r>
    </w:p>
    <w:tbl>
      <w:tblPr>
        <w:tblStyle w:val="20"/>
        <w:tblW w:w="15559" w:type="dxa"/>
        <w:jc w:val="center"/>
        <w:tblLayout w:type="fixed"/>
        <w:tblCellMar>
          <w:top w:w="0" w:type="dxa"/>
          <w:left w:w="108" w:type="dxa"/>
          <w:bottom w:w="0" w:type="dxa"/>
          <w:right w:w="108" w:type="dxa"/>
        </w:tblCellMar>
      </w:tblPr>
      <w:tblGrid>
        <w:gridCol w:w="438"/>
        <w:gridCol w:w="582"/>
        <w:gridCol w:w="598"/>
        <w:gridCol w:w="1787"/>
        <w:gridCol w:w="1710"/>
        <w:gridCol w:w="1455"/>
        <w:gridCol w:w="1095"/>
        <w:gridCol w:w="600"/>
        <w:gridCol w:w="774"/>
        <w:gridCol w:w="1326"/>
        <w:gridCol w:w="1450"/>
        <w:gridCol w:w="937"/>
        <w:gridCol w:w="1425"/>
        <w:gridCol w:w="1382"/>
      </w:tblGrid>
      <w:tr>
        <w:tblPrEx>
          <w:tblCellMar>
            <w:top w:w="0" w:type="dxa"/>
            <w:left w:w="108" w:type="dxa"/>
            <w:bottom w:w="0" w:type="dxa"/>
            <w:right w:w="108" w:type="dxa"/>
          </w:tblCellMar>
        </w:tblPrEx>
        <w:trPr>
          <w:trHeight w:val="615" w:hRule="atLeast"/>
          <w:jc w:val="center"/>
        </w:trPr>
        <w:tc>
          <w:tcPr>
            <w:tcW w:w="4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58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申请号</w:t>
            </w:r>
          </w:p>
        </w:tc>
        <w:tc>
          <w:tcPr>
            <w:tcW w:w="59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行号</w:t>
            </w:r>
          </w:p>
        </w:tc>
        <w:tc>
          <w:tcPr>
            <w:tcW w:w="178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物资编码</w:t>
            </w:r>
          </w:p>
        </w:tc>
        <w:tc>
          <w:tcPr>
            <w:tcW w:w="171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名称</w:t>
            </w:r>
          </w:p>
        </w:tc>
        <w:tc>
          <w:tcPr>
            <w:tcW w:w="145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规格/型号</w:t>
            </w:r>
          </w:p>
        </w:tc>
        <w:tc>
          <w:tcPr>
            <w:tcW w:w="109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品牌/制造商</w:t>
            </w:r>
          </w:p>
        </w:tc>
        <w:tc>
          <w:tcPr>
            <w:tcW w:w="60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单位</w:t>
            </w:r>
          </w:p>
        </w:tc>
        <w:tc>
          <w:tcPr>
            <w:tcW w:w="774"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数量</w:t>
            </w:r>
          </w:p>
        </w:tc>
        <w:tc>
          <w:tcPr>
            <w:tcW w:w="132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highlight w:val="none"/>
              </w:rPr>
              <w:t>含税单价</w:t>
            </w:r>
          </w:p>
        </w:tc>
        <w:tc>
          <w:tcPr>
            <w:tcW w:w="145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不含税金额</w:t>
            </w:r>
          </w:p>
        </w:tc>
        <w:tc>
          <w:tcPr>
            <w:tcW w:w="93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税率</w:t>
            </w:r>
          </w:p>
        </w:tc>
        <w:tc>
          <w:tcPr>
            <w:tcW w:w="14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税额</w:t>
            </w: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Cs w:val="21"/>
              </w:rPr>
            </w:pPr>
            <w:r>
              <w:rPr>
                <w:rFonts w:hint="eastAsia" w:ascii="宋体" w:hAnsi="宋体" w:cs="宋体"/>
                <w:kern w:val="0"/>
                <w:szCs w:val="21"/>
              </w:rPr>
              <w:t>交货日期</w:t>
            </w:r>
          </w:p>
        </w:tc>
      </w:tr>
      <w:tr>
        <w:tblPrEx>
          <w:tblCellMar>
            <w:top w:w="0" w:type="dxa"/>
            <w:left w:w="108" w:type="dxa"/>
            <w:bottom w:w="0" w:type="dxa"/>
            <w:right w:w="108" w:type="dxa"/>
          </w:tblCellMar>
        </w:tblPrEx>
        <w:trPr>
          <w:trHeight w:val="454" w:hRule="atLeast"/>
          <w:jc w:val="center"/>
        </w:trPr>
        <w:tc>
          <w:tcPr>
            <w:tcW w:w="438" w:type="dxa"/>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582"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598"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1787"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1710"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1455"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1095"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600" w:type="dxa"/>
            <w:tcBorders>
              <w:top w:val="nil"/>
              <w:left w:val="nil"/>
              <w:bottom w:val="single" w:color="auto" w:sz="4" w:space="0"/>
              <w:right w:val="single" w:color="auto" w:sz="4" w:space="0"/>
            </w:tcBorders>
            <w:vAlign w:val="center"/>
          </w:tcPr>
          <w:p>
            <w:pPr>
              <w:widowControl/>
              <w:rPr>
                <w:rFonts w:ascii="宋体" w:hAnsi="宋体" w:eastAsia="宋体" w:cs="宋体"/>
                <w:kern w:val="0"/>
                <w:szCs w:val="21"/>
              </w:rPr>
            </w:pPr>
            <w:r>
              <w:rPr>
                <w:rFonts w:hint="eastAsia" w:ascii="宋体" w:hAnsi="宋体" w:eastAsia="宋体" w:cs="宋体"/>
                <w:kern w:val="0"/>
                <w:szCs w:val="21"/>
              </w:rPr>
              <w:t xml:space="preserve">  </w:t>
            </w:r>
          </w:p>
        </w:tc>
        <w:tc>
          <w:tcPr>
            <w:tcW w:w="774"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1450" w:type="dxa"/>
            <w:tcBorders>
              <w:top w:val="single" w:color="auto" w:sz="4" w:space="0"/>
              <w:left w:val="nil"/>
              <w:bottom w:val="single" w:color="auto" w:sz="4" w:space="0"/>
              <w:right w:val="single" w:color="auto" w:sz="4" w:space="0"/>
            </w:tcBorders>
          </w:tcPr>
          <w:p>
            <w:pPr>
              <w:widowControl/>
              <w:jc w:val="right"/>
              <w:rPr>
                <w:rFonts w:ascii="宋体" w:hAnsi="宋体" w:eastAsia="宋体" w:cs="宋体"/>
                <w:kern w:val="0"/>
                <w:szCs w:val="21"/>
              </w:rPr>
            </w:pPr>
          </w:p>
        </w:tc>
        <w:tc>
          <w:tcPr>
            <w:tcW w:w="937"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eastAsia="宋体" w:cs="宋体"/>
                <w:kern w:val="0"/>
                <w:szCs w:val="21"/>
              </w:rPr>
            </w:pPr>
          </w:p>
        </w:tc>
        <w:tc>
          <w:tcPr>
            <w:tcW w:w="1425" w:type="dxa"/>
            <w:tcBorders>
              <w:top w:val="single" w:color="auto" w:sz="4" w:space="0"/>
              <w:left w:val="single" w:color="auto" w:sz="4" w:space="0"/>
              <w:bottom w:val="single" w:color="auto" w:sz="4" w:space="0"/>
              <w:right w:val="single" w:color="auto" w:sz="4" w:space="0"/>
            </w:tcBorders>
          </w:tcPr>
          <w:p>
            <w:pPr>
              <w:widowControl/>
              <w:jc w:val="center"/>
              <w:rPr>
                <w:rFonts w:ascii="宋体" w:hAnsi="宋体" w:eastAsia="宋体" w:cs="宋体"/>
                <w:kern w:val="0"/>
                <w:szCs w:val="21"/>
              </w:rPr>
            </w:pP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Cs w:val="21"/>
              </w:rPr>
            </w:pPr>
          </w:p>
        </w:tc>
      </w:tr>
      <w:tr>
        <w:tblPrEx>
          <w:tblCellMar>
            <w:top w:w="0" w:type="dxa"/>
            <w:left w:w="108" w:type="dxa"/>
            <w:bottom w:w="0" w:type="dxa"/>
            <w:right w:w="108" w:type="dxa"/>
          </w:tblCellMar>
        </w:tblPrEx>
        <w:trPr>
          <w:trHeight w:val="454" w:hRule="atLeast"/>
          <w:jc w:val="center"/>
        </w:trPr>
        <w:tc>
          <w:tcPr>
            <w:tcW w:w="438" w:type="dxa"/>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Cs w:val="21"/>
              </w:rPr>
            </w:pPr>
            <w:r>
              <w:rPr>
                <w:rFonts w:hint="eastAsia" w:ascii="宋体" w:hAnsi="宋体" w:eastAsia="宋体" w:cs="宋体"/>
                <w:kern w:val="0"/>
                <w:szCs w:val="21"/>
              </w:rPr>
              <w:t>2</w:t>
            </w:r>
          </w:p>
        </w:tc>
        <w:tc>
          <w:tcPr>
            <w:tcW w:w="582"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598"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1787"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1710"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1455"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1095"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600" w:type="dxa"/>
            <w:tcBorders>
              <w:top w:val="nil"/>
              <w:left w:val="nil"/>
              <w:bottom w:val="single" w:color="auto" w:sz="4" w:space="0"/>
              <w:right w:val="single" w:color="auto" w:sz="4" w:space="0"/>
            </w:tcBorders>
            <w:vAlign w:val="center"/>
          </w:tcPr>
          <w:p>
            <w:pPr>
              <w:widowControl/>
              <w:rPr>
                <w:rFonts w:ascii="宋体" w:hAnsi="宋体" w:eastAsia="宋体" w:cs="宋体"/>
                <w:kern w:val="0"/>
                <w:szCs w:val="21"/>
              </w:rPr>
            </w:pPr>
            <w:r>
              <w:rPr>
                <w:rFonts w:hint="eastAsia" w:ascii="宋体" w:hAnsi="宋体" w:eastAsia="宋体" w:cs="宋体"/>
                <w:kern w:val="0"/>
                <w:szCs w:val="21"/>
              </w:rPr>
              <w:t xml:space="preserve">  </w:t>
            </w:r>
          </w:p>
        </w:tc>
        <w:tc>
          <w:tcPr>
            <w:tcW w:w="774"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1450" w:type="dxa"/>
            <w:tcBorders>
              <w:top w:val="single" w:color="auto" w:sz="4" w:space="0"/>
              <w:left w:val="nil"/>
              <w:bottom w:val="single" w:color="auto" w:sz="4" w:space="0"/>
              <w:right w:val="single" w:color="auto" w:sz="4" w:space="0"/>
            </w:tcBorders>
          </w:tcPr>
          <w:p>
            <w:pPr>
              <w:widowControl/>
              <w:jc w:val="right"/>
              <w:rPr>
                <w:rFonts w:ascii="宋体" w:hAnsi="宋体" w:eastAsia="宋体" w:cs="宋体"/>
                <w:kern w:val="0"/>
                <w:szCs w:val="21"/>
              </w:rPr>
            </w:pPr>
          </w:p>
        </w:tc>
        <w:tc>
          <w:tcPr>
            <w:tcW w:w="937"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eastAsia="宋体" w:cs="宋体"/>
                <w:kern w:val="0"/>
                <w:szCs w:val="21"/>
              </w:rPr>
            </w:pPr>
          </w:p>
        </w:tc>
        <w:tc>
          <w:tcPr>
            <w:tcW w:w="1425" w:type="dxa"/>
            <w:tcBorders>
              <w:top w:val="single" w:color="auto" w:sz="4" w:space="0"/>
              <w:left w:val="single" w:color="auto" w:sz="4" w:space="0"/>
              <w:bottom w:val="single" w:color="auto" w:sz="4" w:space="0"/>
              <w:right w:val="single" w:color="auto" w:sz="4" w:space="0"/>
            </w:tcBorders>
          </w:tcPr>
          <w:p>
            <w:pPr>
              <w:widowControl/>
              <w:jc w:val="center"/>
              <w:rPr>
                <w:rFonts w:ascii="宋体" w:hAnsi="宋体" w:eastAsia="宋体" w:cs="宋体"/>
                <w:kern w:val="0"/>
                <w:szCs w:val="21"/>
              </w:rPr>
            </w:pP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Cs w:val="21"/>
              </w:rPr>
            </w:pPr>
          </w:p>
        </w:tc>
      </w:tr>
      <w:tr>
        <w:tblPrEx>
          <w:tblCellMar>
            <w:top w:w="0" w:type="dxa"/>
            <w:left w:w="108" w:type="dxa"/>
            <w:bottom w:w="0" w:type="dxa"/>
            <w:right w:w="108" w:type="dxa"/>
          </w:tblCellMar>
        </w:tblPrEx>
        <w:trPr>
          <w:trHeight w:val="454" w:hRule="atLeast"/>
          <w:jc w:val="center"/>
        </w:trPr>
        <w:tc>
          <w:tcPr>
            <w:tcW w:w="438" w:type="dxa"/>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Cs w:val="21"/>
              </w:rPr>
            </w:pPr>
            <w:r>
              <w:rPr>
                <w:rFonts w:hint="eastAsia" w:ascii="宋体" w:hAnsi="宋体" w:eastAsia="宋体" w:cs="宋体"/>
                <w:kern w:val="0"/>
                <w:szCs w:val="21"/>
              </w:rPr>
              <w:t>3</w:t>
            </w:r>
          </w:p>
        </w:tc>
        <w:tc>
          <w:tcPr>
            <w:tcW w:w="582"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598"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1787"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1710"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1455"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1095"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600"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774"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1450" w:type="dxa"/>
            <w:tcBorders>
              <w:top w:val="single" w:color="auto" w:sz="4" w:space="0"/>
              <w:left w:val="nil"/>
              <w:bottom w:val="single" w:color="auto" w:sz="4" w:space="0"/>
              <w:right w:val="single" w:color="auto" w:sz="4" w:space="0"/>
            </w:tcBorders>
          </w:tcPr>
          <w:p>
            <w:pPr>
              <w:widowControl/>
              <w:jc w:val="right"/>
              <w:rPr>
                <w:rFonts w:ascii="宋体" w:hAnsi="宋体" w:eastAsia="宋体" w:cs="宋体"/>
                <w:kern w:val="0"/>
                <w:szCs w:val="21"/>
              </w:rPr>
            </w:pPr>
          </w:p>
        </w:tc>
        <w:tc>
          <w:tcPr>
            <w:tcW w:w="937"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eastAsia="宋体" w:cs="宋体"/>
                <w:kern w:val="0"/>
                <w:szCs w:val="21"/>
              </w:rPr>
            </w:pPr>
          </w:p>
        </w:tc>
        <w:tc>
          <w:tcPr>
            <w:tcW w:w="1425" w:type="dxa"/>
            <w:tcBorders>
              <w:top w:val="single" w:color="auto" w:sz="4" w:space="0"/>
              <w:left w:val="single" w:color="auto" w:sz="4" w:space="0"/>
              <w:bottom w:val="single" w:color="auto" w:sz="4" w:space="0"/>
              <w:right w:val="single" w:color="auto" w:sz="4" w:space="0"/>
            </w:tcBorders>
          </w:tcPr>
          <w:p>
            <w:pPr>
              <w:widowControl/>
              <w:jc w:val="right"/>
              <w:rPr>
                <w:rFonts w:ascii="宋体" w:hAnsi="宋体" w:eastAsia="宋体" w:cs="宋体"/>
                <w:kern w:val="0"/>
                <w:szCs w:val="21"/>
              </w:rPr>
            </w:pP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eastAsia="宋体" w:cs="宋体"/>
                <w:kern w:val="0"/>
                <w:szCs w:val="21"/>
              </w:rPr>
            </w:pPr>
          </w:p>
        </w:tc>
      </w:tr>
      <w:tr>
        <w:tblPrEx>
          <w:tblCellMar>
            <w:top w:w="0" w:type="dxa"/>
            <w:left w:w="108" w:type="dxa"/>
            <w:bottom w:w="0" w:type="dxa"/>
            <w:right w:w="108" w:type="dxa"/>
          </w:tblCellMar>
        </w:tblPrEx>
        <w:trPr>
          <w:trHeight w:val="454" w:hRule="atLeast"/>
          <w:jc w:val="center"/>
        </w:trPr>
        <w:tc>
          <w:tcPr>
            <w:tcW w:w="438" w:type="dxa"/>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Cs w:val="21"/>
              </w:rPr>
            </w:pPr>
            <w:r>
              <w:rPr>
                <w:rFonts w:hint="eastAsia" w:ascii="宋体" w:hAnsi="宋体" w:eastAsia="宋体" w:cs="宋体"/>
                <w:kern w:val="0"/>
                <w:szCs w:val="21"/>
              </w:rPr>
              <w:t>4</w:t>
            </w:r>
          </w:p>
        </w:tc>
        <w:tc>
          <w:tcPr>
            <w:tcW w:w="582"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598"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1787"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1710"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1455"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1095"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600"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774"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1450" w:type="dxa"/>
            <w:tcBorders>
              <w:top w:val="single" w:color="auto" w:sz="4" w:space="0"/>
              <w:left w:val="nil"/>
              <w:bottom w:val="single" w:color="auto" w:sz="4" w:space="0"/>
              <w:right w:val="single" w:color="auto" w:sz="4" w:space="0"/>
            </w:tcBorders>
          </w:tcPr>
          <w:p>
            <w:pPr>
              <w:widowControl/>
              <w:jc w:val="right"/>
              <w:rPr>
                <w:rFonts w:ascii="宋体" w:hAnsi="宋体" w:eastAsia="宋体" w:cs="宋体"/>
                <w:kern w:val="0"/>
                <w:szCs w:val="21"/>
              </w:rPr>
            </w:pPr>
          </w:p>
        </w:tc>
        <w:tc>
          <w:tcPr>
            <w:tcW w:w="937"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eastAsia="宋体" w:cs="宋体"/>
                <w:kern w:val="0"/>
                <w:szCs w:val="21"/>
              </w:rPr>
            </w:pPr>
          </w:p>
        </w:tc>
        <w:tc>
          <w:tcPr>
            <w:tcW w:w="1425" w:type="dxa"/>
            <w:tcBorders>
              <w:top w:val="single" w:color="auto" w:sz="4" w:space="0"/>
              <w:left w:val="single" w:color="auto" w:sz="4" w:space="0"/>
              <w:bottom w:val="single" w:color="auto" w:sz="4" w:space="0"/>
              <w:right w:val="single" w:color="auto" w:sz="4" w:space="0"/>
            </w:tcBorders>
          </w:tcPr>
          <w:p>
            <w:pPr>
              <w:widowControl/>
              <w:jc w:val="right"/>
              <w:rPr>
                <w:rFonts w:ascii="宋体" w:hAnsi="宋体" w:eastAsia="宋体" w:cs="宋体"/>
                <w:kern w:val="0"/>
                <w:szCs w:val="21"/>
              </w:rPr>
            </w:pP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eastAsia="宋体" w:cs="宋体"/>
                <w:kern w:val="0"/>
                <w:szCs w:val="21"/>
              </w:rPr>
            </w:pPr>
          </w:p>
        </w:tc>
      </w:tr>
      <w:tr>
        <w:tblPrEx>
          <w:tblCellMar>
            <w:top w:w="0" w:type="dxa"/>
            <w:left w:w="108" w:type="dxa"/>
            <w:bottom w:w="0" w:type="dxa"/>
            <w:right w:w="108" w:type="dxa"/>
          </w:tblCellMar>
        </w:tblPrEx>
        <w:trPr>
          <w:trHeight w:val="454" w:hRule="atLeast"/>
          <w:jc w:val="center"/>
        </w:trPr>
        <w:tc>
          <w:tcPr>
            <w:tcW w:w="438" w:type="dxa"/>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Cs w:val="21"/>
              </w:rPr>
            </w:pPr>
            <w:r>
              <w:rPr>
                <w:rFonts w:hint="eastAsia" w:ascii="宋体" w:hAnsi="宋体" w:eastAsia="宋体" w:cs="宋体"/>
                <w:kern w:val="0"/>
                <w:szCs w:val="21"/>
              </w:rPr>
              <w:t>5</w:t>
            </w:r>
          </w:p>
        </w:tc>
        <w:tc>
          <w:tcPr>
            <w:tcW w:w="582"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598"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1787"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1710"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1455"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1095" w:type="dxa"/>
            <w:tcBorders>
              <w:top w:val="nil"/>
              <w:left w:val="nil"/>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600"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774"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Cs w:val="21"/>
              </w:rPr>
            </w:pPr>
          </w:p>
        </w:tc>
        <w:tc>
          <w:tcPr>
            <w:tcW w:w="1450" w:type="dxa"/>
            <w:tcBorders>
              <w:top w:val="single" w:color="auto" w:sz="4" w:space="0"/>
              <w:left w:val="nil"/>
              <w:bottom w:val="single" w:color="auto" w:sz="4" w:space="0"/>
              <w:right w:val="single" w:color="auto" w:sz="4" w:space="0"/>
            </w:tcBorders>
          </w:tcPr>
          <w:p>
            <w:pPr>
              <w:widowControl/>
              <w:jc w:val="right"/>
              <w:rPr>
                <w:rFonts w:ascii="宋体" w:hAnsi="宋体" w:eastAsia="宋体" w:cs="宋体"/>
                <w:kern w:val="0"/>
                <w:szCs w:val="21"/>
              </w:rPr>
            </w:pPr>
          </w:p>
        </w:tc>
        <w:tc>
          <w:tcPr>
            <w:tcW w:w="937"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eastAsia="宋体" w:cs="宋体"/>
                <w:kern w:val="0"/>
                <w:szCs w:val="21"/>
              </w:rPr>
            </w:pPr>
          </w:p>
        </w:tc>
        <w:tc>
          <w:tcPr>
            <w:tcW w:w="1425" w:type="dxa"/>
            <w:tcBorders>
              <w:top w:val="single" w:color="auto" w:sz="4" w:space="0"/>
              <w:left w:val="single" w:color="auto" w:sz="4" w:space="0"/>
              <w:bottom w:val="single" w:color="auto" w:sz="4" w:space="0"/>
              <w:right w:val="single" w:color="auto" w:sz="4" w:space="0"/>
            </w:tcBorders>
          </w:tcPr>
          <w:p>
            <w:pPr>
              <w:widowControl/>
              <w:jc w:val="right"/>
              <w:rPr>
                <w:rFonts w:ascii="宋体" w:hAnsi="宋体" w:eastAsia="宋体" w:cs="宋体"/>
                <w:kern w:val="0"/>
                <w:szCs w:val="21"/>
              </w:rPr>
            </w:pPr>
          </w:p>
        </w:tc>
        <w:tc>
          <w:tcPr>
            <w:tcW w:w="1382"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eastAsia="宋体" w:cs="宋体"/>
                <w:kern w:val="0"/>
                <w:szCs w:val="21"/>
              </w:rPr>
            </w:pPr>
          </w:p>
        </w:tc>
      </w:tr>
      <w:tr>
        <w:tblPrEx>
          <w:tblCellMar>
            <w:top w:w="0" w:type="dxa"/>
            <w:left w:w="108" w:type="dxa"/>
            <w:bottom w:w="0" w:type="dxa"/>
            <w:right w:w="108" w:type="dxa"/>
          </w:tblCellMar>
        </w:tblPrEx>
        <w:trPr>
          <w:trHeight w:val="454" w:hRule="atLeast"/>
          <w:jc w:val="center"/>
        </w:trPr>
        <w:tc>
          <w:tcPr>
            <w:tcW w:w="9039" w:type="dxa"/>
            <w:gridSpan w:val="9"/>
            <w:tcBorders>
              <w:top w:val="single" w:color="auto" w:sz="4" w:space="0"/>
              <w:left w:val="single" w:color="auto" w:sz="4" w:space="0"/>
              <w:bottom w:val="single" w:color="auto" w:sz="4" w:space="0"/>
              <w:right w:val="single" w:color="auto" w:sz="4" w:space="0"/>
            </w:tcBorders>
            <w:vAlign w:val="center"/>
          </w:tcPr>
          <w:p>
            <w:pPr>
              <w:ind w:right="420"/>
              <w:rPr>
                <w:rFonts w:ascii="宋体" w:hAnsi="宋体" w:eastAsia="宋体" w:cs="宋体"/>
                <w:kern w:val="0"/>
                <w:szCs w:val="21"/>
              </w:rPr>
            </w:pPr>
            <w:r>
              <w:rPr>
                <w:rFonts w:hint="eastAsia" w:ascii="宋体" w:hAnsi="宋体" w:eastAsia="宋体" w:cs="宋体"/>
                <w:kern w:val="0"/>
                <w:szCs w:val="21"/>
              </w:rPr>
              <w:t xml:space="preserve">合      计：                                                        </w:t>
            </w:r>
          </w:p>
        </w:tc>
        <w:tc>
          <w:tcPr>
            <w:tcW w:w="2776" w:type="dxa"/>
            <w:gridSpan w:val="2"/>
            <w:tcBorders>
              <w:top w:val="single" w:color="auto" w:sz="4" w:space="0"/>
              <w:left w:val="single" w:color="auto" w:sz="4" w:space="0"/>
              <w:bottom w:val="single" w:color="auto" w:sz="4" w:space="0"/>
              <w:right w:val="single" w:color="auto" w:sz="4" w:space="0"/>
            </w:tcBorders>
            <w:vAlign w:val="center"/>
          </w:tcPr>
          <w:p>
            <w:pPr>
              <w:ind w:right="420"/>
              <w:rPr>
                <w:rFonts w:ascii="宋体" w:hAnsi="宋体" w:eastAsia="宋体" w:cs="宋体"/>
                <w:kern w:val="0"/>
                <w:szCs w:val="21"/>
              </w:rPr>
            </w:pPr>
          </w:p>
        </w:tc>
        <w:tc>
          <w:tcPr>
            <w:tcW w:w="2362" w:type="dxa"/>
            <w:gridSpan w:val="2"/>
            <w:tcBorders>
              <w:top w:val="single" w:color="auto" w:sz="4" w:space="0"/>
              <w:left w:val="single" w:color="auto" w:sz="4" w:space="0"/>
              <w:bottom w:val="single" w:color="auto" w:sz="4" w:space="0"/>
              <w:right w:val="single" w:color="auto" w:sz="4" w:space="0"/>
            </w:tcBorders>
            <w:vAlign w:val="center"/>
          </w:tcPr>
          <w:p>
            <w:pPr>
              <w:ind w:right="420"/>
              <w:rPr>
                <w:rFonts w:ascii="宋体" w:hAnsi="宋体" w:eastAsia="宋体" w:cs="宋体"/>
                <w:kern w:val="0"/>
                <w:szCs w:val="21"/>
              </w:rPr>
            </w:pPr>
          </w:p>
        </w:tc>
        <w:tc>
          <w:tcPr>
            <w:tcW w:w="1382" w:type="dxa"/>
            <w:tcBorders>
              <w:top w:val="single" w:color="auto" w:sz="4" w:space="0"/>
              <w:left w:val="single" w:color="auto" w:sz="4" w:space="0"/>
              <w:bottom w:val="single" w:color="auto" w:sz="4" w:space="0"/>
              <w:right w:val="single" w:color="auto" w:sz="4" w:space="0"/>
            </w:tcBorders>
            <w:vAlign w:val="center"/>
          </w:tcPr>
          <w:p>
            <w:pPr>
              <w:ind w:right="420"/>
              <w:rPr>
                <w:rFonts w:ascii="宋体" w:hAnsi="宋体" w:eastAsia="宋体" w:cs="宋体"/>
                <w:kern w:val="0"/>
                <w:szCs w:val="21"/>
              </w:rPr>
            </w:pPr>
          </w:p>
        </w:tc>
      </w:tr>
      <w:tr>
        <w:tblPrEx>
          <w:tblCellMar>
            <w:top w:w="0" w:type="dxa"/>
            <w:left w:w="108" w:type="dxa"/>
            <w:bottom w:w="0" w:type="dxa"/>
            <w:right w:w="108" w:type="dxa"/>
          </w:tblCellMar>
        </w:tblPrEx>
        <w:trPr>
          <w:trHeight w:val="454" w:hRule="atLeast"/>
          <w:jc w:val="center"/>
        </w:trPr>
        <w:tc>
          <w:tcPr>
            <w:tcW w:w="9039" w:type="dxa"/>
            <w:gridSpan w:val="9"/>
            <w:tcBorders>
              <w:top w:val="single" w:color="auto" w:sz="4" w:space="0"/>
              <w:left w:val="single" w:color="auto" w:sz="4" w:space="0"/>
              <w:bottom w:val="single" w:color="auto" w:sz="4" w:space="0"/>
              <w:right w:val="single" w:color="auto" w:sz="4" w:space="0"/>
            </w:tcBorders>
            <w:vAlign w:val="center"/>
          </w:tcPr>
          <w:p>
            <w:pPr>
              <w:ind w:right="420"/>
              <w:rPr>
                <w:rFonts w:ascii="宋体" w:hAnsi="宋体" w:cs="宋体"/>
                <w:kern w:val="0"/>
                <w:szCs w:val="21"/>
              </w:rPr>
            </w:pPr>
            <w:r>
              <w:rPr>
                <w:rFonts w:hint="eastAsia" w:ascii="宋体" w:hAnsi="宋体" w:cs="宋体"/>
                <w:kern w:val="0"/>
                <w:szCs w:val="21"/>
              </w:rPr>
              <w:t>价税合计：（大写）人民币</w:t>
            </w:r>
            <w:r>
              <w:rPr>
                <w:rFonts w:hint="eastAsia" w:ascii="宋体" w:hAnsi="宋体" w:cs="宋体"/>
                <w:b/>
                <w:bCs/>
                <w:color w:val="000000"/>
                <w:kern w:val="0"/>
                <w:szCs w:val="21"/>
                <w:u w:val="single"/>
              </w:rPr>
              <w:t xml:space="preserve">                              </w:t>
            </w:r>
          </w:p>
        </w:tc>
        <w:tc>
          <w:tcPr>
            <w:tcW w:w="6520" w:type="dxa"/>
            <w:gridSpan w:val="5"/>
            <w:tcBorders>
              <w:top w:val="single" w:color="auto" w:sz="4" w:space="0"/>
              <w:left w:val="single" w:color="auto" w:sz="4" w:space="0"/>
              <w:bottom w:val="single" w:color="auto" w:sz="4" w:space="0"/>
              <w:right w:val="single" w:color="auto" w:sz="4" w:space="0"/>
            </w:tcBorders>
            <w:vAlign w:val="center"/>
          </w:tcPr>
          <w:p>
            <w:pPr>
              <w:ind w:right="420"/>
              <w:rPr>
                <w:rFonts w:ascii="宋体" w:hAnsi="宋体" w:cs="宋体"/>
                <w:kern w:val="0"/>
                <w:szCs w:val="21"/>
              </w:rPr>
            </w:pPr>
            <w:r>
              <w:rPr>
                <w:rFonts w:hint="eastAsia" w:ascii="宋体" w:hAnsi="宋体" w:cs="宋体"/>
                <w:kern w:val="0"/>
                <w:szCs w:val="21"/>
              </w:rPr>
              <w:t>¥</w:t>
            </w:r>
            <w:r>
              <w:rPr>
                <w:rFonts w:hint="eastAsia" w:ascii="宋体" w:hAnsi="宋体" w:cs="宋体"/>
                <w:b/>
                <w:bCs/>
                <w:kern w:val="0"/>
                <w:szCs w:val="21"/>
                <w:u w:val="single"/>
              </w:rPr>
              <w:t xml:space="preserve">           </w:t>
            </w:r>
            <w:r>
              <w:rPr>
                <w:rFonts w:hint="eastAsia" w:ascii="宋体" w:hAnsi="宋体" w:cs="宋体"/>
                <w:kern w:val="0"/>
                <w:szCs w:val="21"/>
              </w:rPr>
              <w:t>元</w:t>
            </w:r>
          </w:p>
        </w:tc>
      </w:tr>
    </w:tbl>
    <w:p>
      <w:pPr>
        <w:tabs>
          <w:tab w:val="left" w:pos="540"/>
        </w:tabs>
        <w:adjustRightInd w:val="0"/>
        <w:snapToGrid w:val="0"/>
        <w:rPr>
          <w:rFonts w:ascii="宋体" w:hAnsi="宋体"/>
          <w:szCs w:val="21"/>
        </w:rPr>
      </w:pPr>
    </w:p>
    <w:p>
      <w:pPr>
        <w:spacing w:line="480" w:lineRule="auto"/>
        <w:rPr>
          <w:rFonts w:ascii="宋体" w:hAnsi="宋体"/>
          <w:szCs w:val="21"/>
        </w:rPr>
      </w:pPr>
      <w:r>
        <w:rPr>
          <w:rFonts w:hint="eastAsia" w:ascii="宋体" w:hAnsi="宋体"/>
          <w:szCs w:val="21"/>
        </w:rPr>
        <w:t>买方：</w:t>
      </w:r>
      <w:r>
        <w:rPr>
          <w:rFonts w:hint="eastAsia" w:ascii="宋体" w:hAnsi="宋体"/>
        </w:rPr>
        <w:t>滁州市轨道交通运营有限公司</w:t>
      </w:r>
      <w:r>
        <w:rPr>
          <w:rFonts w:hint="eastAsia" w:ascii="宋体" w:hAnsi="宋体"/>
          <w:szCs w:val="21"/>
        </w:rPr>
        <w:t xml:space="preserve">                卖方：</w:t>
      </w:r>
    </w:p>
    <w:p>
      <w:pPr>
        <w:spacing w:line="480" w:lineRule="auto"/>
        <w:rPr>
          <w:rFonts w:ascii="宋体" w:hAnsi="宋体"/>
          <w:szCs w:val="21"/>
        </w:rPr>
      </w:pPr>
      <w:r>
        <w:rPr>
          <w:rFonts w:hint="eastAsia" w:ascii="宋体" w:hAnsi="宋体"/>
          <w:szCs w:val="21"/>
        </w:rPr>
        <w:t>经办人（签字）：                                经办人（签字）：</w:t>
      </w:r>
    </w:p>
    <w:p>
      <w:pPr>
        <w:tabs>
          <w:tab w:val="left" w:pos="540"/>
        </w:tabs>
        <w:adjustRightInd w:val="0"/>
        <w:spacing w:line="480" w:lineRule="auto"/>
        <w:rPr>
          <w:rFonts w:ascii="宋体" w:hAnsi="宋体"/>
          <w:szCs w:val="21"/>
        </w:rPr>
      </w:pPr>
      <w:r>
        <w:rPr>
          <w:rFonts w:hint="eastAsia" w:ascii="宋体" w:hAnsi="宋体"/>
          <w:szCs w:val="21"/>
        </w:rPr>
        <w:t>日 期：                                        日 期：</w:t>
      </w:r>
    </w:p>
    <w:p>
      <w:pPr>
        <w:tabs>
          <w:tab w:val="left" w:pos="540"/>
        </w:tabs>
        <w:adjustRightInd w:val="0"/>
        <w:snapToGrid w:val="0"/>
        <w:rPr>
          <w:rFonts w:ascii="宋体" w:hAnsi="宋体"/>
          <w:szCs w:val="21"/>
        </w:rPr>
        <w:sectPr>
          <w:pgSz w:w="16838" w:h="11906" w:orient="landscape"/>
          <w:pgMar w:top="1418" w:right="1735" w:bottom="1134" w:left="1418" w:header="777" w:footer="1134" w:gutter="0"/>
          <w:pgNumType w:fmt="numberInDash"/>
          <w:cols w:space="720" w:num="1"/>
          <w:docGrid w:linePitch="286" w:charSpace="0"/>
        </w:sectPr>
      </w:pPr>
      <w:r>
        <w:rPr>
          <w:rFonts w:hint="eastAsia" w:ascii="宋体" w:hAnsi="宋体"/>
          <w:szCs w:val="21"/>
        </w:rPr>
        <w:t>注：本通知单经卖方签字盖章并传真给买方即视为卖方收到本通知。</w:t>
      </w:r>
    </w:p>
    <w:p>
      <w:pPr>
        <w:tabs>
          <w:tab w:val="left" w:pos="540"/>
        </w:tabs>
        <w:adjustRightInd w:val="0"/>
        <w:snapToGrid w:val="0"/>
        <w:rPr>
          <w:rFonts w:ascii="宋体" w:hAnsi="宋体"/>
          <w:b/>
          <w:bCs/>
          <w:szCs w:val="21"/>
        </w:rPr>
      </w:pPr>
      <w:r>
        <w:rPr>
          <w:rFonts w:hint="eastAsia" w:ascii="宋体" w:hAnsi="宋体"/>
          <w:b/>
          <w:bCs/>
          <w:szCs w:val="21"/>
        </w:rPr>
        <w:t>附件3</w:t>
      </w:r>
    </w:p>
    <w:p>
      <w:pPr>
        <w:tabs>
          <w:tab w:val="left" w:pos="540"/>
        </w:tabs>
        <w:adjustRightInd w:val="0"/>
        <w:snapToGrid w:val="0"/>
        <w:rPr>
          <w:rFonts w:ascii="宋体" w:hAnsi="宋体"/>
          <w:b/>
          <w:bCs/>
          <w:szCs w:val="21"/>
        </w:rPr>
      </w:pPr>
    </w:p>
    <w:p>
      <w:pPr>
        <w:jc w:val="center"/>
        <w:rPr>
          <w:sz w:val="44"/>
          <w:szCs w:val="44"/>
        </w:rPr>
      </w:pPr>
      <w:r>
        <w:rPr>
          <w:rFonts w:hint="eastAsia"/>
          <w:sz w:val="44"/>
          <w:szCs w:val="44"/>
        </w:rPr>
        <w:t>送货清单</w:t>
      </w:r>
    </w:p>
    <w:p/>
    <w:p>
      <w:pPr>
        <w:spacing w:line="360" w:lineRule="auto"/>
        <w:rPr>
          <w:sz w:val="24"/>
        </w:rPr>
      </w:pPr>
      <w:r>
        <w:rPr>
          <w:rFonts w:hint="eastAsia"/>
          <w:sz w:val="24"/>
        </w:rPr>
        <w:t xml:space="preserve">供应商：                </w:t>
      </w:r>
    </w:p>
    <w:p>
      <w:pPr>
        <w:spacing w:line="360" w:lineRule="auto"/>
        <w:rPr>
          <w:sz w:val="24"/>
        </w:rPr>
      </w:pPr>
      <w:r>
        <w:rPr>
          <w:rFonts w:hint="eastAsia"/>
          <w:sz w:val="24"/>
        </w:rPr>
        <w:t xml:space="preserve">联系人：         </w:t>
      </w:r>
      <w:r>
        <w:rPr>
          <w:sz w:val="24"/>
        </w:rPr>
        <w:t xml:space="preserve">                 </w:t>
      </w:r>
    </w:p>
    <w:p>
      <w:pPr>
        <w:spacing w:line="360" w:lineRule="auto"/>
        <w:rPr>
          <w:sz w:val="24"/>
        </w:rPr>
      </w:pPr>
      <w:r>
        <w:rPr>
          <w:rFonts w:hint="eastAsia"/>
          <w:sz w:val="24"/>
        </w:rPr>
        <w:t>联系方式：</w:t>
      </w:r>
    </w:p>
    <w:p>
      <w:pPr>
        <w:spacing w:line="360" w:lineRule="auto"/>
        <w:rPr>
          <w:sz w:val="24"/>
        </w:rPr>
      </w:pPr>
      <w:r>
        <w:rPr>
          <w:rFonts w:hint="eastAsia"/>
          <w:sz w:val="24"/>
        </w:rPr>
        <w:t>合同/订单编号：</w:t>
      </w:r>
    </w:p>
    <w:p>
      <w:pPr>
        <w:spacing w:line="360" w:lineRule="auto"/>
        <w:rPr>
          <w:sz w:val="24"/>
        </w:rPr>
      </w:pPr>
      <w:r>
        <w:rPr>
          <w:rFonts w:hint="eastAsia"/>
          <w:sz w:val="24"/>
        </w:rPr>
        <w:t>送货地点：</w:t>
      </w:r>
    </w:p>
    <w:p>
      <w:pPr>
        <w:spacing w:line="360" w:lineRule="auto"/>
        <w:rPr>
          <w:sz w:val="24"/>
        </w:rPr>
      </w:pPr>
      <w:r>
        <w:rPr>
          <w:rFonts w:hint="eastAsia"/>
          <w:sz w:val="24"/>
        </w:rPr>
        <w:t xml:space="preserve">采购人： </w:t>
      </w:r>
    </w:p>
    <w:p>
      <w:pPr>
        <w:spacing w:line="360" w:lineRule="auto"/>
        <w:jc w:val="center"/>
        <w:rPr>
          <w:sz w:val="24"/>
        </w:rPr>
      </w:pPr>
      <w:r>
        <w:rPr>
          <w:rFonts w:hint="eastAsia"/>
          <w:sz w:val="24"/>
        </w:rPr>
        <w:t>货物明细</w:t>
      </w:r>
    </w:p>
    <w:tbl>
      <w:tblPr>
        <w:tblStyle w:val="20"/>
        <w:tblW w:w="95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2130"/>
        <w:gridCol w:w="2628"/>
        <w:gridCol w:w="1507"/>
        <w:gridCol w:w="1237"/>
        <w:gridCol w:w="1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11" w:type="dxa"/>
            <w:vAlign w:val="center"/>
          </w:tcPr>
          <w:p>
            <w:pPr>
              <w:jc w:val="center"/>
              <w:rPr>
                <w:szCs w:val="21"/>
              </w:rPr>
            </w:pPr>
            <w:r>
              <w:rPr>
                <w:rFonts w:hint="eastAsia"/>
                <w:szCs w:val="21"/>
              </w:rPr>
              <w:t>序号</w:t>
            </w:r>
          </w:p>
        </w:tc>
        <w:tc>
          <w:tcPr>
            <w:tcW w:w="2130" w:type="dxa"/>
            <w:vAlign w:val="center"/>
          </w:tcPr>
          <w:p>
            <w:pPr>
              <w:jc w:val="center"/>
              <w:rPr>
                <w:szCs w:val="21"/>
              </w:rPr>
            </w:pPr>
            <w:r>
              <w:rPr>
                <w:rFonts w:hint="eastAsia"/>
                <w:szCs w:val="21"/>
              </w:rPr>
              <w:t>物资编码</w:t>
            </w:r>
          </w:p>
        </w:tc>
        <w:tc>
          <w:tcPr>
            <w:tcW w:w="2628" w:type="dxa"/>
            <w:vAlign w:val="center"/>
          </w:tcPr>
          <w:p>
            <w:pPr>
              <w:jc w:val="center"/>
              <w:rPr>
                <w:szCs w:val="21"/>
              </w:rPr>
            </w:pPr>
            <w:r>
              <w:rPr>
                <w:rFonts w:hint="eastAsia"/>
                <w:szCs w:val="21"/>
              </w:rPr>
              <w:t>名称</w:t>
            </w:r>
          </w:p>
        </w:tc>
        <w:tc>
          <w:tcPr>
            <w:tcW w:w="1507" w:type="dxa"/>
            <w:vAlign w:val="center"/>
          </w:tcPr>
          <w:p>
            <w:pPr>
              <w:jc w:val="center"/>
              <w:rPr>
                <w:szCs w:val="21"/>
              </w:rPr>
            </w:pPr>
            <w:r>
              <w:rPr>
                <w:rFonts w:hint="eastAsia"/>
                <w:szCs w:val="21"/>
              </w:rPr>
              <w:t>规格型号</w:t>
            </w:r>
          </w:p>
        </w:tc>
        <w:tc>
          <w:tcPr>
            <w:tcW w:w="1237" w:type="dxa"/>
            <w:vAlign w:val="center"/>
          </w:tcPr>
          <w:p>
            <w:pPr>
              <w:jc w:val="center"/>
              <w:rPr>
                <w:szCs w:val="21"/>
              </w:rPr>
            </w:pPr>
            <w:r>
              <w:rPr>
                <w:rFonts w:hint="eastAsia"/>
                <w:szCs w:val="21"/>
              </w:rPr>
              <w:t>数量</w:t>
            </w:r>
          </w:p>
        </w:tc>
        <w:tc>
          <w:tcPr>
            <w:tcW w:w="1229" w:type="dxa"/>
            <w:vAlign w:val="center"/>
          </w:tcPr>
          <w:p>
            <w:pPr>
              <w:jc w:val="center"/>
              <w:rPr>
                <w:szCs w:val="21"/>
              </w:rPr>
            </w:pPr>
            <w:r>
              <w:rPr>
                <w:rFonts w:hint="eastAsia"/>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11" w:type="dxa"/>
            <w:vAlign w:val="center"/>
          </w:tcPr>
          <w:p>
            <w:pPr>
              <w:jc w:val="center"/>
              <w:rPr>
                <w:szCs w:val="21"/>
              </w:rPr>
            </w:pPr>
            <w:r>
              <w:rPr>
                <w:rFonts w:hint="eastAsia"/>
                <w:szCs w:val="21"/>
              </w:rPr>
              <w:t>1</w:t>
            </w:r>
          </w:p>
        </w:tc>
        <w:tc>
          <w:tcPr>
            <w:tcW w:w="2130" w:type="dxa"/>
            <w:vAlign w:val="center"/>
          </w:tcPr>
          <w:p>
            <w:pPr>
              <w:jc w:val="center"/>
              <w:rPr>
                <w:szCs w:val="21"/>
              </w:rPr>
            </w:pPr>
          </w:p>
        </w:tc>
        <w:tc>
          <w:tcPr>
            <w:tcW w:w="2628" w:type="dxa"/>
            <w:vAlign w:val="center"/>
          </w:tcPr>
          <w:p>
            <w:pPr>
              <w:jc w:val="center"/>
              <w:rPr>
                <w:szCs w:val="21"/>
              </w:rPr>
            </w:pPr>
          </w:p>
        </w:tc>
        <w:tc>
          <w:tcPr>
            <w:tcW w:w="1507" w:type="dxa"/>
            <w:vAlign w:val="center"/>
          </w:tcPr>
          <w:p>
            <w:pPr>
              <w:jc w:val="center"/>
              <w:rPr>
                <w:szCs w:val="21"/>
              </w:rPr>
            </w:pPr>
          </w:p>
        </w:tc>
        <w:tc>
          <w:tcPr>
            <w:tcW w:w="1237" w:type="dxa"/>
            <w:vAlign w:val="center"/>
          </w:tcPr>
          <w:p>
            <w:pPr>
              <w:jc w:val="center"/>
              <w:rPr>
                <w:szCs w:val="21"/>
              </w:rPr>
            </w:pPr>
          </w:p>
        </w:tc>
        <w:tc>
          <w:tcPr>
            <w:tcW w:w="1229"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11" w:type="dxa"/>
            <w:vAlign w:val="center"/>
          </w:tcPr>
          <w:p>
            <w:pPr>
              <w:jc w:val="center"/>
              <w:rPr>
                <w:szCs w:val="21"/>
              </w:rPr>
            </w:pPr>
            <w:r>
              <w:rPr>
                <w:rFonts w:hint="eastAsia"/>
                <w:szCs w:val="21"/>
              </w:rPr>
              <w:t>2</w:t>
            </w:r>
          </w:p>
        </w:tc>
        <w:tc>
          <w:tcPr>
            <w:tcW w:w="2130" w:type="dxa"/>
            <w:vAlign w:val="center"/>
          </w:tcPr>
          <w:p>
            <w:pPr>
              <w:jc w:val="center"/>
              <w:rPr>
                <w:szCs w:val="21"/>
              </w:rPr>
            </w:pPr>
          </w:p>
        </w:tc>
        <w:tc>
          <w:tcPr>
            <w:tcW w:w="2628" w:type="dxa"/>
            <w:vAlign w:val="center"/>
          </w:tcPr>
          <w:p>
            <w:pPr>
              <w:jc w:val="center"/>
              <w:rPr>
                <w:szCs w:val="21"/>
              </w:rPr>
            </w:pPr>
          </w:p>
        </w:tc>
        <w:tc>
          <w:tcPr>
            <w:tcW w:w="1507" w:type="dxa"/>
            <w:vAlign w:val="center"/>
          </w:tcPr>
          <w:p>
            <w:pPr>
              <w:jc w:val="center"/>
              <w:rPr>
                <w:szCs w:val="21"/>
              </w:rPr>
            </w:pPr>
          </w:p>
        </w:tc>
        <w:tc>
          <w:tcPr>
            <w:tcW w:w="1237" w:type="dxa"/>
            <w:vAlign w:val="center"/>
          </w:tcPr>
          <w:p>
            <w:pPr>
              <w:jc w:val="center"/>
              <w:rPr>
                <w:szCs w:val="21"/>
              </w:rPr>
            </w:pPr>
          </w:p>
        </w:tc>
        <w:tc>
          <w:tcPr>
            <w:tcW w:w="1229"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11" w:type="dxa"/>
            <w:vAlign w:val="center"/>
          </w:tcPr>
          <w:p>
            <w:pPr>
              <w:jc w:val="center"/>
              <w:rPr>
                <w:szCs w:val="21"/>
              </w:rPr>
            </w:pPr>
            <w:r>
              <w:rPr>
                <w:rFonts w:hint="eastAsia"/>
                <w:szCs w:val="21"/>
              </w:rPr>
              <w:t>3</w:t>
            </w:r>
          </w:p>
        </w:tc>
        <w:tc>
          <w:tcPr>
            <w:tcW w:w="2130" w:type="dxa"/>
            <w:vAlign w:val="center"/>
          </w:tcPr>
          <w:p>
            <w:pPr>
              <w:jc w:val="center"/>
              <w:rPr>
                <w:szCs w:val="21"/>
              </w:rPr>
            </w:pPr>
          </w:p>
        </w:tc>
        <w:tc>
          <w:tcPr>
            <w:tcW w:w="2628" w:type="dxa"/>
            <w:vAlign w:val="center"/>
          </w:tcPr>
          <w:p>
            <w:pPr>
              <w:jc w:val="center"/>
              <w:rPr>
                <w:szCs w:val="21"/>
              </w:rPr>
            </w:pPr>
          </w:p>
        </w:tc>
        <w:tc>
          <w:tcPr>
            <w:tcW w:w="1507" w:type="dxa"/>
            <w:vAlign w:val="center"/>
          </w:tcPr>
          <w:p>
            <w:pPr>
              <w:jc w:val="center"/>
              <w:rPr>
                <w:szCs w:val="21"/>
              </w:rPr>
            </w:pPr>
          </w:p>
        </w:tc>
        <w:tc>
          <w:tcPr>
            <w:tcW w:w="1237" w:type="dxa"/>
            <w:vAlign w:val="center"/>
          </w:tcPr>
          <w:p>
            <w:pPr>
              <w:jc w:val="center"/>
              <w:rPr>
                <w:szCs w:val="21"/>
              </w:rPr>
            </w:pPr>
          </w:p>
        </w:tc>
        <w:tc>
          <w:tcPr>
            <w:tcW w:w="1229"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11" w:type="dxa"/>
            <w:vAlign w:val="center"/>
          </w:tcPr>
          <w:p>
            <w:pPr>
              <w:jc w:val="center"/>
              <w:rPr>
                <w:szCs w:val="21"/>
              </w:rPr>
            </w:pPr>
            <w:r>
              <w:rPr>
                <w:rFonts w:hint="eastAsia"/>
                <w:szCs w:val="21"/>
              </w:rPr>
              <w:t>4</w:t>
            </w:r>
          </w:p>
        </w:tc>
        <w:tc>
          <w:tcPr>
            <w:tcW w:w="2130" w:type="dxa"/>
            <w:vAlign w:val="center"/>
          </w:tcPr>
          <w:p>
            <w:pPr>
              <w:jc w:val="center"/>
              <w:rPr>
                <w:szCs w:val="21"/>
              </w:rPr>
            </w:pPr>
          </w:p>
        </w:tc>
        <w:tc>
          <w:tcPr>
            <w:tcW w:w="2628" w:type="dxa"/>
            <w:vAlign w:val="center"/>
          </w:tcPr>
          <w:p>
            <w:pPr>
              <w:jc w:val="center"/>
              <w:rPr>
                <w:szCs w:val="21"/>
              </w:rPr>
            </w:pPr>
          </w:p>
        </w:tc>
        <w:tc>
          <w:tcPr>
            <w:tcW w:w="1507" w:type="dxa"/>
            <w:vAlign w:val="center"/>
          </w:tcPr>
          <w:p>
            <w:pPr>
              <w:jc w:val="center"/>
              <w:rPr>
                <w:szCs w:val="21"/>
              </w:rPr>
            </w:pPr>
          </w:p>
        </w:tc>
        <w:tc>
          <w:tcPr>
            <w:tcW w:w="1237" w:type="dxa"/>
            <w:vAlign w:val="center"/>
          </w:tcPr>
          <w:p>
            <w:pPr>
              <w:jc w:val="center"/>
              <w:rPr>
                <w:szCs w:val="21"/>
              </w:rPr>
            </w:pPr>
          </w:p>
        </w:tc>
        <w:tc>
          <w:tcPr>
            <w:tcW w:w="1229"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11" w:type="dxa"/>
            <w:vAlign w:val="center"/>
          </w:tcPr>
          <w:p>
            <w:pPr>
              <w:jc w:val="center"/>
              <w:rPr>
                <w:szCs w:val="21"/>
              </w:rPr>
            </w:pPr>
            <w:r>
              <w:rPr>
                <w:rFonts w:hint="eastAsia"/>
                <w:szCs w:val="21"/>
              </w:rPr>
              <w:t>5</w:t>
            </w:r>
          </w:p>
        </w:tc>
        <w:tc>
          <w:tcPr>
            <w:tcW w:w="2130" w:type="dxa"/>
            <w:vAlign w:val="center"/>
          </w:tcPr>
          <w:p>
            <w:pPr>
              <w:jc w:val="center"/>
              <w:rPr>
                <w:szCs w:val="21"/>
              </w:rPr>
            </w:pPr>
          </w:p>
        </w:tc>
        <w:tc>
          <w:tcPr>
            <w:tcW w:w="2628" w:type="dxa"/>
            <w:vAlign w:val="center"/>
          </w:tcPr>
          <w:p>
            <w:pPr>
              <w:jc w:val="center"/>
              <w:rPr>
                <w:szCs w:val="21"/>
              </w:rPr>
            </w:pPr>
          </w:p>
        </w:tc>
        <w:tc>
          <w:tcPr>
            <w:tcW w:w="1507" w:type="dxa"/>
            <w:vAlign w:val="center"/>
          </w:tcPr>
          <w:p>
            <w:pPr>
              <w:jc w:val="center"/>
              <w:rPr>
                <w:szCs w:val="21"/>
              </w:rPr>
            </w:pPr>
          </w:p>
        </w:tc>
        <w:tc>
          <w:tcPr>
            <w:tcW w:w="1237" w:type="dxa"/>
            <w:vAlign w:val="center"/>
          </w:tcPr>
          <w:p>
            <w:pPr>
              <w:jc w:val="center"/>
              <w:rPr>
                <w:szCs w:val="21"/>
              </w:rPr>
            </w:pPr>
          </w:p>
        </w:tc>
        <w:tc>
          <w:tcPr>
            <w:tcW w:w="1229"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11" w:type="dxa"/>
            <w:vAlign w:val="center"/>
          </w:tcPr>
          <w:p>
            <w:pPr>
              <w:jc w:val="center"/>
              <w:rPr>
                <w:szCs w:val="21"/>
              </w:rPr>
            </w:pPr>
            <w:r>
              <w:rPr>
                <w:rFonts w:hint="eastAsia"/>
                <w:szCs w:val="21"/>
              </w:rPr>
              <w:t>6</w:t>
            </w:r>
          </w:p>
        </w:tc>
        <w:tc>
          <w:tcPr>
            <w:tcW w:w="2130" w:type="dxa"/>
            <w:vAlign w:val="center"/>
          </w:tcPr>
          <w:p>
            <w:pPr>
              <w:jc w:val="center"/>
              <w:rPr>
                <w:szCs w:val="21"/>
              </w:rPr>
            </w:pPr>
          </w:p>
        </w:tc>
        <w:tc>
          <w:tcPr>
            <w:tcW w:w="2628" w:type="dxa"/>
            <w:vAlign w:val="center"/>
          </w:tcPr>
          <w:p>
            <w:pPr>
              <w:jc w:val="center"/>
              <w:rPr>
                <w:szCs w:val="21"/>
              </w:rPr>
            </w:pPr>
          </w:p>
        </w:tc>
        <w:tc>
          <w:tcPr>
            <w:tcW w:w="1507" w:type="dxa"/>
            <w:vAlign w:val="center"/>
          </w:tcPr>
          <w:p>
            <w:pPr>
              <w:jc w:val="center"/>
              <w:rPr>
                <w:szCs w:val="21"/>
              </w:rPr>
            </w:pPr>
          </w:p>
        </w:tc>
        <w:tc>
          <w:tcPr>
            <w:tcW w:w="1237" w:type="dxa"/>
            <w:vAlign w:val="center"/>
          </w:tcPr>
          <w:p>
            <w:pPr>
              <w:jc w:val="center"/>
              <w:rPr>
                <w:szCs w:val="21"/>
              </w:rPr>
            </w:pPr>
          </w:p>
        </w:tc>
        <w:tc>
          <w:tcPr>
            <w:tcW w:w="1229" w:type="dxa"/>
            <w:vAlign w:val="center"/>
          </w:tcPr>
          <w:p>
            <w:pPr>
              <w:jc w:val="center"/>
              <w:rPr>
                <w:szCs w:val="21"/>
              </w:rPr>
            </w:pPr>
          </w:p>
        </w:tc>
      </w:tr>
    </w:tbl>
    <w:p>
      <w:pPr>
        <w:tabs>
          <w:tab w:val="left" w:pos="540"/>
        </w:tabs>
        <w:adjustRightInd w:val="0"/>
        <w:snapToGrid w:val="0"/>
        <w:rPr>
          <w:rFonts w:ascii="宋体" w:hAnsi="宋体"/>
          <w:b/>
          <w:bCs/>
          <w:szCs w:val="21"/>
        </w:rPr>
      </w:pPr>
    </w:p>
    <w:p>
      <w:pPr>
        <w:tabs>
          <w:tab w:val="left" w:pos="540"/>
        </w:tabs>
        <w:adjustRightInd w:val="0"/>
        <w:snapToGrid w:val="0"/>
        <w:rPr>
          <w:rFonts w:ascii="宋体" w:hAnsi="宋体"/>
          <w:b/>
          <w:bCs/>
          <w:szCs w:val="21"/>
        </w:rPr>
      </w:pPr>
    </w:p>
    <w:p>
      <w:pPr>
        <w:tabs>
          <w:tab w:val="left" w:pos="540"/>
        </w:tabs>
        <w:adjustRightInd w:val="0"/>
        <w:snapToGrid w:val="0"/>
        <w:rPr>
          <w:rFonts w:ascii="宋体" w:hAnsi="宋体"/>
          <w:b/>
          <w:bCs/>
          <w:szCs w:val="21"/>
        </w:rPr>
      </w:pPr>
    </w:p>
    <w:p>
      <w:pPr>
        <w:tabs>
          <w:tab w:val="left" w:pos="540"/>
        </w:tabs>
        <w:adjustRightInd w:val="0"/>
        <w:snapToGrid w:val="0"/>
        <w:rPr>
          <w:rFonts w:ascii="宋体" w:hAnsi="宋体"/>
          <w:b/>
          <w:bCs/>
          <w:szCs w:val="21"/>
        </w:rPr>
      </w:pPr>
      <w:r>
        <w:rPr>
          <w:rFonts w:hint="eastAsia" w:ascii="宋体" w:hAnsi="宋体"/>
          <w:b/>
          <w:bCs/>
          <w:szCs w:val="21"/>
        </w:rPr>
        <w:t>注：送货时请详细填写送货清单，随货物一并送达。</w:t>
      </w:r>
    </w:p>
    <w:p>
      <w:pPr>
        <w:tabs>
          <w:tab w:val="left" w:pos="540"/>
        </w:tabs>
        <w:adjustRightInd w:val="0"/>
        <w:snapToGrid w:val="0"/>
        <w:rPr>
          <w:rFonts w:ascii="宋体" w:hAnsi="宋体"/>
          <w:b/>
          <w:bCs/>
          <w:szCs w:val="21"/>
        </w:rPr>
      </w:pPr>
    </w:p>
    <w:p>
      <w:pPr>
        <w:tabs>
          <w:tab w:val="left" w:pos="540"/>
        </w:tabs>
        <w:snapToGrid w:val="0"/>
        <w:spacing w:line="360" w:lineRule="auto"/>
        <w:ind w:left="525" w:leftChars="250"/>
        <w:rPr>
          <w:rFonts w:ascii="宋体" w:hAnsi="宋体"/>
          <w:szCs w:val="21"/>
        </w:rPr>
      </w:pPr>
    </w:p>
    <w:p>
      <w:pPr>
        <w:tabs>
          <w:tab w:val="left" w:pos="540"/>
        </w:tabs>
        <w:snapToGrid w:val="0"/>
        <w:spacing w:line="360" w:lineRule="auto"/>
        <w:ind w:left="525" w:leftChars="250"/>
        <w:rPr>
          <w:rFonts w:ascii="宋体" w:hAnsi="宋体"/>
          <w:szCs w:val="21"/>
        </w:rPr>
      </w:pPr>
    </w:p>
    <w:p>
      <w:pPr>
        <w:tabs>
          <w:tab w:val="left" w:pos="540"/>
        </w:tabs>
        <w:snapToGrid w:val="0"/>
        <w:spacing w:line="360" w:lineRule="auto"/>
        <w:ind w:left="525" w:leftChars="250"/>
        <w:rPr>
          <w:rFonts w:ascii="宋体" w:hAnsi="宋体"/>
          <w:szCs w:val="21"/>
        </w:rPr>
      </w:pPr>
    </w:p>
    <w:p>
      <w:pPr>
        <w:tabs>
          <w:tab w:val="left" w:pos="540"/>
        </w:tabs>
        <w:snapToGrid w:val="0"/>
        <w:spacing w:line="360" w:lineRule="auto"/>
        <w:ind w:left="525" w:leftChars="250"/>
        <w:rPr>
          <w:rFonts w:ascii="宋体" w:hAnsi="宋体"/>
          <w:szCs w:val="21"/>
        </w:rPr>
      </w:pPr>
    </w:p>
    <w:p>
      <w:pPr>
        <w:tabs>
          <w:tab w:val="left" w:pos="540"/>
        </w:tabs>
        <w:snapToGrid w:val="0"/>
        <w:spacing w:line="360" w:lineRule="auto"/>
        <w:ind w:left="525" w:leftChars="250"/>
        <w:rPr>
          <w:rFonts w:ascii="宋体" w:hAnsi="宋体"/>
          <w:szCs w:val="21"/>
        </w:rPr>
      </w:pPr>
    </w:p>
    <w:p>
      <w:pPr>
        <w:tabs>
          <w:tab w:val="left" w:pos="540"/>
        </w:tabs>
        <w:snapToGrid w:val="0"/>
        <w:spacing w:line="360" w:lineRule="auto"/>
        <w:rPr>
          <w:rFonts w:ascii="宋体" w:hAnsi="宋体"/>
          <w:szCs w:val="21"/>
        </w:rPr>
      </w:pPr>
    </w:p>
    <w:p>
      <w:pPr>
        <w:tabs>
          <w:tab w:val="left" w:pos="540"/>
        </w:tabs>
        <w:snapToGrid w:val="0"/>
        <w:spacing w:line="360" w:lineRule="auto"/>
        <w:ind w:left="525" w:leftChars="250"/>
        <w:rPr>
          <w:rFonts w:ascii="宋体" w:hAnsi="宋体"/>
          <w:szCs w:val="21"/>
        </w:rPr>
      </w:pPr>
    </w:p>
    <w:p>
      <w:pPr>
        <w:tabs>
          <w:tab w:val="left" w:pos="540"/>
        </w:tabs>
        <w:snapToGrid w:val="0"/>
        <w:spacing w:line="360" w:lineRule="auto"/>
        <w:rPr>
          <w:rFonts w:ascii="宋体" w:hAnsi="宋体"/>
          <w:szCs w:val="21"/>
        </w:rPr>
      </w:pPr>
    </w:p>
    <w:p>
      <w:pPr>
        <w:spacing w:line="360" w:lineRule="auto"/>
        <w:rPr>
          <w:rFonts w:ascii="宋体" w:hAnsi="宋体"/>
          <w:b/>
        </w:rPr>
      </w:pPr>
      <w:r>
        <w:rPr>
          <w:rFonts w:hint="eastAsia" w:ascii="宋体" w:hAnsi="宋体"/>
          <w:b/>
        </w:rPr>
        <w:t>附件4</w:t>
      </w:r>
    </w:p>
    <w:p>
      <w:pPr>
        <w:tabs>
          <w:tab w:val="left" w:pos="540"/>
        </w:tabs>
        <w:snapToGrid w:val="0"/>
        <w:spacing w:line="360" w:lineRule="auto"/>
        <w:rPr>
          <w:rFonts w:ascii="宋体" w:hAnsi="宋体"/>
          <w:szCs w:val="21"/>
        </w:rPr>
      </w:pPr>
    </w:p>
    <w:p>
      <w:pPr>
        <w:jc w:val="center"/>
        <w:rPr>
          <w:sz w:val="44"/>
          <w:szCs w:val="44"/>
        </w:rPr>
      </w:pPr>
      <w:r>
        <w:rPr>
          <w:rFonts w:hint="eastAsia"/>
          <w:sz w:val="44"/>
          <w:szCs w:val="44"/>
        </w:rPr>
        <w:t>发票清单</w:t>
      </w:r>
    </w:p>
    <w:p>
      <w:pPr>
        <w:spacing w:line="360" w:lineRule="auto"/>
        <w:rPr>
          <w:sz w:val="24"/>
        </w:rPr>
      </w:pPr>
    </w:p>
    <w:p>
      <w:pPr>
        <w:spacing w:line="360" w:lineRule="auto"/>
        <w:rPr>
          <w:sz w:val="24"/>
        </w:rPr>
      </w:pPr>
      <w:r>
        <w:rPr>
          <w:rFonts w:hint="eastAsia"/>
          <w:sz w:val="24"/>
        </w:rPr>
        <w:t xml:space="preserve">供应商（盖章）：                   </w:t>
      </w:r>
    </w:p>
    <w:p>
      <w:pPr>
        <w:spacing w:line="360" w:lineRule="auto"/>
        <w:rPr>
          <w:sz w:val="24"/>
        </w:rPr>
      </w:pPr>
      <w:r>
        <w:rPr>
          <w:rFonts w:hint="eastAsia"/>
          <w:sz w:val="24"/>
        </w:rPr>
        <w:t xml:space="preserve">联系人：                  </w:t>
      </w:r>
    </w:p>
    <w:p>
      <w:pPr>
        <w:spacing w:line="360" w:lineRule="auto"/>
        <w:rPr>
          <w:sz w:val="44"/>
          <w:szCs w:val="44"/>
        </w:rPr>
      </w:pPr>
      <w:r>
        <w:rPr>
          <w:rFonts w:hint="eastAsia"/>
          <w:sz w:val="24"/>
        </w:rPr>
        <w:t>联系方式：</w:t>
      </w:r>
    </w:p>
    <w:p>
      <w:pPr>
        <w:tabs>
          <w:tab w:val="left" w:pos="540"/>
        </w:tabs>
        <w:snapToGrid w:val="0"/>
        <w:spacing w:line="360" w:lineRule="auto"/>
        <w:rPr>
          <w:rFonts w:ascii="宋体" w:hAnsi="宋体"/>
          <w:szCs w:val="21"/>
        </w:rPr>
      </w:pPr>
    </w:p>
    <w:tbl>
      <w:tblPr>
        <w:tblStyle w:val="20"/>
        <w:tblpPr w:leftFromText="180" w:rightFromText="180" w:vertAnchor="text" w:horzAnchor="page" w:tblpX="1585" w:tblpY="86"/>
        <w:tblOverlap w:val="never"/>
        <w:tblW w:w="8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721"/>
        <w:gridCol w:w="2934"/>
        <w:gridCol w:w="2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40" w:type="dxa"/>
            <w:vAlign w:val="center"/>
          </w:tcPr>
          <w:p>
            <w:pPr>
              <w:jc w:val="center"/>
              <w:rPr>
                <w:szCs w:val="21"/>
              </w:rPr>
            </w:pPr>
            <w:r>
              <w:rPr>
                <w:rFonts w:hint="eastAsia"/>
                <w:szCs w:val="21"/>
              </w:rPr>
              <w:t>序号</w:t>
            </w:r>
          </w:p>
        </w:tc>
        <w:tc>
          <w:tcPr>
            <w:tcW w:w="2721" w:type="dxa"/>
            <w:vAlign w:val="center"/>
          </w:tcPr>
          <w:p>
            <w:pPr>
              <w:jc w:val="center"/>
              <w:rPr>
                <w:szCs w:val="21"/>
              </w:rPr>
            </w:pPr>
            <w:r>
              <w:rPr>
                <w:rFonts w:hint="eastAsia"/>
                <w:szCs w:val="21"/>
              </w:rPr>
              <w:t>合同号</w:t>
            </w:r>
          </w:p>
        </w:tc>
        <w:tc>
          <w:tcPr>
            <w:tcW w:w="2934" w:type="dxa"/>
            <w:vAlign w:val="center"/>
          </w:tcPr>
          <w:p>
            <w:pPr>
              <w:jc w:val="center"/>
              <w:rPr>
                <w:szCs w:val="21"/>
              </w:rPr>
            </w:pPr>
            <w:r>
              <w:rPr>
                <w:rFonts w:hint="eastAsia"/>
                <w:szCs w:val="21"/>
              </w:rPr>
              <w:t>发票号</w:t>
            </w:r>
          </w:p>
        </w:tc>
        <w:tc>
          <w:tcPr>
            <w:tcW w:w="2085" w:type="dxa"/>
            <w:vAlign w:val="center"/>
          </w:tcPr>
          <w:p>
            <w:pPr>
              <w:jc w:val="center"/>
              <w:rPr>
                <w:szCs w:val="21"/>
              </w:rPr>
            </w:pPr>
            <w:r>
              <w:rPr>
                <w:rFonts w:hint="eastAsia"/>
                <w:szCs w:val="21"/>
              </w:rPr>
              <w:t>开票日期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40" w:type="dxa"/>
            <w:vAlign w:val="center"/>
          </w:tcPr>
          <w:p>
            <w:pPr>
              <w:jc w:val="center"/>
              <w:rPr>
                <w:szCs w:val="21"/>
              </w:rPr>
            </w:pPr>
            <w:r>
              <w:rPr>
                <w:rFonts w:hint="eastAsia"/>
                <w:szCs w:val="21"/>
              </w:rPr>
              <w:t>1</w:t>
            </w:r>
          </w:p>
        </w:tc>
        <w:tc>
          <w:tcPr>
            <w:tcW w:w="2721" w:type="dxa"/>
            <w:vAlign w:val="center"/>
          </w:tcPr>
          <w:p>
            <w:pPr>
              <w:jc w:val="center"/>
              <w:rPr>
                <w:szCs w:val="21"/>
              </w:rPr>
            </w:pPr>
          </w:p>
        </w:tc>
        <w:tc>
          <w:tcPr>
            <w:tcW w:w="2934" w:type="dxa"/>
            <w:vAlign w:val="center"/>
          </w:tcPr>
          <w:p>
            <w:pPr>
              <w:jc w:val="center"/>
              <w:rPr>
                <w:szCs w:val="21"/>
              </w:rPr>
            </w:pPr>
          </w:p>
        </w:tc>
        <w:tc>
          <w:tcPr>
            <w:tcW w:w="2085"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40" w:type="dxa"/>
            <w:vAlign w:val="center"/>
          </w:tcPr>
          <w:p>
            <w:pPr>
              <w:jc w:val="center"/>
              <w:rPr>
                <w:szCs w:val="21"/>
              </w:rPr>
            </w:pPr>
            <w:r>
              <w:rPr>
                <w:rFonts w:hint="eastAsia"/>
                <w:szCs w:val="21"/>
              </w:rPr>
              <w:t>2</w:t>
            </w:r>
          </w:p>
        </w:tc>
        <w:tc>
          <w:tcPr>
            <w:tcW w:w="2721" w:type="dxa"/>
            <w:vAlign w:val="center"/>
          </w:tcPr>
          <w:p>
            <w:pPr>
              <w:jc w:val="center"/>
              <w:rPr>
                <w:szCs w:val="21"/>
              </w:rPr>
            </w:pPr>
          </w:p>
        </w:tc>
        <w:tc>
          <w:tcPr>
            <w:tcW w:w="2934" w:type="dxa"/>
            <w:vAlign w:val="center"/>
          </w:tcPr>
          <w:p>
            <w:pPr>
              <w:jc w:val="center"/>
              <w:rPr>
                <w:szCs w:val="21"/>
              </w:rPr>
            </w:pPr>
          </w:p>
        </w:tc>
        <w:tc>
          <w:tcPr>
            <w:tcW w:w="2085"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40" w:type="dxa"/>
            <w:vAlign w:val="center"/>
          </w:tcPr>
          <w:p>
            <w:pPr>
              <w:jc w:val="center"/>
              <w:rPr>
                <w:szCs w:val="21"/>
              </w:rPr>
            </w:pPr>
            <w:r>
              <w:rPr>
                <w:rFonts w:hint="eastAsia"/>
                <w:szCs w:val="21"/>
              </w:rPr>
              <w:t>3</w:t>
            </w:r>
          </w:p>
        </w:tc>
        <w:tc>
          <w:tcPr>
            <w:tcW w:w="2721" w:type="dxa"/>
            <w:vAlign w:val="center"/>
          </w:tcPr>
          <w:p>
            <w:pPr>
              <w:jc w:val="center"/>
              <w:rPr>
                <w:szCs w:val="21"/>
              </w:rPr>
            </w:pPr>
          </w:p>
        </w:tc>
        <w:tc>
          <w:tcPr>
            <w:tcW w:w="2934" w:type="dxa"/>
            <w:vAlign w:val="center"/>
          </w:tcPr>
          <w:p>
            <w:pPr>
              <w:jc w:val="center"/>
              <w:rPr>
                <w:szCs w:val="21"/>
              </w:rPr>
            </w:pPr>
          </w:p>
        </w:tc>
        <w:tc>
          <w:tcPr>
            <w:tcW w:w="2085"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40" w:type="dxa"/>
            <w:vAlign w:val="center"/>
          </w:tcPr>
          <w:p>
            <w:pPr>
              <w:jc w:val="center"/>
              <w:rPr>
                <w:szCs w:val="21"/>
              </w:rPr>
            </w:pPr>
            <w:r>
              <w:rPr>
                <w:rFonts w:hint="eastAsia"/>
                <w:szCs w:val="21"/>
              </w:rPr>
              <w:t>4</w:t>
            </w:r>
          </w:p>
        </w:tc>
        <w:tc>
          <w:tcPr>
            <w:tcW w:w="2721" w:type="dxa"/>
            <w:vAlign w:val="center"/>
          </w:tcPr>
          <w:p>
            <w:pPr>
              <w:jc w:val="center"/>
              <w:rPr>
                <w:szCs w:val="21"/>
              </w:rPr>
            </w:pPr>
          </w:p>
        </w:tc>
        <w:tc>
          <w:tcPr>
            <w:tcW w:w="2934" w:type="dxa"/>
            <w:vAlign w:val="center"/>
          </w:tcPr>
          <w:p>
            <w:pPr>
              <w:jc w:val="center"/>
              <w:rPr>
                <w:szCs w:val="21"/>
              </w:rPr>
            </w:pPr>
          </w:p>
        </w:tc>
        <w:tc>
          <w:tcPr>
            <w:tcW w:w="2085"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40" w:type="dxa"/>
            <w:vAlign w:val="center"/>
          </w:tcPr>
          <w:p>
            <w:pPr>
              <w:jc w:val="center"/>
              <w:rPr>
                <w:szCs w:val="21"/>
              </w:rPr>
            </w:pPr>
            <w:r>
              <w:rPr>
                <w:rFonts w:hint="eastAsia"/>
                <w:szCs w:val="21"/>
              </w:rPr>
              <w:t>5</w:t>
            </w:r>
          </w:p>
        </w:tc>
        <w:tc>
          <w:tcPr>
            <w:tcW w:w="2721" w:type="dxa"/>
            <w:vAlign w:val="center"/>
          </w:tcPr>
          <w:p>
            <w:pPr>
              <w:jc w:val="center"/>
              <w:rPr>
                <w:szCs w:val="21"/>
              </w:rPr>
            </w:pPr>
          </w:p>
        </w:tc>
        <w:tc>
          <w:tcPr>
            <w:tcW w:w="2934" w:type="dxa"/>
            <w:vAlign w:val="center"/>
          </w:tcPr>
          <w:p>
            <w:pPr>
              <w:jc w:val="center"/>
              <w:rPr>
                <w:szCs w:val="21"/>
              </w:rPr>
            </w:pPr>
          </w:p>
        </w:tc>
        <w:tc>
          <w:tcPr>
            <w:tcW w:w="2085"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40" w:type="dxa"/>
            <w:vAlign w:val="center"/>
          </w:tcPr>
          <w:p>
            <w:pPr>
              <w:jc w:val="center"/>
              <w:rPr>
                <w:szCs w:val="21"/>
              </w:rPr>
            </w:pPr>
            <w:r>
              <w:rPr>
                <w:rFonts w:hint="eastAsia"/>
                <w:szCs w:val="21"/>
              </w:rPr>
              <w:t>6</w:t>
            </w:r>
          </w:p>
        </w:tc>
        <w:tc>
          <w:tcPr>
            <w:tcW w:w="2721" w:type="dxa"/>
            <w:vAlign w:val="center"/>
          </w:tcPr>
          <w:p>
            <w:pPr>
              <w:jc w:val="center"/>
              <w:rPr>
                <w:szCs w:val="21"/>
              </w:rPr>
            </w:pPr>
          </w:p>
        </w:tc>
        <w:tc>
          <w:tcPr>
            <w:tcW w:w="2934" w:type="dxa"/>
            <w:vAlign w:val="center"/>
          </w:tcPr>
          <w:p>
            <w:pPr>
              <w:jc w:val="center"/>
              <w:rPr>
                <w:szCs w:val="21"/>
              </w:rPr>
            </w:pPr>
          </w:p>
        </w:tc>
        <w:tc>
          <w:tcPr>
            <w:tcW w:w="2085"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61" w:type="dxa"/>
            <w:gridSpan w:val="2"/>
            <w:vAlign w:val="center"/>
          </w:tcPr>
          <w:p>
            <w:pPr>
              <w:tabs>
                <w:tab w:val="left" w:pos="2032"/>
              </w:tabs>
              <w:jc w:val="center"/>
              <w:rPr>
                <w:szCs w:val="21"/>
              </w:rPr>
            </w:pPr>
            <w:r>
              <w:rPr>
                <w:rFonts w:hint="eastAsia"/>
                <w:szCs w:val="21"/>
              </w:rPr>
              <w:t>合计（张）</w:t>
            </w:r>
          </w:p>
        </w:tc>
        <w:tc>
          <w:tcPr>
            <w:tcW w:w="5019" w:type="dxa"/>
            <w:gridSpan w:val="2"/>
            <w:vAlign w:val="center"/>
          </w:tcPr>
          <w:p>
            <w:pPr>
              <w:tabs>
                <w:tab w:val="left" w:pos="2032"/>
              </w:tabs>
              <w:jc w:val="center"/>
              <w:rPr>
                <w:szCs w:val="21"/>
              </w:rPr>
            </w:pPr>
          </w:p>
        </w:tc>
      </w:tr>
    </w:tbl>
    <w:p>
      <w:pPr>
        <w:tabs>
          <w:tab w:val="left" w:pos="540"/>
        </w:tabs>
        <w:snapToGrid w:val="0"/>
        <w:spacing w:line="360" w:lineRule="auto"/>
        <w:rPr>
          <w:rFonts w:ascii="宋体" w:hAnsi="宋体"/>
          <w:szCs w:val="21"/>
        </w:rPr>
      </w:pPr>
    </w:p>
    <w:p>
      <w:pPr>
        <w:tabs>
          <w:tab w:val="left" w:pos="540"/>
        </w:tabs>
        <w:snapToGrid w:val="0"/>
        <w:spacing w:line="360" w:lineRule="auto"/>
        <w:rPr>
          <w:rFonts w:ascii="宋体" w:hAnsi="宋体"/>
          <w:szCs w:val="21"/>
        </w:rPr>
      </w:pPr>
    </w:p>
    <w:p>
      <w:pPr>
        <w:tabs>
          <w:tab w:val="left" w:pos="540"/>
        </w:tabs>
        <w:snapToGrid w:val="0"/>
        <w:spacing w:line="360" w:lineRule="auto"/>
        <w:rPr>
          <w:rFonts w:ascii="宋体" w:hAnsi="宋体"/>
          <w:szCs w:val="21"/>
        </w:rPr>
      </w:pPr>
    </w:p>
    <w:p>
      <w:pPr>
        <w:tabs>
          <w:tab w:val="left" w:pos="540"/>
        </w:tabs>
        <w:snapToGrid w:val="0"/>
        <w:spacing w:line="360" w:lineRule="auto"/>
        <w:rPr>
          <w:rFonts w:ascii="宋体" w:hAnsi="宋体"/>
          <w:szCs w:val="21"/>
        </w:rPr>
      </w:pPr>
    </w:p>
    <w:p>
      <w:pPr>
        <w:tabs>
          <w:tab w:val="left" w:pos="540"/>
        </w:tabs>
        <w:snapToGrid w:val="0"/>
        <w:spacing w:line="360" w:lineRule="auto"/>
        <w:rPr>
          <w:rFonts w:ascii="宋体" w:hAnsi="宋体"/>
          <w:szCs w:val="21"/>
        </w:rPr>
      </w:pPr>
    </w:p>
    <w:p>
      <w:pPr>
        <w:tabs>
          <w:tab w:val="left" w:pos="540"/>
        </w:tabs>
        <w:snapToGrid w:val="0"/>
        <w:spacing w:line="360" w:lineRule="auto"/>
        <w:rPr>
          <w:rFonts w:ascii="宋体" w:hAnsi="宋体"/>
          <w:szCs w:val="21"/>
        </w:rPr>
      </w:pPr>
    </w:p>
    <w:p>
      <w:pPr>
        <w:tabs>
          <w:tab w:val="left" w:pos="540"/>
        </w:tabs>
        <w:snapToGrid w:val="0"/>
        <w:spacing w:line="360" w:lineRule="auto"/>
        <w:rPr>
          <w:rFonts w:ascii="宋体" w:hAnsi="宋体"/>
          <w:szCs w:val="21"/>
        </w:rPr>
      </w:pPr>
    </w:p>
    <w:p>
      <w:pPr>
        <w:tabs>
          <w:tab w:val="left" w:pos="540"/>
        </w:tabs>
        <w:snapToGrid w:val="0"/>
        <w:spacing w:line="360" w:lineRule="auto"/>
        <w:rPr>
          <w:rFonts w:ascii="宋体" w:hAnsi="宋体"/>
          <w:szCs w:val="21"/>
        </w:rPr>
      </w:pPr>
    </w:p>
    <w:p>
      <w:pPr>
        <w:tabs>
          <w:tab w:val="left" w:pos="540"/>
        </w:tabs>
        <w:snapToGrid w:val="0"/>
        <w:spacing w:line="360" w:lineRule="auto"/>
        <w:rPr>
          <w:rFonts w:ascii="宋体" w:hAnsi="宋体"/>
          <w:szCs w:val="21"/>
        </w:rPr>
      </w:pPr>
    </w:p>
    <w:p>
      <w:pPr>
        <w:tabs>
          <w:tab w:val="left" w:pos="540"/>
        </w:tabs>
        <w:snapToGrid w:val="0"/>
        <w:spacing w:line="360" w:lineRule="auto"/>
        <w:rPr>
          <w:rFonts w:ascii="宋体" w:hAnsi="宋体"/>
          <w:szCs w:val="21"/>
        </w:rPr>
      </w:pPr>
    </w:p>
    <w:p>
      <w:pPr>
        <w:tabs>
          <w:tab w:val="left" w:pos="540"/>
        </w:tabs>
        <w:snapToGrid w:val="0"/>
        <w:spacing w:line="360" w:lineRule="auto"/>
        <w:rPr>
          <w:rFonts w:ascii="宋体" w:hAnsi="宋体"/>
          <w:szCs w:val="21"/>
        </w:rPr>
      </w:pPr>
    </w:p>
    <w:p>
      <w:pPr>
        <w:tabs>
          <w:tab w:val="left" w:pos="540"/>
        </w:tabs>
        <w:snapToGrid w:val="0"/>
        <w:spacing w:line="360" w:lineRule="auto"/>
        <w:rPr>
          <w:rFonts w:ascii="宋体" w:hAnsi="宋体"/>
          <w:szCs w:val="21"/>
        </w:rPr>
      </w:pPr>
    </w:p>
    <w:p>
      <w:pPr>
        <w:tabs>
          <w:tab w:val="left" w:pos="540"/>
        </w:tabs>
        <w:snapToGrid w:val="0"/>
        <w:spacing w:line="360" w:lineRule="auto"/>
        <w:rPr>
          <w:rFonts w:ascii="宋体" w:hAnsi="宋体"/>
          <w:szCs w:val="21"/>
        </w:rPr>
      </w:pPr>
    </w:p>
    <w:p>
      <w:pPr>
        <w:tabs>
          <w:tab w:val="left" w:pos="540"/>
        </w:tabs>
        <w:snapToGrid w:val="0"/>
        <w:spacing w:line="360" w:lineRule="auto"/>
        <w:rPr>
          <w:rFonts w:ascii="宋体" w:hAnsi="宋体"/>
          <w:szCs w:val="21"/>
        </w:rPr>
      </w:pPr>
    </w:p>
    <w:p>
      <w:pPr>
        <w:tabs>
          <w:tab w:val="left" w:pos="540"/>
        </w:tabs>
        <w:snapToGrid w:val="0"/>
        <w:spacing w:line="360" w:lineRule="auto"/>
        <w:rPr>
          <w:rFonts w:ascii="宋体" w:hAnsi="宋体"/>
          <w:szCs w:val="21"/>
        </w:rPr>
      </w:pPr>
    </w:p>
    <w:p>
      <w:pPr>
        <w:tabs>
          <w:tab w:val="left" w:pos="540"/>
        </w:tabs>
        <w:snapToGrid w:val="0"/>
        <w:spacing w:line="360" w:lineRule="auto"/>
        <w:rPr>
          <w:rFonts w:ascii="宋体" w:hAnsi="宋体"/>
          <w:szCs w:val="21"/>
        </w:rPr>
      </w:pPr>
    </w:p>
    <w:p>
      <w:pPr>
        <w:snapToGrid w:val="0"/>
        <w:spacing w:line="360" w:lineRule="auto"/>
        <w:rPr>
          <w:rFonts w:ascii="宋体" w:hAnsi="宋体"/>
          <w:b/>
          <w:bCs/>
          <w:szCs w:val="21"/>
        </w:rPr>
        <w:sectPr>
          <w:pgSz w:w="11906" w:h="16838"/>
          <w:pgMar w:top="1735" w:right="1134" w:bottom="1418" w:left="1418" w:header="777" w:footer="1134" w:gutter="0"/>
          <w:pgNumType w:fmt="numberInDash"/>
          <w:cols w:space="720" w:num="1"/>
          <w:docGrid w:linePitch="286" w:charSpace="0"/>
        </w:sectPr>
      </w:pPr>
      <w:r>
        <w:rPr>
          <w:rFonts w:hint="eastAsia" w:ascii="宋体" w:hAnsi="宋体"/>
          <w:b/>
          <w:bCs/>
          <w:szCs w:val="21"/>
        </w:rPr>
        <w:t>注：在提交发票时，需附有详细的发票清单（如上），</w:t>
      </w:r>
      <w:r>
        <w:rPr>
          <w:rFonts w:hint="eastAsia" w:ascii="宋体" w:hAnsi="宋体"/>
          <w:b/>
          <w:bCs/>
          <w:color w:val="000000"/>
          <w:szCs w:val="21"/>
        </w:rPr>
        <w:t>卖方</w:t>
      </w:r>
      <w:r>
        <w:rPr>
          <w:rFonts w:hint="eastAsia" w:ascii="宋体" w:hAnsi="宋体"/>
          <w:b/>
          <w:bCs/>
          <w:szCs w:val="21"/>
        </w:rPr>
        <w:t>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pPr>
        <w:spacing w:line="360" w:lineRule="auto"/>
        <w:rPr>
          <w:b/>
          <w:szCs w:val="21"/>
        </w:rPr>
      </w:pPr>
      <w:r>
        <w:rPr>
          <w:rFonts w:hint="eastAsia" w:ascii="宋体" w:hAnsi="宋体"/>
          <w:b/>
        </w:rPr>
        <w:t>附件5</w:t>
      </w:r>
    </w:p>
    <w:p>
      <w:pPr>
        <w:spacing w:line="360" w:lineRule="auto"/>
        <w:jc w:val="center"/>
        <w:rPr>
          <w:sz w:val="24"/>
        </w:rPr>
      </w:pPr>
      <w:r>
        <w:rPr>
          <w:rFonts w:hint="eastAsia"/>
          <w:b/>
          <w:sz w:val="32"/>
          <w:szCs w:val="36"/>
        </w:rPr>
        <w:t>廉 政 条 款</w:t>
      </w:r>
    </w:p>
    <w:p>
      <w:pPr>
        <w:spacing w:line="360" w:lineRule="auto"/>
        <w:rPr>
          <w:sz w:val="24"/>
        </w:rPr>
      </w:pPr>
      <w:r>
        <w:rPr>
          <w:rFonts w:hint="eastAsia"/>
          <w:sz w:val="24"/>
        </w:rPr>
        <w:t xml:space="preserve"> </w:t>
      </w:r>
    </w:p>
    <w:p>
      <w:pPr>
        <w:spacing w:line="360" w:lineRule="auto"/>
        <w:ind w:firstLine="480" w:firstLineChars="200"/>
        <w:rPr>
          <w:sz w:val="24"/>
        </w:rPr>
      </w:pPr>
      <w:r>
        <w:rPr>
          <w:rFonts w:hint="eastAsia"/>
          <w:sz w:val="24"/>
        </w:rPr>
        <w:t>为了维护双方企业形象、信誉和经济利益，促进党风廉政建设，经买卖双方协商，制定以下条款。</w:t>
      </w:r>
    </w:p>
    <w:p>
      <w:pPr>
        <w:spacing w:line="360" w:lineRule="auto"/>
        <w:ind w:firstLine="480" w:firstLineChars="200"/>
        <w:rPr>
          <w:sz w:val="24"/>
        </w:rPr>
      </w:pPr>
    </w:p>
    <w:p>
      <w:pPr>
        <w:spacing w:line="360" w:lineRule="auto"/>
        <w:ind w:left="359" w:leftChars="171" w:firstLine="120" w:firstLineChars="50"/>
        <w:rPr>
          <w:sz w:val="24"/>
        </w:rPr>
      </w:pPr>
      <w:r>
        <w:rPr>
          <w:rFonts w:hint="eastAsia"/>
          <w:sz w:val="24"/>
        </w:rPr>
        <w:t>一、买方廉政职责</w:t>
      </w:r>
    </w:p>
    <w:p>
      <w:pPr>
        <w:spacing w:line="360" w:lineRule="auto"/>
        <w:ind w:firstLine="480" w:firstLineChars="200"/>
        <w:rPr>
          <w:sz w:val="24"/>
        </w:rPr>
      </w:pPr>
      <w:r>
        <w:rPr>
          <w:rFonts w:hint="eastAsia"/>
          <w:sz w:val="24"/>
        </w:rPr>
        <w:t>买方人员不得利用职权，在物资采购活动中搞权钱交易，索贿受贿或收受回扣；不得索取和接受卖方的有价证券、礼金、礼品等；不得在家中等非办公场所洽谈业务；不得应卖方邀请到高档营业性娱乐场所消费；不得托卖方人员办理私事；不得与供应商发生个人经济往来以及其他违反廉政规定的行为。自觉接受卖方单位的监督、欢迎卖方举报买方工作人员的违反廉政规定的行为。并保证卖方不会因为举报而遭受工作上的阻挠，刁难。</w:t>
      </w:r>
    </w:p>
    <w:p>
      <w:pPr>
        <w:spacing w:line="360" w:lineRule="auto"/>
        <w:ind w:firstLine="480" w:firstLineChars="200"/>
        <w:rPr>
          <w:sz w:val="24"/>
        </w:rPr>
      </w:pPr>
    </w:p>
    <w:p>
      <w:pPr>
        <w:spacing w:line="360" w:lineRule="auto"/>
        <w:ind w:firstLine="540" w:firstLineChars="225"/>
        <w:rPr>
          <w:sz w:val="24"/>
        </w:rPr>
      </w:pPr>
      <w:r>
        <w:rPr>
          <w:rFonts w:hint="eastAsia"/>
          <w:sz w:val="24"/>
        </w:rPr>
        <w:t>二、卖方廉政职责</w:t>
      </w:r>
    </w:p>
    <w:p>
      <w:pPr>
        <w:spacing w:line="360" w:lineRule="auto"/>
        <w:ind w:firstLine="540" w:firstLineChars="225"/>
        <w:rPr>
          <w:sz w:val="24"/>
        </w:rPr>
      </w:pPr>
      <w:r>
        <w:rPr>
          <w:rFonts w:hint="eastAsia"/>
          <w:sz w:val="24"/>
        </w:rPr>
        <w:t>卖方人员不得以任何方式，贿赂买方人员；不得与买方人员发生个人经济往来以及其他违反廉政规定的行为。卖方或卖方业务人员在物资销售活动中采用违反廉政条款等不正当手段的，一经发现，买方有权通知卖方暂停供货或终止购销合同，由此给买方造成的损失，均由卖方承担，并取消在滁州市轨道交通运营有限公司范围内的供应商资格。</w:t>
      </w:r>
    </w:p>
    <w:p>
      <w:pPr>
        <w:spacing w:line="360" w:lineRule="auto"/>
        <w:ind w:firstLine="540" w:firstLineChars="225"/>
        <w:rPr>
          <w:sz w:val="24"/>
        </w:rPr>
      </w:pPr>
    </w:p>
    <w:p>
      <w:pPr>
        <w:spacing w:line="360" w:lineRule="auto"/>
        <w:ind w:firstLine="540" w:firstLineChars="225"/>
        <w:rPr>
          <w:sz w:val="24"/>
        </w:rPr>
      </w:pPr>
      <w:r>
        <w:rPr>
          <w:rFonts w:hint="eastAsia"/>
          <w:sz w:val="24"/>
        </w:rPr>
        <w:t>三、本条款作为附件与物资采购合同同时生效，效力溯及物资采购合同洽谈及执行全过程。</w:t>
      </w:r>
    </w:p>
    <w:p>
      <w:pPr>
        <w:rPr>
          <w:rFonts w:ascii="宋体" w:hAnsi="宋体" w:eastAsia="宋体" w:cs="宋体"/>
          <w:sz w:val="28"/>
          <w:szCs w:val="28"/>
          <w:lang w:bidi="ar"/>
        </w:rPr>
      </w:pPr>
      <w:r>
        <w:rPr>
          <w:rFonts w:hint="eastAsia" w:ascii="宋体" w:hAnsi="宋体" w:eastAsia="宋体" w:cs="宋体"/>
          <w:sz w:val="28"/>
          <w:szCs w:val="28"/>
          <w:lang w:bidi="ar"/>
        </w:rPr>
        <w:br w:type="page"/>
      </w:r>
    </w:p>
    <w:p>
      <w:pPr>
        <w:widowControl/>
        <w:spacing w:line="357" w:lineRule="atLeast"/>
        <w:jc w:val="center"/>
        <w:rPr>
          <w:rFonts w:ascii="宋体" w:hAnsi="宋体" w:eastAsia="宋体" w:cs="宋体"/>
          <w:sz w:val="28"/>
          <w:szCs w:val="28"/>
          <w:lang w:bidi="ar"/>
        </w:rPr>
      </w:pPr>
      <w:r>
        <w:rPr>
          <w:rFonts w:hint="eastAsia" w:ascii="宋体" w:hAnsi="宋体" w:eastAsia="宋体" w:cs="宋体"/>
          <w:sz w:val="28"/>
          <w:szCs w:val="28"/>
          <w:lang w:bidi="ar"/>
        </w:rPr>
        <w:t>第七章 投标文件格式</w:t>
      </w:r>
    </w:p>
    <w:p>
      <w:pPr>
        <w:widowControl/>
        <w:spacing w:line="357" w:lineRule="atLeast"/>
        <w:jc w:val="center"/>
        <w:rPr>
          <w:rFonts w:ascii="宋体" w:hAnsi="Times New Roman" w:eastAsia="宋体" w:cs="宋体"/>
          <w:b/>
          <w:bCs/>
          <w:sz w:val="28"/>
          <w:szCs w:val="28"/>
        </w:rPr>
      </w:pPr>
    </w:p>
    <w:p>
      <w:pPr>
        <w:pStyle w:val="5"/>
      </w:pPr>
    </w:p>
    <w:p>
      <w:pPr>
        <w:pStyle w:val="17"/>
        <w:widowControl/>
      </w:pPr>
      <w:r>
        <w:t xml:space="preserve"> </w:t>
      </w:r>
    </w:p>
    <w:p>
      <w:pPr>
        <w:widowControl/>
        <w:spacing w:line="357" w:lineRule="atLeast"/>
        <w:rPr>
          <w:rFonts w:ascii="黑体" w:hAnsi="宋体" w:eastAsia="黑体" w:cs="黑体"/>
          <w:sz w:val="20"/>
          <w:szCs w:val="20"/>
        </w:rPr>
      </w:pPr>
      <w:r>
        <w:rPr>
          <w:rFonts w:hint="eastAsia" w:ascii="黑体" w:hAnsi="宋体" w:eastAsia="黑体" w:cs="黑体"/>
          <w:color w:val="000000"/>
          <w:kern w:val="0"/>
          <w:sz w:val="20"/>
          <w:szCs w:val="20"/>
          <w:u w:color="000000"/>
          <w:lang w:bidi="ar"/>
        </w:rPr>
        <w:t xml:space="preserve"> </w:t>
      </w:r>
    </w:p>
    <w:p>
      <w:pPr>
        <w:widowControl/>
        <w:spacing w:line="357" w:lineRule="atLeast"/>
        <w:jc w:val="center"/>
        <w:outlineLvl w:val="1"/>
        <w:rPr>
          <w:rFonts w:ascii="宋体" w:hAnsi="宋体" w:eastAsia="宋体" w:cs="宋体"/>
          <w:b/>
          <w:sz w:val="44"/>
          <w:szCs w:val="44"/>
        </w:rPr>
      </w:pPr>
      <w:bookmarkStart w:id="84" w:name="_Toc21573"/>
      <w:bookmarkEnd w:id="84"/>
      <w:bookmarkStart w:id="85" w:name="_Toc128_WPSOffice_Level1"/>
      <w:r>
        <w:rPr>
          <w:rFonts w:hint="eastAsia" w:ascii="宋体" w:hAnsi="宋体" w:eastAsia="宋体" w:cs="宋体"/>
          <w:b/>
          <w:color w:val="000000"/>
          <w:kern w:val="0"/>
          <w:sz w:val="44"/>
          <w:szCs w:val="44"/>
          <w:u w:color="000000"/>
          <w:lang w:bidi="ar"/>
        </w:rPr>
        <w:t>投 标 文 件</w:t>
      </w:r>
      <w:bookmarkEnd w:id="85"/>
    </w:p>
    <w:p>
      <w:pPr>
        <w:widowControl/>
        <w:spacing w:line="357" w:lineRule="atLeast"/>
        <w:jc w:val="center"/>
        <w:rPr>
          <w:rFonts w:ascii="黑体" w:hAnsi="宋体" w:eastAsia="黑体" w:cs="黑体"/>
          <w:sz w:val="44"/>
          <w:szCs w:val="44"/>
        </w:rPr>
      </w:pPr>
      <w:bookmarkStart w:id="86" w:name="_Toc19336_WPSOffice_Level2"/>
      <w:bookmarkEnd w:id="86"/>
      <w:r>
        <w:rPr>
          <w:rFonts w:hint="eastAsia" w:ascii="黑体" w:hAnsi="宋体" w:eastAsia="黑体" w:cs="黑体"/>
          <w:color w:val="000000"/>
          <w:kern w:val="0"/>
          <w:sz w:val="44"/>
          <w:szCs w:val="44"/>
          <w:u w:color="000000"/>
          <w:lang w:bidi="ar"/>
        </w:rPr>
        <w:t xml:space="preserve"> </w:t>
      </w:r>
    </w:p>
    <w:p>
      <w:pPr>
        <w:widowControl/>
        <w:spacing w:line="357" w:lineRule="atLeast"/>
        <w:ind w:firstLine="3000" w:firstLineChars="1000"/>
        <w:rPr>
          <w:rFonts w:ascii="宋体" w:hAnsi="宋体" w:eastAsia="宋体" w:cs="宋体"/>
          <w:sz w:val="30"/>
          <w:szCs w:val="30"/>
        </w:rPr>
      </w:pPr>
      <w:bookmarkStart w:id="87" w:name="_Toc7180_WPSOffice_Level3"/>
      <w:bookmarkEnd w:id="87"/>
      <w:r>
        <w:rPr>
          <w:rFonts w:hint="eastAsia" w:ascii="宋体" w:hAnsi="宋体" w:eastAsia="宋体" w:cs="宋体"/>
          <w:color w:val="000000"/>
          <w:kern w:val="0"/>
          <w:sz w:val="30"/>
          <w:szCs w:val="30"/>
          <w:u w:color="000000"/>
          <w:lang w:bidi="ar"/>
        </w:rPr>
        <w:t>项目名称：</w:t>
      </w:r>
    </w:p>
    <w:p>
      <w:pPr>
        <w:widowControl/>
        <w:spacing w:line="357" w:lineRule="atLeast"/>
        <w:rPr>
          <w:rFonts w:ascii="宋体" w:hAnsi="宋体" w:eastAsia="宋体" w:cs="宋体"/>
          <w:sz w:val="28"/>
          <w:szCs w:val="28"/>
        </w:rPr>
      </w:pPr>
      <w:r>
        <w:rPr>
          <w:rFonts w:hint="eastAsia" w:ascii="宋体" w:hAnsi="宋体" w:eastAsia="宋体" w:cs="宋体"/>
          <w:color w:val="000000"/>
          <w:kern w:val="0"/>
          <w:sz w:val="28"/>
          <w:szCs w:val="28"/>
          <w:u w:color="000000"/>
          <w:lang w:bidi="ar"/>
        </w:rPr>
        <w:t xml:space="preserve"> </w:t>
      </w:r>
    </w:p>
    <w:p>
      <w:pPr>
        <w:widowControl/>
        <w:spacing w:line="357" w:lineRule="atLeast"/>
        <w:rPr>
          <w:rFonts w:ascii="宋体" w:hAnsi="宋体" w:eastAsia="宋体" w:cs="宋体"/>
          <w:sz w:val="28"/>
          <w:szCs w:val="28"/>
        </w:rPr>
      </w:pPr>
      <w:r>
        <w:rPr>
          <w:rFonts w:hint="eastAsia" w:ascii="宋体" w:hAnsi="宋体" w:eastAsia="宋体" w:cs="宋体"/>
          <w:color w:val="000000"/>
          <w:kern w:val="0"/>
          <w:sz w:val="28"/>
          <w:szCs w:val="28"/>
          <w:u w:color="000000"/>
          <w:lang w:bidi="ar"/>
        </w:rPr>
        <w:t xml:space="preserve"> </w:t>
      </w:r>
    </w:p>
    <w:p>
      <w:pPr>
        <w:widowControl/>
        <w:spacing w:line="357" w:lineRule="atLeast"/>
        <w:rPr>
          <w:rFonts w:ascii="宋体" w:hAnsi="宋体" w:eastAsia="宋体" w:cs="宋体"/>
          <w:sz w:val="28"/>
          <w:szCs w:val="28"/>
        </w:rPr>
      </w:pPr>
      <w:r>
        <w:rPr>
          <w:rFonts w:hint="eastAsia" w:ascii="宋体" w:hAnsi="宋体" w:eastAsia="宋体" w:cs="宋体"/>
          <w:color w:val="000000"/>
          <w:kern w:val="0"/>
          <w:sz w:val="28"/>
          <w:szCs w:val="28"/>
          <w:u w:color="000000"/>
          <w:lang w:bidi="ar"/>
        </w:rPr>
        <w:t xml:space="preserve"> </w:t>
      </w:r>
    </w:p>
    <w:p>
      <w:pPr>
        <w:pStyle w:val="5"/>
        <w:ind w:firstLine="560"/>
        <w:rPr>
          <w:sz w:val="28"/>
          <w:szCs w:val="28"/>
        </w:rPr>
      </w:pPr>
      <w:r>
        <w:rPr>
          <w:sz w:val="28"/>
          <w:szCs w:val="28"/>
        </w:rPr>
        <w:t xml:space="preserve"> </w:t>
      </w:r>
    </w:p>
    <w:p>
      <w:pPr>
        <w:pStyle w:val="17"/>
        <w:widowControl/>
      </w:pPr>
      <w:r>
        <w:t xml:space="preserve"> </w:t>
      </w:r>
    </w:p>
    <w:p>
      <w:pPr>
        <w:widowControl/>
        <w:spacing w:line="357" w:lineRule="atLeast"/>
        <w:rPr>
          <w:rFonts w:ascii="宋体" w:hAnsi="宋体" w:eastAsia="宋体" w:cs="宋体"/>
          <w:sz w:val="28"/>
          <w:szCs w:val="28"/>
        </w:rPr>
      </w:pPr>
      <w:r>
        <w:rPr>
          <w:rFonts w:hint="eastAsia" w:ascii="宋体" w:hAnsi="宋体" w:eastAsia="宋体" w:cs="宋体"/>
          <w:color w:val="000000"/>
          <w:kern w:val="0"/>
          <w:sz w:val="28"/>
          <w:szCs w:val="28"/>
          <w:u w:color="000000"/>
          <w:lang w:bidi="ar"/>
        </w:rPr>
        <w:t xml:space="preserve"> </w:t>
      </w:r>
    </w:p>
    <w:p>
      <w:pPr>
        <w:widowControl/>
        <w:spacing w:line="357" w:lineRule="atLeast"/>
        <w:jc w:val="center"/>
        <w:rPr>
          <w:rFonts w:ascii="宋体" w:hAnsi="宋体" w:eastAsia="宋体" w:cs="宋体"/>
          <w:sz w:val="32"/>
          <w:szCs w:val="32"/>
          <w:u w:val="single"/>
        </w:rPr>
      </w:pPr>
      <w:r>
        <w:rPr>
          <w:rFonts w:hint="eastAsia" w:ascii="宋体" w:hAnsi="宋体" w:eastAsia="宋体" w:cs="宋体"/>
          <w:color w:val="000000"/>
          <w:kern w:val="0"/>
          <w:sz w:val="32"/>
          <w:szCs w:val="32"/>
          <w:u w:color="000000"/>
          <w:lang w:bidi="ar"/>
        </w:rPr>
        <w:t>投标人：</w:t>
      </w:r>
      <w:r>
        <w:rPr>
          <w:rFonts w:hint="eastAsia" w:ascii="宋体" w:hAnsi="宋体" w:eastAsia="宋体" w:cs="宋体"/>
          <w:color w:val="000000"/>
          <w:kern w:val="0"/>
          <w:sz w:val="32"/>
          <w:szCs w:val="32"/>
          <w:u w:val="single" w:color="000000"/>
          <w:lang w:bidi="ar"/>
        </w:rPr>
        <w:t xml:space="preserve">                              </w:t>
      </w:r>
      <w:r>
        <w:rPr>
          <w:rFonts w:hint="eastAsia" w:ascii="宋体" w:hAnsi="宋体" w:eastAsia="宋体" w:cs="宋体"/>
          <w:color w:val="000000"/>
          <w:kern w:val="0"/>
          <w:sz w:val="32"/>
          <w:szCs w:val="32"/>
          <w:u w:color="000000"/>
          <w:lang w:bidi="ar"/>
        </w:rPr>
        <w:t>（盖单位章）</w:t>
      </w:r>
    </w:p>
    <w:p>
      <w:pPr>
        <w:widowControl/>
        <w:spacing w:line="357" w:lineRule="atLeast"/>
        <w:jc w:val="center"/>
        <w:rPr>
          <w:rFonts w:ascii="宋体" w:hAnsi="宋体" w:eastAsia="宋体" w:cs="宋体"/>
          <w:sz w:val="32"/>
          <w:szCs w:val="32"/>
        </w:rPr>
      </w:pPr>
      <w:r>
        <w:rPr>
          <w:rFonts w:hint="eastAsia" w:ascii="宋体" w:hAnsi="宋体" w:eastAsia="宋体" w:cs="宋体"/>
          <w:color w:val="000000"/>
          <w:kern w:val="0"/>
          <w:sz w:val="32"/>
          <w:szCs w:val="32"/>
          <w:u w:color="000000"/>
          <w:lang w:bidi="ar"/>
        </w:rPr>
        <w:t xml:space="preserve"> </w:t>
      </w:r>
    </w:p>
    <w:p>
      <w:pPr>
        <w:widowControl/>
        <w:spacing w:line="357" w:lineRule="atLeast"/>
        <w:jc w:val="center"/>
        <w:rPr>
          <w:rFonts w:ascii="宋体" w:hAnsi="宋体" w:eastAsia="宋体" w:cs="宋体"/>
          <w:color w:val="000000"/>
          <w:kern w:val="0"/>
          <w:sz w:val="32"/>
          <w:szCs w:val="32"/>
          <w:u w:color="000000"/>
          <w:lang w:bidi="ar"/>
        </w:rPr>
      </w:pPr>
      <w:r>
        <w:rPr>
          <w:rFonts w:hint="eastAsia" w:ascii="宋体" w:hAnsi="宋体" w:eastAsia="宋体" w:cs="宋体"/>
          <w:color w:val="000000"/>
          <w:kern w:val="0"/>
          <w:sz w:val="32"/>
          <w:szCs w:val="32"/>
          <w:u w:color="000000"/>
          <w:lang w:bidi="ar"/>
        </w:rPr>
        <w:t>法定代表人或授权委托人：</w:t>
      </w:r>
      <w:r>
        <w:rPr>
          <w:rFonts w:hint="eastAsia" w:ascii="宋体" w:hAnsi="宋体" w:eastAsia="宋体" w:cs="宋体"/>
          <w:color w:val="000000"/>
          <w:kern w:val="0"/>
          <w:sz w:val="32"/>
          <w:szCs w:val="32"/>
          <w:u w:val="single" w:color="000000"/>
          <w:lang w:bidi="ar"/>
        </w:rPr>
        <w:t xml:space="preserve">               </w:t>
      </w:r>
      <w:r>
        <w:rPr>
          <w:rFonts w:hint="eastAsia" w:ascii="宋体" w:hAnsi="宋体" w:eastAsia="宋体" w:cs="宋体"/>
          <w:color w:val="000000"/>
          <w:kern w:val="0"/>
          <w:sz w:val="32"/>
          <w:szCs w:val="32"/>
          <w:u w:color="000000"/>
          <w:lang w:bidi="ar"/>
        </w:rPr>
        <w:t>（签字或盖章）</w:t>
      </w:r>
    </w:p>
    <w:p>
      <w:pPr>
        <w:widowControl/>
        <w:spacing w:line="357" w:lineRule="atLeast"/>
        <w:jc w:val="center"/>
        <w:rPr>
          <w:rFonts w:ascii="宋体" w:hAnsi="宋体" w:eastAsia="宋体" w:cs="宋体"/>
          <w:color w:val="000000"/>
          <w:kern w:val="0"/>
          <w:sz w:val="32"/>
          <w:szCs w:val="32"/>
          <w:u w:color="000000"/>
          <w:lang w:bidi="ar"/>
        </w:rPr>
      </w:pPr>
    </w:p>
    <w:p>
      <w:pPr>
        <w:widowControl/>
        <w:spacing w:line="357" w:lineRule="atLeast"/>
        <w:jc w:val="center"/>
        <w:rPr>
          <w:rFonts w:ascii="宋体" w:hAnsi="宋体" w:eastAsia="宋体" w:cs="宋体"/>
          <w:sz w:val="32"/>
          <w:szCs w:val="32"/>
        </w:rPr>
      </w:pPr>
      <w:r>
        <w:rPr>
          <w:rFonts w:hint="eastAsia" w:ascii="宋体" w:hAnsi="宋体" w:eastAsia="宋体" w:cs="宋体"/>
          <w:color w:val="000000"/>
          <w:kern w:val="0"/>
          <w:sz w:val="32"/>
          <w:szCs w:val="32"/>
          <w:u w:val="single" w:color="000000"/>
          <w:lang w:bidi="ar"/>
        </w:rPr>
        <w:t xml:space="preserve">        </w:t>
      </w:r>
      <w:r>
        <w:rPr>
          <w:rFonts w:hint="eastAsia" w:ascii="宋体" w:hAnsi="宋体" w:eastAsia="宋体" w:cs="宋体"/>
          <w:color w:val="000000"/>
          <w:kern w:val="0"/>
          <w:sz w:val="32"/>
          <w:szCs w:val="32"/>
          <w:u w:color="000000"/>
          <w:lang w:bidi="ar"/>
        </w:rPr>
        <w:t>年</w:t>
      </w:r>
      <w:r>
        <w:rPr>
          <w:rFonts w:hint="eastAsia" w:ascii="宋体" w:hAnsi="宋体" w:eastAsia="宋体" w:cs="宋体"/>
          <w:color w:val="000000"/>
          <w:kern w:val="0"/>
          <w:sz w:val="32"/>
          <w:szCs w:val="32"/>
          <w:u w:val="single" w:color="000000"/>
          <w:lang w:bidi="ar"/>
        </w:rPr>
        <w:t xml:space="preserve">        </w:t>
      </w:r>
      <w:r>
        <w:rPr>
          <w:rFonts w:hint="eastAsia" w:ascii="宋体" w:hAnsi="宋体" w:eastAsia="宋体" w:cs="宋体"/>
          <w:color w:val="000000"/>
          <w:kern w:val="0"/>
          <w:sz w:val="32"/>
          <w:szCs w:val="32"/>
          <w:u w:color="000000"/>
          <w:lang w:bidi="ar"/>
        </w:rPr>
        <w:t>月</w:t>
      </w:r>
      <w:r>
        <w:rPr>
          <w:rFonts w:hint="eastAsia" w:ascii="宋体" w:hAnsi="宋体" w:eastAsia="宋体" w:cs="宋体"/>
          <w:color w:val="000000"/>
          <w:kern w:val="0"/>
          <w:sz w:val="32"/>
          <w:szCs w:val="32"/>
          <w:u w:val="single" w:color="000000"/>
          <w:lang w:bidi="ar"/>
        </w:rPr>
        <w:t xml:space="preserve">        </w:t>
      </w:r>
      <w:r>
        <w:rPr>
          <w:rFonts w:hint="eastAsia" w:ascii="宋体" w:hAnsi="宋体" w:eastAsia="宋体" w:cs="宋体"/>
          <w:color w:val="000000"/>
          <w:kern w:val="0"/>
          <w:sz w:val="32"/>
          <w:szCs w:val="32"/>
          <w:u w:color="000000"/>
          <w:lang w:bidi="ar"/>
        </w:rPr>
        <w:t>日</w:t>
      </w:r>
    </w:p>
    <w:p>
      <w:pPr>
        <w:widowControl/>
        <w:spacing w:line="640" w:lineRule="exact"/>
        <w:jc w:val="center"/>
        <w:rPr>
          <w:rFonts w:ascii="宋体" w:hAnsi="宋体" w:eastAsia="宋体" w:cs="宋体"/>
          <w:b/>
          <w:sz w:val="44"/>
          <w:szCs w:val="44"/>
        </w:rPr>
      </w:pPr>
      <w:r>
        <w:rPr>
          <w:rFonts w:ascii="Times New Roman" w:hAnsi="Times New Roman" w:eastAsia="宋体" w:cs="Times New Roman"/>
          <w:b/>
          <w:color w:val="000000"/>
          <w:kern w:val="0"/>
          <w:sz w:val="44"/>
          <w:szCs w:val="44"/>
          <w:lang w:bidi="ar"/>
        </w:rPr>
        <w:br w:type="page"/>
      </w:r>
      <w:bookmarkStart w:id="88" w:name="_Toc14710_WPSOffice_Level1"/>
      <w:bookmarkEnd w:id="88"/>
      <w:r>
        <w:rPr>
          <w:rFonts w:hint="eastAsia" w:ascii="宋体" w:hAnsi="宋体" w:eastAsia="宋体" w:cs="宋体"/>
          <w:b/>
          <w:color w:val="000000"/>
          <w:kern w:val="0"/>
          <w:sz w:val="44"/>
          <w:szCs w:val="44"/>
          <w:u w:color="000000"/>
          <w:lang w:bidi="ar"/>
        </w:rPr>
        <w:t>目   录</w:t>
      </w:r>
    </w:p>
    <w:p>
      <w:pPr>
        <w:widowControl/>
        <w:spacing w:line="440" w:lineRule="exact"/>
        <w:ind w:firstLine="420" w:firstLineChars="200"/>
        <w:rPr>
          <w:rFonts w:ascii="宋体" w:hAnsi="宋体" w:eastAsia="宋体" w:cs="宋体"/>
        </w:rPr>
      </w:pPr>
      <w:r>
        <w:rPr>
          <w:rFonts w:hint="eastAsia" w:ascii="宋体" w:hAnsi="宋体" w:eastAsia="宋体" w:cs="宋体"/>
          <w:color w:val="000000"/>
          <w:kern w:val="0"/>
          <w:szCs w:val="21"/>
          <w:u w:color="000000"/>
          <w:lang w:bidi="ar"/>
        </w:rPr>
        <w:t xml:space="preserve"> </w:t>
      </w:r>
    </w:p>
    <w:p>
      <w:pPr>
        <w:widowControl/>
        <w:spacing w:line="400" w:lineRule="exact"/>
        <w:ind w:firstLine="562" w:firstLineChars="200"/>
        <w:rPr>
          <w:rFonts w:ascii="宋体" w:hAnsi="宋体" w:eastAsia="宋体" w:cs="宋体"/>
          <w:b/>
          <w:sz w:val="28"/>
          <w:szCs w:val="28"/>
        </w:rPr>
      </w:pPr>
      <w:r>
        <w:rPr>
          <w:rFonts w:hint="eastAsia" w:ascii="宋体" w:hAnsi="宋体" w:eastAsia="宋体" w:cs="宋体"/>
          <w:b/>
          <w:color w:val="000000"/>
          <w:kern w:val="0"/>
          <w:sz w:val="28"/>
          <w:szCs w:val="28"/>
          <w:u w:color="000000"/>
          <w:lang w:bidi="ar"/>
        </w:rPr>
        <w:t xml:space="preserve"> </w:t>
      </w:r>
    </w:p>
    <w:p>
      <w:pPr>
        <w:widowControl/>
        <w:spacing w:line="480" w:lineRule="auto"/>
        <w:ind w:firstLine="420" w:firstLineChars="200"/>
        <w:textAlignment w:val="baseline"/>
        <w:rPr>
          <w:rFonts w:ascii="宋体"/>
          <w:szCs w:val="21"/>
        </w:rPr>
      </w:pPr>
      <w:r>
        <w:rPr>
          <w:rFonts w:hint="eastAsia" w:ascii="宋体"/>
          <w:szCs w:val="21"/>
        </w:rPr>
        <w:t>（1）法人代表人身份证明及其有效身份证（或法人代表授权委托书及其有效身份证）（格式见附件）；</w:t>
      </w:r>
    </w:p>
    <w:p>
      <w:pPr>
        <w:widowControl/>
        <w:spacing w:line="480" w:lineRule="auto"/>
        <w:ind w:firstLine="420" w:firstLineChars="200"/>
        <w:textAlignment w:val="baseline"/>
        <w:rPr>
          <w:rFonts w:ascii="宋体"/>
          <w:szCs w:val="21"/>
        </w:rPr>
      </w:pPr>
      <w:r>
        <w:rPr>
          <w:rFonts w:hint="eastAsia" w:ascii="宋体"/>
          <w:szCs w:val="21"/>
        </w:rPr>
        <w:t>（2）投标人有效的营业执照、税务登记证、组织机构代码证（或三合一证书）；</w:t>
      </w:r>
    </w:p>
    <w:p>
      <w:pPr>
        <w:widowControl/>
        <w:spacing w:line="480" w:lineRule="auto"/>
        <w:ind w:firstLine="420" w:firstLineChars="200"/>
        <w:textAlignment w:val="baseline"/>
        <w:rPr>
          <w:rFonts w:ascii="宋体"/>
          <w:szCs w:val="21"/>
        </w:rPr>
      </w:pPr>
      <w:r>
        <w:rPr>
          <w:rFonts w:hint="eastAsia" w:ascii="宋体"/>
          <w:szCs w:val="21"/>
        </w:rPr>
        <w:t>（3）诚信投标承诺书（格式见附件）；</w:t>
      </w:r>
    </w:p>
    <w:p>
      <w:pPr>
        <w:widowControl/>
        <w:spacing w:line="480" w:lineRule="auto"/>
        <w:ind w:firstLine="420" w:firstLineChars="200"/>
        <w:textAlignment w:val="baseline"/>
        <w:rPr>
          <w:rFonts w:ascii="宋体"/>
          <w:szCs w:val="21"/>
        </w:rPr>
      </w:pPr>
      <w:r>
        <w:rPr>
          <w:rFonts w:hint="eastAsia" w:ascii="宋体"/>
          <w:szCs w:val="21"/>
        </w:rPr>
        <w:t>（4）服务承诺书（格式见附件）；</w:t>
      </w:r>
    </w:p>
    <w:p>
      <w:pPr>
        <w:widowControl/>
        <w:autoSpaceDE w:val="0"/>
        <w:spacing w:line="480" w:lineRule="auto"/>
        <w:ind w:firstLine="420" w:firstLineChars="200"/>
        <w:rPr>
          <w:rFonts w:ascii="宋体" w:hAnsi="Calibri" w:eastAsia="宋体" w:cs="宋体"/>
          <w:color w:val="000000"/>
          <w:kern w:val="0"/>
          <w:szCs w:val="21"/>
          <w:u w:color="000000"/>
          <w:lang w:bidi="ar"/>
        </w:rPr>
      </w:pPr>
      <w:r>
        <w:rPr>
          <w:rFonts w:hint="eastAsia" w:ascii="宋体" w:hAnsi="Calibri" w:eastAsia="宋体" w:cs="宋体"/>
          <w:color w:val="000000"/>
          <w:kern w:val="0"/>
          <w:szCs w:val="21"/>
          <w:u w:color="000000"/>
          <w:lang w:bidi="ar"/>
        </w:rPr>
        <w:t>（5）开标一览表（格式见附件）；</w:t>
      </w:r>
    </w:p>
    <w:p>
      <w:pPr>
        <w:widowControl/>
        <w:autoSpaceDE w:val="0"/>
        <w:spacing w:line="480" w:lineRule="auto"/>
        <w:ind w:firstLine="420" w:firstLineChars="200"/>
      </w:pPr>
      <w:r>
        <w:rPr>
          <w:rFonts w:hint="eastAsia" w:ascii="宋体" w:hAnsi="Calibri" w:eastAsia="宋体" w:cs="宋体"/>
          <w:color w:val="000000"/>
          <w:kern w:val="0"/>
          <w:szCs w:val="21"/>
          <w:u w:color="000000"/>
          <w:lang w:bidi="ar"/>
        </w:rPr>
        <w:t>（6）投标函（格式见附件）；</w:t>
      </w:r>
    </w:p>
    <w:p>
      <w:pPr>
        <w:widowControl/>
        <w:autoSpaceDE w:val="0"/>
        <w:spacing w:line="480" w:lineRule="auto"/>
        <w:ind w:firstLine="420" w:firstLineChars="200"/>
        <w:rPr>
          <w:rFonts w:ascii="宋体"/>
          <w:szCs w:val="21"/>
        </w:rPr>
      </w:pPr>
      <w:r>
        <w:rPr>
          <w:rFonts w:hint="eastAsia" w:ascii="宋体" w:hAnsi="Calibri" w:eastAsia="宋体" w:cs="宋体"/>
          <w:color w:val="000000"/>
          <w:kern w:val="0"/>
          <w:szCs w:val="21"/>
          <w:u w:color="000000"/>
          <w:lang w:bidi="ar"/>
        </w:rPr>
        <w:t>（7）分项报价清单（格式见附件）；</w:t>
      </w:r>
    </w:p>
    <w:p>
      <w:pPr>
        <w:widowControl/>
        <w:spacing w:line="480" w:lineRule="auto"/>
        <w:ind w:firstLine="420" w:firstLineChars="200"/>
        <w:textAlignment w:val="baseline"/>
        <w:rPr>
          <w:rFonts w:ascii="宋体"/>
          <w:szCs w:val="21"/>
        </w:rPr>
      </w:pPr>
      <w:r>
        <w:rPr>
          <w:rFonts w:hint="eastAsia" w:ascii="宋体"/>
          <w:szCs w:val="21"/>
        </w:rPr>
        <w:t>（8）投标人认为需要提供的其他证明材料。</w:t>
      </w:r>
    </w:p>
    <w:p>
      <w:pPr>
        <w:widowControl/>
        <w:autoSpaceDE w:val="0"/>
        <w:spacing w:line="480" w:lineRule="auto"/>
        <w:ind w:left="720"/>
        <w:jc w:val="center"/>
        <w:rPr>
          <w:rFonts w:ascii="宋体" w:hAnsi="宋体" w:eastAsia="宋体" w:cs="宋体"/>
          <w:b/>
          <w:sz w:val="28"/>
          <w:szCs w:val="28"/>
        </w:rPr>
      </w:pPr>
      <w:r>
        <w:rPr>
          <w:rFonts w:hint="eastAsia" w:ascii="宋体" w:hAnsi="宋体" w:eastAsia="宋体" w:cs="宋体"/>
          <w:b/>
          <w:color w:val="000000"/>
          <w:kern w:val="0"/>
          <w:sz w:val="28"/>
          <w:szCs w:val="28"/>
          <w:u w:color="000000"/>
          <w:lang w:bidi="ar"/>
        </w:rPr>
        <w:t xml:space="preserve"> </w:t>
      </w:r>
    </w:p>
    <w:p>
      <w:pPr>
        <w:rPr>
          <w:rFonts w:ascii="宋体" w:hAnsi="宋体" w:eastAsia="宋体" w:cs="宋体"/>
          <w:b/>
          <w:color w:val="000000"/>
          <w:kern w:val="0"/>
          <w:sz w:val="28"/>
          <w:szCs w:val="28"/>
          <w:u w:color="000000"/>
          <w:lang w:bidi="ar"/>
        </w:rPr>
      </w:pPr>
      <w:r>
        <w:rPr>
          <w:rFonts w:hint="eastAsia" w:ascii="宋体" w:hAnsi="宋体" w:eastAsia="宋体" w:cs="宋体"/>
          <w:b/>
          <w:color w:val="000000"/>
          <w:kern w:val="0"/>
          <w:sz w:val="28"/>
          <w:szCs w:val="28"/>
          <w:u w:color="000000"/>
          <w:lang w:bidi="ar"/>
        </w:rPr>
        <w:br w:type="page"/>
      </w:r>
    </w:p>
    <w:p>
      <w:pPr>
        <w:widowControl/>
        <w:spacing w:line="360" w:lineRule="auto"/>
        <w:jc w:val="left"/>
        <w:rPr>
          <w:rFonts w:ascii="宋体" w:hAnsi="宋体" w:eastAsia="宋体" w:cs="宋体"/>
          <w:b/>
          <w:sz w:val="28"/>
          <w:szCs w:val="28"/>
        </w:rPr>
      </w:pPr>
      <w:r>
        <w:rPr>
          <w:rFonts w:hint="eastAsia" w:ascii="宋体" w:hAnsi="宋体" w:eastAsia="宋体" w:cs="宋体"/>
          <w:b/>
          <w:color w:val="000000"/>
          <w:kern w:val="0"/>
          <w:sz w:val="28"/>
          <w:szCs w:val="28"/>
          <w:u w:color="000000"/>
          <w:lang w:bidi="ar"/>
        </w:rPr>
        <w:t>附件</w:t>
      </w:r>
      <w:r>
        <w:rPr>
          <w:rFonts w:ascii="Times New Roman" w:hAnsi="Times New Roman" w:eastAsia="宋体" w:cs="Times New Roman"/>
          <w:b/>
          <w:color w:val="000000"/>
          <w:kern w:val="0"/>
          <w:sz w:val="28"/>
          <w:szCs w:val="28"/>
          <w:u w:color="000000"/>
          <w:lang w:bidi="ar"/>
        </w:rPr>
        <w:t>1</w:t>
      </w:r>
    </w:p>
    <w:p>
      <w:pPr>
        <w:pStyle w:val="31"/>
        <w:spacing w:before="312" w:beforeLines="100" w:after="312" w:afterLines="100" w:line="400" w:lineRule="exact"/>
        <w:ind w:firstLine="180" w:firstLineChars="75"/>
        <w:rPr>
          <w:rFonts w:ascii="宋体"/>
          <w:b/>
          <w:color w:val="auto"/>
          <w:sz w:val="24"/>
          <w:szCs w:val="24"/>
        </w:rPr>
      </w:pPr>
      <w:r>
        <w:rPr>
          <w:rFonts w:hint="eastAsia" w:ascii="宋体"/>
          <w:color w:val="auto"/>
          <w:sz w:val="24"/>
          <w:szCs w:val="24"/>
        </w:rPr>
        <w:t>1.法定代表人身份证明</w:t>
      </w:r>
    </w:p>
    <w:p>
      <w:pPr>
        <w:spacing w:line="400" w:lineRule="exact"/>
        <w:rPr>
          <w:rFonts w:ascii="宋体"/>
          <w:sz w:val="24"/>
        </w:rPr>
      </w:pPr>
      <w:r>
        <w:rPr>
          <w:rFonts w:hint="eastAsia" w:ascii="宋体"/>
          <w:sz w:val="24"/>
        </w:rPr>
        <w:t>投标人名称：</w:t>
      </w:r>
      <w:r>
        <w:rPr>
          <w:rFonts w:hint="eastAsia" w:ascii="宋体"/>
          <w:sz w:val="24"/>
          <w:u w:val="single"/>
        </w:rPr>
        <w:t xml:space="preserve">                                </w:t>
      </w:r>
      <w:r>
        <w:rPr>
          <w:rFonts w:hint="eastAsia" w:ascii="宋体"/>
          <w:sz w:val="24"/>
        </w:rPr>
        <w:t xml:space="preserve"> </w:t>
      </w:r>
    </w:p>
    <w:p>
      <w:pPr>
        <w:spacing w:line="400" w:lineRule="exact"/>
        <w:rPr>
          <w:rFonts w:ascii="宋体"/>
          <w:sz w:val="24"/>
        </w:rPr>
      </w:pPr>
      <w:r>
        <w:rPr>
          <w:rFonts w:hint="eastAsia" w:ascii="宋体"/>
          <w:sz w:val="24"/>
        </w:rPr>
        <w:t xml:space="preserve">单位性质： </w:t>
      </w:r>
      <w:r>
        <w:rPr>
          <w:rFonts w:hint="eastAsia" w:ascii="宋体"/>
          <w:sz w:val="24"/>
          <w:u w:val="single"/>
        </w:rPr>
        <w:t xml:space="preserve">                                  </w:t>
      </w:r>
      <w:r>
        <w:rPr>
          <w:rFonts w:hint="eastAsia" w:ascii="宋体"/>
          <w:sz w:val="24"/>
        </w:rPr>
        <w:t xml:space="preserve"> </w:t>
      </w:r>
    </w:p>
    <w:p>
      <w:pPr>
        <w:spacing w:line="400" w:lineRule="exact"/>
        <w:rPr>
          <w:rFonts w:ascii="宋体"/>
          <w:sz w:val="24"/>
        </w:rPr>
      </w:pPr>
      <w:r>
        <w:rPr>
          <w:rFonts w:hint="eastAsia" w:ascii="宋体"/>
          <w:sz w:val="24"/>
        </w:rPr>
        <w:t>地    址：</w:t>
      </w:r>
      <w:r>
        <w:rPr>
          <w:rFonts w:hint="eastAsia" w:ascii="宋体"/>
          <w:sz w:val="24"/>
          <w:u w:val="single"/>
        </w:rPr>
        <w:t xml:space="preserve">                                   </w:t>
      </w:r>
      <w:r>
        <w:rPr>
          <w:rFonts w:hint="eastAsia" w:ascii="宋体"/>
          <w:sz w:val="24"/>
        </w:rPr>
        <w:t xml:space="preserve"> </w:t>
      </w:r>
    </w:p>
    <w:p>
      <w:pPr>
        <w:spacing w:line="400" w:lineRule="exact"/>
        <w:rPr>
          <w:rFonts w:ascii="宋体"/>
          <w:sz w:val="24"/>
        </w:rPr>
      </w:pPr>
      <w:r>
        <w:rPr>
          <w:rFonts w:hint="eastAsia" w:ascii="宋体"/>
          <w:sz w:val="24"/>
        </w:rPr>
        <w:t>成立时间：</w:t>
      </w:r>
      <w:r>
        <w:rPr>
          <w:rFonts w:hint="eastAsia" w:ascii="宋体"/>
          <w:sz w:val="24"/>
          <w:u w:val="single"/>
        </w:rPr>
        <w:t xml:space="preserve">        </w:t>
      </w:r>
      <w:r>
        <w:rPr>
          <w:rFonts w:hint="eastAsia" w:ascii="宋体"/>
          <w:sz w:val="24"/>
        </w:rPr>
        <w:t>年</w:t>
      </w:r>
      <w:r>
        <w:rPr>
          <w:rFonts w:hint="eastAsia" w:ascii="宋体"/>
          <w:sz w:val="24"/>
          <w:u w:val="single"/>
        </w:rPr>
        <w:t xml:space="preserve">       </w:t>
      </w:r>
      <w:r>
        <w:rPr>
          <w:rFonts w:hint="eastAsia" w:ascii="宋体"/>
          <w:sz w:val="24"/>
        </w:rPr>
        <w:t>月</w:t>
      </w:r>
      <w:r>
        <w:rPr>
          <w:rFonts w:hint="eastAsia" w:ascii="宋体"/>
          <w:sz w:val="24"/>
          <w:u w:val="single"/>
        </w:rPr>
        <w:t xml:space="preserve">        </w:t>
      </w:r>
      <w:r>
        <w:rPr>
          <w:rFonts w:hint="eastAsia" w:ascii="宋体"/>
          <w:sz w:val="24"/>
        </w:rPr>
        <w:t>日</w:t>
      </w:r>
    </w:p>
    <w:p>
      <w:pPr>
        <w:spacing w:line="400" w:lineRule="exact"/>
        <w:rPr>
          <w:rFonts w:ascii="宋体"/>
          <w:sz w:val="24"/>
        </w:rPr>
      </w:pPr>
      <w:r>
        <w:rPr>
          <w:rFonts w:hint="eastAsia" w:ascii="宋体"/>
          <w:sz w:val="24"/>
        </w:rPr>
        <w:t>经营期限：</w:t>
      </w:r>
      <w:r>
        <w:rPr>
          <w:rFonts w:hint="eastAsia" w:ascii="宋体"/>
          <w:sz w:val="24"/>
          <w:u w:val="single"/>
        </w:rPr>
        <w:t xml:space="preserve">                                </w:t>
      </w:r>
      <w:r>
        <w:rPr>
          <w:rFonts w:hint="eastAsia" w:ascii="宋体"/>
          <w:sz w:val="24"/>
        </w:rPr>
        <w:t xml:space="preserve"> </w:t>
      </w:r>
    </w:p>
    <w:p>
      <w:pPr>
        <w:spacing w:line="400" w:lineRule="exact"/>
        <w:rPr>
          <w:rFonts w:ascii="宋体"/>
          <w:sz w:val="24"/>
        </w:rPr>
      </w:pPr>
      <w:r>
        <w:rPr>
          <w:rFonts w:hint="eastAsia" w:ascii="宋体" w:hAnsi="Times New Roman" w:eastAsia="宋体" w:cs="Times New Roman"/>
          <w:sz w:val="24"/>
        </w:rPr>
        <w:t>姓   名：</w:t>
      </w:r>
      <w:r>
        <w:rPr>
          <w:rFonts w:hint="eastAsia" w:ascii="宋体"/>
          <w:sz w:val="24"/>
          <w:u w:val="single"/>
        </w:rPr>
        <w:t xml:space="preserve">          </w:t>
      </w:r>
      <w:r>
        <w:rPr>
          <w:rFonts w:hint="eastAsia" w:ascii="宋体" w:hAnsi="Times New Roman" w:eastAsia="宋体" w:cs="Times New Roman"/>
          <w:sz w:val="24"/>
        </w:rPr>
        <w:t>身份证号码：</w:t>
      </w:r>
      <w:r>
        <w:rPr>
          <w:rFonts w:hint="eastAsia" w:ascii="宋体" w:hAnsi="Times New Roman" w:eastAsia="宋体" w:cs="Times New Roman"/>
          <w:sz w:val="24"/>
          <w:u w:val="single"/>
        </w:rPr>
        <w:t xml:space="preserve">             </w:t>
      </w:r>
      <w:r>
        <w:rPr>
          <w:rFonts w:hint="eastAsia" w:ascii="宋体"/>
          <w:sz w:val="24"/>
        </w:rPr>
        <w:t>性别：</w:t>
      </w:r>
      <w:r>
        <w:rPr>
          <w:rFonts w:hint="eastAsia" w:ascii="宋体"/>
          <w:sz w:val="24"/>
          <w:u w:val="single"/>
        </w:rPr>
        <w:t xml:space="preserve">        </w:t>
      </w:r>
      <w:r>
        <w:rPr>
          <w:rFonts w:hint="eastAsia" w:ascii="宋体"/>
          <w:sz w:val="24"/>
        </w:rPr>
        <w:t>年龄：</w:t>
      </w:r>
      <w:r>
        <w:rPr>
          <w:rFonts w:hint="eastAsia" w:ascii="宋体"/>
          <w:sz w:val="24"/>
          <w:u w:val="single"/>
        </w:rPr>
        <w:t xml:space="preserve">       </w:t>
      </w:r>
      <w:r>
        <w:rPr>
          <w:rFonts w:hint="eastAsia" w:ascii="宋体"/>
          <w:sz w:val="24"/>
        </w:rPr>
        <w:t>职务：</w:t>
      </w:r>
      <w:r>
        <w:rPr>
          <w:rFonts w:hint="eastAsia" w:ascii="宋体"/>
          <w:sz w:val="24"/>
          <w:u w:val="single"/>
        </w:rPr>
        <w:t xml:space="preserve">       </w:t>
      </w:r>
      <w:r>
        <w:rPr>
          <w:rFonts w:hint="eastAsia" w:ascii="宋体"/>
          <w:sz w:val="24"/>
        </w:rPr>
        <w:t>，系</w:t>
      </w:r>
      <w:r>
        <w:rPr>
          <w:rFonts w:hint="eastAsia" w:ascii="宋体"/>
          <w:sz w:val="24"/>
          <w:u w:val="single"/>
        </w:rPr>
        <w:t xml:space="preserve">                                </w:t>
      </w:r>
      <w:r>
        <w:rPr>
          <w:rFonts w:hint="eastAsia" w:ascii="宋体"/>
          <w:sz w:val="24"/>
        </w:rPr>
        <w:t>（投标人名称）的法定代表人。</w:t>
      </w:r>
    </w:p>
    <w:p>
      <w:pPr>
        <w:spacing w:line="400" w:lineRule="exact"/>
        <w:rPr>
          <w:rFonts w:ascii="宋体"/>
          <w:sz w:val="24"/>
        </w:rPr>
      </w:pPr>
      <w:r>
        <w:rPr>
          <w:rFonts w:hint="eastAsia" w:ascii="宋体"/>
          <w:sz w:val="24"/>
        </w:rPr>
        <w:t>特此证明。</w:t>
      </w:r>
    </w:p>
    <w:p>
      <w:pPr>
        <w:spacing w:line="400" w:lineRule="exact"/>
        <w:ind w:firstLine="4440" w:firstLineChars="1850"/>
        <w:rPr>
          <w:rFonts w:ascii="宋体"/>
          <w:sz w:val="24"/>
        </w:rPr>
      </w:pPr>
      <w:r>
        <w:rPr>
          <w:rFonts w:hint="eastAsia" w:ascii="宋体"/>
          <w:sz w:val="24"/>
        </w:rPr>
        <w:t>投标人：</w:t>
      </w:r>
      <w:r>
        <w:rPr>
          <w:rFonts w:hint="eastAsia" w:ascii="宋体"/>
          <w:sz w:val="24"/>
          <w:u w:val="single"/>
        </w:rPr>
        <w:t xml:space="preserve">                 </w:t>
      </w:r>
      <w:r>
        <w:rPr>
          <w:rFonts w:hint="eastAsia" w:ascii="宋体"/>
          <w:sz w:val="24"/>
        </w:rPr>
        <w:t>（盖章）</w:t>
      </w:r>
    </w:p>
    <w:p>
      <w:pPr>
        <w:wordWrap w:val="0"/>
        <w:spacing w:line="400" w:lineRule="exact"/>
        <w:jc w:val="right"/>
      </w:pPr>
      <w:r>
        <w:rPr>
          <w:rFonts w:hint="eastAsia" w:ascii="宋体"/>
          <w:sz w:val="24"/>
        </w:rPr>
        <w:t xml:space="preserve">                                        </w:t>
      </w:r>
      <w:r>
        <w:rPr>
          <w:rFonts w:hint="eastAsia" w:ascii="宋体"/>
          <w:sz w:val="24"/>
          <w:u w:val="single"/>
        </w:rPr>
        <w:t xml:space="preserve">       </w:t>
      </w:r>
      <w:r>
        <w:rPr>
          <w:rFonts w:hint="eastAsia" w:ascii="宋体"/>
          <w:sz w:val="24"/>
        </w:rPr>
        <w:t xml:space="preserve">年 </w:t>
      </w:r>
      <w:r>
        <w:rPr>
          <w:rFonts w:hint="eastAsia" w:ascii="宋体"/>
          <w:sz w:val="24"/>
          <w:u w:val="single"/>
        </w:rPr>
        <w:t xml:space="preserve">    </w:t>
      </w:r>
      <w:r>
        <w:rPr>
          <w:rFonts w:hint="eastAsia" w:ascii="宋体"/>
          <w:sz w:val="24"/>
        </w:rPr>
        <w:t>月</w:t>
      </w:r>
      <w:r>
        <w:rPr>
          <w:rFonts w:hint="eastAsia" w:ascii="宋体"/>
          <w:sz w:val="24"/>
          <w:u w:val="single"/>
        </w:rPr>
        <w:t xml:space="preserve">     </w:t>
      </w:r>
      <w:r>
        <w:rPr>
          <w:rFonts w:hint="eastAsia" w:ascii="宋体"/>
          <w:sz w:val="24"/>
        </w:rPr>
        <w:t xml:space="preserve">日  </w:t>
      </w:r>
    </w:p>
    <w:p>
      <w:pPr>
        <w:spacing w:before="312" w:beforeLines="100" w:after="312" w:afterLines="100" w:line="400" w:lineRule="exact"/>
        <w:ind w:firstLine="3654" w:firstLineChars="1305"/>
        <w:rPr>
          <w:rFonts w:ascii="宋体"/>
          <w:sz w:val="28"/>
          <w:szCs w:val="28"/>
        </w:rPr>
      </w:pPr>
      <w:r>
        <w:rPr>
          <w:rFonts w:hint="eastAsia" w:ascii="宋体"/>
          <w:sz w:val="28"/>
          <w:szCs w:val="28"/>
        </w:rPr>
        <w:t>2.授权委托书</w:t>
      </w:r>
    </w:p>
    <w:p>
      <w:pPr>
        <w:spacing w:line="400" w:lineRule="exact"/>
        <w:ind w:firstLine="480" w:firstLineChars="200"/>
        <w:rPr>
          <w:rFonts w:ascii="宋体"/>
          <w:sz w:val="24"/>
        </w:rPr>
      </w:pPr>
      <w:r>
        <w:rPr>
          <w:rFonts w:hint="eastAsia" w:ascii="宋体"/>
          <w:sz w:val="24"/>
        </w:rPr>
        <w:t xml:space="preserve">本人 </w:t>
      </w:r>
      <w:r>
        <w:rPr>
          <w:rFonts w:hint="eastAsia" w:ascii="宋体"/>
          <w:sz w:val="24"/>
          <w:u w:val="single"/>
        </w:rPr>
        <w:t xml:space="preserve">    </w:t>
      </w:r>
      <w:r>
        <w:rPr>
          <w:rFonts w:hint="eastAsia" w:ascii="宋体"/>
          <w:sz w:val="24"/>
        </w:rPr>
        <w:t>（姓名）系</w:t>
      </w:r>
      <w:r>
        <w:rPr>
          <w:rFonts w:hint="eastAsia" w:ascii="宋体"/>
          <w:sz w:val="24"/>
          <w:u w:val="single"/>
        </w:rPr>
        <w:t xml:space="preserve">       </w:t>
      </w:r>
      <w:r>
        <w:rPr>
          <w:rFonts w:hint="eastAsia" w:ascii="宋体"/>
          <w:sz w:val="24"/>
        </w:rPr>
        <w:t>（投标人）的法定代表人，现委托</w:t>
      </w:r>
      <w:r>
        <w:rPr>
          <w:rFonts w:hint="eastAsia" w:ascii="宋体"/>
          <w:sz w:val="24"/>
          <w:u w:val="single"/>
        </w:rPr>
        <w:t xml:space="preserve">   </w:t>
      </w:r>
      <w:r>
        <w:rPr>
          <w:rFonts w:hint="eastAsia" w:ascii="宋体"/>
          <w:sz w:val="24"/>
        </w:rPr>
        <w:t>（姓名）为我方代理人。代理人根据授权，以我方名义签署、澄清、说明、补正、递交、撤回、修改 “</w:t>
      </w:r>
      <w:r>
        <w:rPr>
          <w:rFonts w:hint="eastAsia" w:ascii="宋体"/>
          <w:sz w:val="24"/>
          <w:u w:val="single"/>
        </w:rPr>
        <w:t xml:space="preserve">      </w:t>
      </w:r>
      <w:r>
        <w:rPr>
          <w:rFonts w:hint="eastAsia" w:ascii="宋体"/>
          <w:sz w:val="24"/>
        </w:rPr>
        <w:t xml:space="preserve"> ”(项目名称、编号）投标文件，全权处理与该项目投标、评审答疑、签订合同以及与合同执行有关的一切事务，其法律后果由我方承担。</w:t>
      </w:r>
    </w:p>
    <w:p>
      <w:pPr>
        <w:spacing w:line="400" w:lineRule="exact"/>
        <w:ind w:firstLine="480" w:firstLineChars="200"/>
        <w:rPr>
          <w:rFonts w:ascii="宋体"/>
          <w:sz w:val="24"/>
        </w:rPr>
      </w:pPr>
      <w:r>
        <w:rPr>
          <w:rFonts w:hint="eastAsia" w:ascii="宋体"/>
          <w:sz w:val="24"/>
        </w:rPr>
        <w:t>委托期限：</w:t>
      </w:r>
      <w:r>
        <w:rPr>
          <w:rFonts w:hint="eastAsia" w:ascii="宋体" w:cs="宋体"/>
          <w:color w:val="000000"/>
          <w:sz w:val="28"/>
          <w:szCs w:val="28"/>
          <w:u w:val="single"/>
        </w:rPr>
        <w:t xml:space="preserve">          </w:t>
      </w:r>
      <w:r>
        <w:rPr>
          <w:rFonts w:hint="eastAsia" w:ascii="宋体" w:cs="宋体"/>
          <w:color w:val="000000"/>
          <w:sz w:val="28"/>
          <w:szCs w:val="28"/>
        </w:rPr>
        <w:t>。</w:t>
      </w:r>
      <w:r>
        <w:rPr>
          <w:rFonts w:hint="eastAsia" w:ascii="宋体"/>
          <w:color w:val="000000"/>
          <w:sz w:val="28"/>
          <w:szCs w:val="28"/>
        </w:rPr>
        <w:t xml:space="preserve">   </w:t>
      </w:r>
      <w:r>
        <w:rPr>
          <w:rFonts w:hint="eastAsia" w:ascii="宋体"/>
          <w:sz w:val="24"/>
        </w:rPr>
        <w:t xml:space="preserve">                                </w:t>
      </w:r>
    </w:p>
    <w:p>
      <w:pPr>
        <w:widowControl/>
        <w:spacing w:line="357" w:lineRule="atLeast"/>
        <w:ind w:firstLine="480" w:firstLineChars="200"/>
        <w:rPr>
          <w:rFonts w:ascii="宋体" w:hAnsi="宋体" w:eastAsia="宋体" w:cs="宋体"/>
          <w:sz w:val="28"/>
          <w:szCs w:val="28"/>
        </w:rPr>
      </w:pPr>
      <w:r>
        <w:rPr>
          <w:rFonts w:hint="eastAsia" w:ascii="宋体" w:hAnsi="宋体" w:eastAsia="宋体" w:cs="宋体"/>
          <w:color w:val="000000"/>
          <w:kern w:val="0"/>
          <w:sz w:val="24"/>
          <w:u w:color="000000"/>
          <w:lang w:bidi="ar"/>
        </w:rPr>
        <w:t>代理人无转委托权，特此委托。</w:t>
      </w:r>
    </w:p>
    <w:p>
      <w:pPr>
        <w:spacing w:line="400" w:lineRule="exact"/>
        <w:ind w:firstLine="480" w:firstLineChars="200"/>
        <w:rPr>
          <w:rFonts w:ascii="宋体" w:hAnsi="Times New Roman" w:eastAsia="宋体" w:cs="Times New Roman"/>
          <w:sz w:val="24"/>
        </w:rPr>
      </w:pPr>
      <w:r>
        <w:rPr>
          <w:rFonts w:hint="eastAsia" w:ascii="宋体"/>
          <w:sz w:val="24"/>
        </w:rPr>
        <w:t>附：</w:t>
      </w:r>
      <w:r>
        <w:rPr>
          <w:rFonts w:hint="eastAsia" w:ascii="宋体" w:hAnsi="Times New Roman" w:eastAsia="宋体" w:cs="Times New Roman"/>
          <w:sz w:val="24"/>
        </w:rPr>
        <w:t>委托代理人有效身份证扫描件</w:t>
      </w:r>
    </w:p>
    <w:p>
      <w:pPr>
        <w:spacing w:line="400" w:lineRule="exact"/>
        <w:ind w:firstLine="960" w:firstLineChars="400"/>
        <w:rPr>
          <w:rFonts w:ascii="宋体" w:hAnsi="Times New Roman" w:eastAsia="宋体" w:cs="Times New Roman"/>
          <w:sz w:val="24"/>
        </w:rPr>
      </w:pPr>
      <w:r>
        <w:rPr>
          <w:rFonts w:hint="eastAsia" w:ascii="宋体" w:hAnsi="Times New Roman" w:eastAsia="宋体" w:cs="Times New Roman"/>
          <w:sz w:val="24"/>
        </w:rPr>
        <w:t>法定代表人有效身份证扫描件</w:t>
      </w:r>
    </w:p>
    <w:p>
      <w:pPr>
        <w:widowControl/>
        <w:spacing w:line="360" w:lineRule="auto"/>
        <w:rPr>
          <w:rFonts w:ascii="宋体" w:hAnsi="宋体" w:eastAsia="宋体" w:cs="宋体"/>
          <w:b/>
          <w:sz w:val="24"/>
        </w:rPr>
      </w:pPr>
    </w:p>
    <w:p>
      <w:pPr>
        <w:widowControl/>
        <w:spacing w:line="357" w:lineRule="atLeast"/>
        <w:rPr>
          <w:rFonts w:ascii="宋体" w:hAnsi="宋体" w:eastAsia="宋体" w:cs="宋体"/>
        </w:rPr>
      </w:pPr>
      <w:r>
        <w:rPr>
          <w:rFonts w:hint="eastAsia" w:ascii="宋体" w:hAnsi="宋体" w:eastAsia="宋体" w:cs="宋体"/>
          <w:color w:val="000000"/>
          <w:kern w:val="0"/>
          <w:sz w:val="28"/>
          <w:szCs w:val="28"/>
          <w:u w:color="000000"/>
          <w:lang w:bidi="ar"/>
        </w:rPr>
        <w:t xml:space="preserve">             </w:t>
      </w:r>
      <w:r>
        <w:rPr>
          <w:rFonts w:hint="eastAsia" w:ascii="宋体" w:hAnsi="宋体" w:eastAsia="宋体" w:cs="宋体"/>
          <w:color w:val="000000"/>
          <w:kern w:val="0"/>
          <w:szCs w:val="21"/>
          <w:u w:color="000000"/>
          <w:lang w:bidi="ar"/>
        </w:rPr>
        <w:t xml:space="preserve"> </w:t>
      </w:r>
    </w:p>
    <w:p>
      <w:pPr>
        <w:widowControl/>
        <w:spacing w:line="357" w:lineRule="atLeast"/>
        <w:ind w:firstLine="2520" w:firstLineChars="1200"/>
        <w:rPr>
          <w:rFonts w:ascii="宋体" w:hAnsi="宋体" w:eastAsia="宋体" w:cs="宋体"/>
        </w:rPr>
      </w:pPr>
      <w:r>
        <w:rPr>
          <w:rFonts w:hint="eastAsia" w:ascii="宋体" w:hAnsi="宋体" w:eastAsia="宋体" w:cs="宋体"/>
          <w:color w:val="000000"/>
          <w:kern w:val="0"/>
          <w:szCs w:val="21"/>
          <w:u w:color="000000"/>
          <w:lang w:bidi="ar"/>
        </w:rPr>
        <w:t>投标人（盖单位章）：</w:t>
      </w:r>
    </w:p>
    <w:p>
      <w:pPr>
        <w:widowControl/>
        <w:spacing w:line="480" w:lineRule="exact"/>
        <w:ind w:firstLine="1995" w:firstLineChars="950"/>
        <w:rPr>
          <w:rFonts w:ascii="宋体" w:hAnsi="宋体" w:eastAsia="宋体" w:cs="宋体"/>
        </w:rPr>
      </w:pPr>
      <w:r>
        <w:rPr>
          <w:rFonts w:hint="eastAsia" w:ascii="宋体" w:hAnsi="宋体" w:eastAsia="宋体" w:cs="宋体"/>
          <w:color w:val="000000"/>
          <w:kern w:val="0"/>
          <w:szCs w:val="21"/>
          <w:u w:color="000000"/>
          <w:lang w:bidi="ar"/>
        </w:rPr>
        <w:t>法定代表人（身份证号码）：           （签字或盖章）</w:t>
      </w:r>
    </w:p>
    <w:p>
      <w:pPr>
        <w:widowControl/>
        <w:spacing w:line="480" w:lineRule="exact"/>
        <w:ind w:firstLine="1995" w:firstLineChars="950"/>
        <w:rPr>
          <w:rFonts w:ascii="宋体" w:hAnsi="宋体" w:eastAsia="宋体" w:cs="宋体"/>
        </w:rPr>
      </w:pPr>
      <w:r>
        <w:rPr>
          <w:rFonts w:hint="eastAsia" w:ascii="宋体" w:hAnsi="宋体" w:eastAsia="宋体" w:cs="宋体"/>
          <w:color w:val="000000"/>
          <w:kern w:val="0"/>
          <w:szCs w:val="21"/>
          <w:u w:color="000000"/>
          <w:lang w:bidi="ar"/>
        </w:rPr>
        <w:t>委托代理人（身份证号码）：           （签字或盖章）</w:t>
      </w:r>
    </w:p>
    <w:p>
      <w:pPr>
        <w:widowControl/>
        <w:spacing w:line="480" w:lineRule="exact"/>
        <w:ind w:firstLine="2467" w:firstLineChars="1175"/>
        <w:rPr>
          <w:rFonts w:ascii="宋体" w:hAnsi="宋体" w:eastAsia="宋体" w:cs="宋体"/>
        </w:rPr>
      </w:pPr>
      <w:r>
        <w:rPr>
          <w:rFonts w:hint="eastAsia" w:ascii="宋体" w:hAnsi="宋体" w:eastAsia="宋体" w:cs="宋体"/>
          <w:color w:val="000000"/>
          <w:kern w:val="0"/>
          <w:szCs w:val="21"/>
          <w:u w:color="000000"/>
          <w:lang w:bidi="ar"/>
        </w:rPr>
        <w:t xml:space="preserve">  年    月    日</w:t>
      </w:r>
    </w:p>
    <w:p>
      <w:pPr>
        <w:spacing w:line="360" w:lineRule="exact"/>
        <w:ind w:firstLine="413" w:firstLineChars="147"/>
        <w:jc w:val="left"/>
        <w:rPr>
          <w:rFonts w:ascii="宋体" w:hAnsi="宋体" w:eastAsia="宋体" w:cs="宋体"/>
          <w:b/>
          <w:color w:val="000000"/>
          <w:kern w:val="0"/>
          <w:sz w:val="28"/>
          <w:szCs w:val="28"/>
          <w:u w:color="000000"/>
          <w:lang w:bidi="ar"/>
        </w:rPr>
      </w:pPr>
    </w:p>
    <w:p>
      <w:pPr>
        <w:spacing w:line="360" w:lineRule="exact"/>
        <w:ind w:firstLine="413" w:firstLineChars="147"/>
        <w:jc w:val="left"/>
        <w:rPr>
          <w:rFonts w:ascii="宋体" w:hAnsi="宋体" w:eastAsia="宋体" w:cs="宋体"/>
          <w:b/>
          <w:color w:val="000000"/>
          <w:kern w:val="0"/>
          <w:sz w:val="28"/>
          <w:szCs w:val="28"/>
          <w:u w:color="000000"/>
          <w:lang w:bidi="ar"/>
        </w:rPr>
      </w:pPr>
    </w:p>
    <w:p>
      <w:pPr>
        <w:spacing w:line="360" w:lineRule="exact"/>
        <w:ind w:firstLine="413" w:firstLineChars="147"/>
        <w:jc w:val="left"/>
        <w:rPr>
          <w:rFonts w:ascii="宋体" w:hAnsi="宋体" w:eastAsia="宋体" w:cs="宋体"/>
          <w:b/>
          <w:color w:val="000000"/>
          <w:kern w:val="0"/>
          <w:sz w:val="28"/>
          <w:szCs w:val="28"/>
          <w:u w:color="000000"/>
          <w:lang w:bidi="ar"/>
        </w:rPr>
      </w:pPr>
    </w:p>
    <w:p>
      <w:pPr>
        <w:spacing w:line="360" w:lineRule="exact"/>
        <w:ind w:firstLine="413" w:firstLineChars="147"/>
        <w:jc w:val="left"/>
        <w:rPr>
          <w:rFonts w:ascii="宋体" w:hAnsi="宋体" w:eastAsia="宋体" w:cs="宋体"/>
          <w:b/>
          <w:color w:val="000000"/>
          <w:kern w:val="0"/>
          <w:sz w:val="28"/>
          <w:szCs w:val="28"/>
          <w:u w:color="000000"/>
          <w:lang w:bidi="ar"/>
        </w:rPr>
      </w:pPr>
      <w:r>
        <w:rPr>
          <w:rFonts w:hint="eastAsia" w:ascii="宋体" w:hAnsi="宋体" w:eastAsia="宋体" w:cs="宋体"/>
          <w:b/>
          <w:color w:val="000000"/>
          <w:kern w:val="0"/>
          <w:sz w:val="28"/>
          <w:szCs w:val="28"/>
          <w:u w:color="000000"/>
          <w:lang w:bidi="ar"/>
        </w:rPr>
        <w:t>附件</w:t>
      </w:r>
      <w:r>
        <w:rPr>
          <w:rFonts w:ascii="Calibri" w:hAnsi="Calibri" w:eastAsia="宋体" w:cs="Calibri"/>
          <w:b/>
          <w:color w:val="000000"/>
          <w:kern w:val="0"/>
          <w:sz w:val="28"/>
          <w:szCs w:val="28"/>
          <w:u w:color="000000"/>
          <w:lang w:bidi="ar"/>
        </w:rPr>
        <w:t>2</w:t>
      </w:r>
    </w:p>
    <w:p>
      <w:pPr>
        <w:spacing w:line="360" w:lineRule="exact"/>
        <w:ind w:firstLine="413" w:firstLineChars="147"/>
        <w:jc w:val="center"/>
        <w:rPr>
          <w:rFonts w:ascii="Calibri" w:hAnsi="Calibri" w:cs="Times New Roman"/>
          <w:b/>
          <w:sz w:val="28"/>
          <w:szCs w:val="28"/>
        </w:rPr>
      </w:pPr>
      <w:r>
        <w:rPr>
          <w:rFonts w:hint="eastAsia"/>
          <w:b/>
          <w:sz w:val="28"/>
          <w:szCs w:val="28"/>
        </w:rPr>
        <w:t>诚信投标承诺书</w:t>
      </w:r>
    </w:p>
    <w:p>
      <w:pPr>
        <w:adjustRightInd w:val="0"/>
        <w:snapToGrid w:val="0"/>
        <w:spacing w:line="400" w:lineRule="exact"/>
        <w:ind w:firstLine="420" w:firstLineChars="200"/>
        <w:rPr>
          <w:rFonts w:ascii="宋体" w:hAnsi="宋体"/>
          <w:color w:val="000000"/>
          <w:szCs w:val="21"/>
        </w:rPr>
      </w:pPr>
      <w:bookmarkStart w:id="89" w:name="_Toc425084385"/>
      <w:bookmarkStart w:id="90" w:name="_Toc451384148"/>
      <w:r>
        <w:rPr>
          <w:rFonts w:hint="eastAsia" w:ascii="宋体" w:hAnsi="宋体"/>
          <w:color w:val="000000"/>
          <w:szCs w:val="21"/>
        </w:rPr>
        <w:t>一、将遵循公</w:t>
      </w:r>
      <w:bookmarkStart w:id="91" w:name="_Toc506107356"/>
      <w:bookmarkStart w:id="92" w:name="_Toc503196197"/>
      <w:bookmarkStart w:id="93" w:name="_Toc26598"/>
      <w:r>
        <w:rPr>
          <w:rFonts w:hint="eastAsia" w:ascii="宋体" w:hAnsi="宋体"/>
          <w:color w:val="000000"/>
          <w:szCs w:val="21"/>
        </w:rPr>
        <w:t>开、公正和诚实信用</w:t>
      </w:r>
      <w:bookmarkEnd w:id="91"/>
      <w:bookmarkEnd w:id="92"/>
      <w:r>
        <w:rPr>
          <w:rFonts w:hint="eastAsia" w:ascii="宋体" w:hAnsi="宋体"/>
          <w:color w:val="000000"/>
          <w:szCs w:val="21"/>
        </w:rPr>
        <w:t>的</w:t>
      </w:r>
      <w:bookmarkEnd w:id="93"/>
      <w:r>
        <w:rPr>
          <w:rFonts w:hint="eastAsia" w:ascii="宋体" w:hAnsi="宋体"/>
          <w:color w:val="000000"/>
          <w:szCs w:val="21"/>
        </w:rPr>
        <w:t>原则自愿参加</w:t>
      </w:r>
      <w:r>
        <w:rPr>
          <w:rFonts w:hint="eastAsia" w:ascii="宋体" w:hAnsi="宋体"/>
          <w:color w:val="000000"/>
          <w:szCs w:val="21"/>
          <w:u w:val="single"/>
        </w:rPr>
        <w:t xml:space="preserve">                     （项目名称）</w:t>
      </w:r>
      <w:r>
        <w:rPr>
          <w:rFonts w:hint="eastAsia" w:ascii="宋体" w:hAnsi="宋体"/>
          <w:color w:val="000000"/>
          <w:szCs w:val="21"/>
        </w:rPr>
        <w:t>项目的投标；</w:t>
      </w:r>
    </w:p>
    <w:p>
      <w:pPr>
        <w:adjustRightInd w:val="0"/>
        <w:snapToGrid w:val="0"/>
        <w:spacing w:line="400" w:lineRule="exact"/>
        <w:ind w:firstLine="420" w:firstLineChars="200"/>
        <w:rPr>
          <w:rFonts w:ascii="宋体" w:hAnsi="宋体"/>
          <w:color w:val="000000"/>
          <w:szCs w:val="21"/>
        </w:rPr>
      </w:pPr>
      <w:r>
        <w:rPr>
          <w:rFonts w:hint="eastAsia" w:ascii="宋体" w:hAnsi="宋体"/>
          <w:color w:val="000000"/>
          <w:szCs w:val="21"/>
        </w:rPr>
        <w:t>二、所提供的一切材料都是真实、合法的；</w:t>
      </w:r>
    </w:p>
    <w:p>
      <w:pPr>
        <w:adjustRightInd w:val="0"/>
        <w:snapToGrid w:val="0"/>
        <w:spacing w:line="400" w:lineRule="exact"/>
        <w:ind w:firstLine="420" w:firstLineChars="200"/>
        <w:rPr>
          <w:rFonts w:ascii="宋体" w:hAnsi="宋体"/>
          <w:color w:val="000000"/>
          <w:szCs w:val="21"/>
        </w:rPr>
      </w:pPr>
      <w:r>
        <w:rPr>
          <w:rFonts w:hint="eastAsia" w:ascii="宋体" w:hAnsi="宋体"/>
          <w:color w:val="000000"/>
          <w:szCs w:val="21"/>
        </w:rPr>
        <w:t>三、不出借、转让资质证书，不让他人挂靠投标，不以他人名义投标或者以其他方式弄虚作假，骗取中标；</w:t>
      </w:r>
    </w:p>
    <w:p>
      <w:pPr>
        <w:adjustRightInd w:val="0"/>
        <w:snapToGrid w:val="0"/>
        <w:spacing w:line="400" w:lineRule="exact"/>
        <w:ind w:firstLine="420" w:firstLineChars="200"/>
        <w:rPr>
          <w:rFonts w:ascii="宋体" w:hAnsi="宋体"/>
          <w:color w:val="000000"/>
          <w:szCs w:val="21"/>
        </w:rPr>
      </w:pPr>
      <w:r>
        <w:rPr>
          <w:rFonts w:hint="eastAsia" w:ascii="宋体" w:hAnsi="宋体"/>
          <w:color w:val="000000"/>
          <w:szCs w:val="21"/>
        </w:rPr>
        <w:t>四、不与其他投标人相互串通投标报价，不排挤其他投标人的公平竞争、损害招标人的合法权益；</w:t>
      </w:r>
    </w:p>
    <w:p>
      <w:pPr>
        <w:adjustRightInd w:val="0"/>
        <w:snapToGrid w:val="0"/>
        <w:spacing w:line="400" w:lineRule="exact"/>
        <w:ind w:firstLine="420" w:firstLineChars="200"/>
        <w:rPr>
          <w:rFonts w:ascii="宋体" w:hAnsi="宋体"/>
          <w:color w:val="000000"/>
          <w:szCs w:val="21"/>
        </w:rPr>
      </w:pPr>
      <w:r>
        <w:rPr>
          <w:rFonts w:hint="eastAsia" w:ascii="宋体" w:hAnsi="宋体"/>
          <w:color w:val="000000"/>
          <w:szCs w:val="21"/>
        </w:rPr>
        <w:t>五、不与招标人、招标代理机构或其他投标人串通投标，损害国家利益、社会公共利益或者他人的合法权益；</w:t>
      </w:r>
    </w:p>
    <w:p>
      <w:pPr>
        <w:adjustRightInd w:val="0"/>
        <w:snapToGrid w:val="0"/>
        <w:spacing w:line="400" w:lineRule="exact"/>
        <w:ind w:firstLine="420" w:firstLineChars="200"/>
        <w:rPr>
          <w:color w:val="000000"/>
          <w:szCs w:val="21"/>
        </w:rPr>
      </w:pPr>
      <w:r>
        <w:rPr>
          <w:rFonts w:hint="eastAsia" w:ascii="宋体" w:hAnsi="宋体"/>
          <w:color w:val="000000"/>
          <w:szCs w:val="21"/>
        </w:rPr>
        <w:t>六、</w:t>
      </w:r>
      <w:r>
        <w:rPr>
          <w:rFonts w:hint="eastAsia" w:ascii="宋体" w:hAnsi="宋体"/>
          <w:color w:val="000000"/>
          <w:szCs w:val="21"/>
          <w:u w:val="single"/>
        </w:rPr>
        <w:t xml:space="preserve">                </w:t>
      </w:r>
      <w:r>
        <w:rPr>
          <w:rFonts w:hint="eastAsia" w:ascii="宋体" w:hAnsi="宋体"/>
          <w:color w:val="000000"/>
          <w:szCs w:val="21"/>
        </w:rPr>
        <w:t>没有下列情形： 1、被人民法院列入失信被执行人的；2、我公司及其法定代表人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rPr>
        <w:t>。</w:t>
      </w:r>
    </w:p>
    <w:p>
      <w:pPr>
        <w:adjustRightInd w:val="0"/>
        <w:snapToGrid w:val="0"/>
        <w:spacing w:line="400" w:lineRule="exact"/>
        <w:ind w:firstLine="420" w:firstLineChars="200"/>
        <w:rPr>
          <w:rFonts w:ascii="宋体" w:hAnsi="宋体"/>
          <w:color w:val="000000"/>
          <w:szCs w:val="21"/>
        </w:rPr>
      </w:pPr>
      <w:r>
        <w:rPr>
          <w:rFonts w:hint="eastAsia" w:ascii="宋体" w:hAnsi="宋体"/>
          <w:color w:val="000000"/>
          <w:szCs w:val="21"/>
        </w:rPr>
        <w:t>七、严格遵守开标纪律，服从监管人员管理；</w:t>
      </w:r>
    </w:p>
    <w:p>
      <w:pPr>
        <w:adjustRightInd w:val="0"/>
        <w:snapToGrid w:val="0"/>
        <w:spacing w:line="400" w:lineRule="exact"/>
        <w:ind w:firstLine="420" w:firstLineChars="200"/>
        <w:rPr>
          <w:rFonts w:ascii="宋体" w:hAnsi="宋体"/>
          <w:color w:val="000000"/>
          <w:szCs w:val="21"/>
        </w:rPr>
      </w:pPr>
      <w:r>
        <w:rPr>
          <w:rFonts w:hint="eastAsia" w:ascii="宋体" w:hAnsi="宋体"/>
          <w:color w:val="000000"/>
          <w:szCs w:val="21"/>
        </w:rPr>
        <w:t>八、保证中标后不转包及使用挂靠施工队伍，若有分包征得建设单位同意；</w:t>
      </w:r>
    </w:p>
    <w:p>
      <w:pPr>
        <w:adjustRightInd w:val="0"/>
        <w:snapToGrid w:val="0"/>
        <w:spacing w:line="400" w:lineRule="exact"/>
        <w:ind w:firstLine="420" w:firstLineChars="200"/>
        <w:rPr>
          <w:rFonts w:ascii="宋体" w:hAnsi="宋体"/>
          <w:color w:val="000000"/>
          <w:szCs w:val="21"/>
        </w:rPr>
      </w:pPr>
      <w:r>
        <w:rPr>
          <w:rFonts w:hint="eastAsia" w:ascii="宋体" w:hAnsi="宋体"/>
          <w:color w:val="000000"/>
          <w:szCs w:val="21"/>
        </w:rPr>
        <w:t>九、保证中标之后，按照投标文件承诺派驻管理人员及投入机械设备，如有违反，同意接受建设单位违约处罚；</w:t>
      </w:r>
    </w:p>
    <w:p>
      <w:pPr>
        <w:adjustRightInd w:val="0"/>
        <w:snapToGrid w:val="0"/>
        <w:spacing w:line="400" w:lineRule="exact"/>
        <w:ind w:firstLine="420" w:firstLineChars="200"/>
        <w:rPr>
          <w:rFonts w:ascii="宋体" w:hAnsi="宋体"/>
          <w:color w:val="000000"/>
          <w:szCs w:val="21"/>
        </w:rPr>
      </w:pPr>
      <w:r>
        <w:rPr>
          <w:rFonts w:hint="eastAsia" w:ascii="宋体" w:hAnsi="宋体"/>
          <w:color w:val="000000"/>
          <w:szCs w:val="21"/>
        </w:rPr>
        <w:t>十、保证企业及所属相关人员在本次投标中无行贿等犯罪行为；</w:t>
      </w:r>
    </w:p>
    <w:p>
      <w:pPr>
        <w:adjustRightInd w:val="0"/>
        <w:snapToGrid w:val="0"/>
        <w:spacing w:line="400" w:lineRule="exact"/>
        <w:ind w:firstLine="420" w:firstLineChars="200"/>
        <w:rPr>
          <w:rFonts w:ascii="宋体" w:hAnsi="宋体"/>
          <w:color w:val="000000"/>
          <w:szCs w:val="21"/>
        </w:rPr>
      </w:pPr>
      <w:r>
        <w:rPr>
          <w:rFonts w:hint="eastAsia" w:ascii="宋体" w:hAnsi="宋体"/>
          <w:color w:val="000000"/>
          <w:szCs w:val="21"/>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pPr>
        <w:adjustRightInd w:val="0"/>
        <w:snapToGrid w:val="0"/>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 xml:space="preserve"> 以上内容我已仔细阅读，本公司若有违反承诺内容的行为，自愿接受取消投标或者中标资格、记入不良行为记录、投标保证金不予退还等有关处理，愿意承担法律责任，给招标人造成损失的，承担赔偿责任。</w:t>
      </w:r>
    </w:p>
    <w:p>
      <w:pPr>
        <w:adjustRightInd w:val="0"/>
        <w:snapToGrid w:val="0"/>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 </w:t>
      </w:r>
    </w:p>
    <w:p>
      <w:pPr>
        <w:adjustRightInd w:val="0"/>
        <w:snapToGrid w:val="0"/>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开户银行：                          基本账户：</w:t>
      </w:r>
    </w:p>
    <w:p>
      <w:pPr>
        <w:adjustRightInd w:val="0"/>
        <w:snapToGrid w:val="0"/>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投标单位（签章或盖章）：          法定代表人（签字或签章）：</w:t>
      </w:r>
    </w:p>
    <w:p>
      <w:pPr>
        <w:spacing w:line="400" w:lineRule="exact"/>
        <w:ind w:firstLine="420" w:firstLineChars="200"/>
        <w:rPr>
          <w:rFonts w:ascii="宋体" w:hAnsi="宋体"/>
          <w:szCs w:val="21"/>
        </w:rPr>
      </w:pPr>
    </w:p>
    <w:p>
      <w:pPr>
        <w:spacing w:line="400" w:lineRule="exact"/>
        <w:jc w:val="right"/>
        <w:rPr>
          <w:rFonts w:ascii="仿宋_GB2312" w:eastAsia="仿宋_GB2312"/>
          <w:sz w:val="32"/>
          <w:szCs w:val="32"/>
        </w:rPr>
      </w:pPr>
      <w:r>
        <w:rPr>
          <w:rFonts w:hint="eastAsia" w:ascii="宋体" w:hAnsi="宋体"/>
          <w:szCs w:val="21"/>
        </w:rPr>
        <w:t>日期：</w:t>
      </w:r>
      <w:r>
        <w:rPr>
          <w:rFonts w:ascii="宋体" w:hAnsi="宋体"/>
          <w:szCs w:val="21"/>
          <w:u w:val="single"/>
        </w:rPr>
        <w:t xml:space="preserve">           </w:t>
      </w:r>
      <w:r>
        <w:rPr>
          <w:rFonts w:hint="eastAsia" w:ascii="宋体" w:hAnsi="宋体"/>
          <w:szCs w:val="21"/>
        </w:rPr>
        <w:t>年</w:t>
      </w:r>
      <w:r>
        <w:rPr>
          <w:rFonts w:ascii="宋体" w:hAnsi="宋体"/>
          <w:szCs w:val="21"/>
        </w:rPr>
        <w:t xml:space="preserve"> </w:t>
      </w:r>
      <w:r>
        <w:rPr>
          <w:rFonts w:ascii="宋体" w:hAnsi="宋体"/>
          <w:szCs w:val="21"/>
          <w:u w:val="single"/>
        </w:rPr>
        <w:t xml:space="preserve">           </w:t>
      </w:r>
      <w:r>
        <w:rPr>
          <w:rFonts w:hint="eastAsia" w:ascii="宋体" w:hAnsi="宋体"/>
          <w:szCs w:val="21"/>
        </w:rPr>
        <w:t>月</w:t>
      </w:r>
      <w:r>
        <w:rPr>
          <w:rFonts w:ascii="宋体" w:hAnsi="宋体"/>
          <w:szCs w:val="21"/>
        </w:rPr>
        <w:t xml:space="preserve"> </w:t>
      </w:r>
      <w:r>
        <w:rPr>
          <w:rFonts w:ascii="宋体" w:hAnsi="宋体"/>
          <w:szCs w:val="21"/>
          <w:u w:val="single"/>
        </w:rPr>
        <w:t xml:space="preserve">            </w:t>
      </w:r>
      <w:r>
        <w:rPr>
          <w:rFonts w:hint="eastAsia" w:ascii="宋体" w:hAnsi="宋体"/>
          <w:szCs w:val="21"/>
        </w:rPr>
        <w:t>日</w:t>
      </w:r>
    </w:p>
    <w:p>
      <w:pPr>
        <w:spacing w:line="300" w:lineRule="exact"/>
        <w:rPr>
          <w:rFonts w:ascii="宋体" w:hAnsi="宋体" w:eastAsia="宋体" w:cs="宋体"/>
          <w:b/>
          <w:color w:val="000000"/>
          <w:kern w:val="0"/>
          <w:sz w:val="28"/>
          <w:szCs w:val="28"/>
          <w:u w:color="000000"/>
          <w:lang w:bidi="ar"/>
        </w:rPr>
      </w:pPr>
      <w:r>
        <w:rPr>
          <w:rFonts w:hint="eastAsia" w:ascii="宋体" w:hAnsi="宋体" w:eastAsia="宋体" w:cs="宋体"/>
          <w:b/>
          <w:color w:val="000000"/>
          <w:kern w:val="0"/>
          <w:sz w:val="28"/>
          <w:szCs w:val="28"/>
          <w:u w:color="000000"/>
          <w:lang w:bidi="ar"/>
        </w:rPr>
        <w:br w:type="page"/>
      </w:r>
    </w:p>
    <w:p>
      <w:pPr>
        <w:spacing w:line="300" w:lineRule="exact"/>
        <w:ind w:firstLine="413" w:firstLineChars="147"/>
        <w:jc w:val="left"/>
        <w:rPr>
          <w:rFonts w:ascii="宋体" w:hAnsi="宋体" w:eastAsia="宋体" w:cs="宋体"/>
          <w:b/>
          <w:color w:val="000000"/>
          <w:kern w:val="0"/>
          <w:sz w:val="28"/>
          <w:szCs w:val="28"/>
          <w:u w:color="000000"/>
          <w:lang w:bidi="ar"/>
        </w:rPr>
      </w:pPr>
      <w:r>
        <w:rPr>
          <w:rFonts w:hint="eastAsia" w:ascii="宋体" w:hAnsi="宋体" w:eastAsia="宋体" w:cs="宋体"/>
          <w:b/>
          <w:color w:val="000000"/>
          <w:kern w:val="0"/>
          <w:sz w:val="28"/>
          <w:szCs w:val="28"/>
          <w:u w:color="000000"/>
          <w:lang w:bidi="ar"/>
        </w:rPr>
        <w:t>附件</w:t>
      </w:r>
      <w:r>
        <w:rPr>
          <w:rFonts w:hint="eastAsia" w:ascii="Calibri" w:hAnsi="Calibri" w:eastAsia="宋体" w:cs="Calibri"/>
          <w:b/>
          <w:color w:val="000000"/>
          <w:kern w:val="0"/>
          <w:sz w:val="28"/>
          <w:szCs w:val="28"/>
          <w:u w:color="000000"/>
          <w:lang w:bidi="ar"/>
        </w:rPr>
        <w:t>3</w:t>
      </w:r>
    </w:p>
    <w:p>
      <w:pPr>
        <w:keepNext/>
        <w:keepLines/>
        <w:spacing w:line="300" w:lineRule="exact"/>
        <w:jc w:val="center"/>
        <w:outlineLvl w:val="2"/>
        <w:rPr>
          <w:b/>
          <w:bCs/>
          <w:sz w:val="28"/>
          <w:szCs w:val="28"/>
        </w:rPr>
      </w:pPr>
    </w:p>
    <w:p>
      <w:pPr>
        <w:keepNext/>
        <w:keepLines/>
        <w:spacing w:line="360" w:lineRule="auto"/>
        <w:jc w:val="center"/>
        <w:outlineLvl w:val="2"/>
        <w:rPr>
          <w:b/>
          <w:bCs/>
          <w:sz w:val="28"/>
          <w:szCs w:val="28"/>
        </w:rPr>
      </w:pPr>
      <w:r>
        <w:rPr>
          <w:rFonts w:hint="eastAsia"/>
          <w:b/>
          <w:bCs/>
          <w:sz w:val="28"/>
          <w:szCs w:val="28"/>
        </w:rPr>
        <w:t>服务承诺书</w:t>
      </w:r>
    </w:p>
    <w:p>
      <w:pPr>
        <w:spacing w:line="360" w:lineRule="auto"/>
        <w:ind w:firstLine="480" w:firstLineChars="200"/>
        <w:rPr>
          <w:rFonts w:ascii="宋体" w:hAnsi="宋体"/>
          <w:b/>
          <w:color w:val="000000"/>
          <w:sz w:val="24"/>
        </w:rPr>
      </w:pPr>
      <w:r>
        <w:rPr>
          <w:rFonts w:hint="eastAsia" w:ascii="宋体" w:hAnsi="宋体"/>
          <w:color w:val="000000"/>
          <w:sz w:val="24"/>
        </w:rPr>
        <w:t>致：</w:t>
      </w:r>
      <w:r>
        <w:rPr>
          <w:rFonts w:hint="eastAsia" w:ascii="宋体" w:hAnsi="宋体"/>
          <w:color w:val="000000"/>
          <w:sz w:val="24"/>
          <w:u w:val="single"/>
        </w:rPr>
        <w:t xml:space="preserve">          （招标人）     ：</w:t>
      </w:r>
    </w:p>
    <w:p>
      <w:pPr>
        <w:spacing w:line="360" w:lineRule="auto"/>
        <w:ind w:firstLine="480" w:firstLineChars="200"/>
        <w:rPr>
          <w:rFonts w:ascii="宋体" w:hAnsi="宋体" w:eastAsia="宋体"/>
          <w:color w:val="000000"/>
          <w:sz w:val="24"/>
        </w:rPr>
      </w:pPr>
      <w:r>
        <w:rPr>
          <w:rFonts w:hint="eastAsia" w:ascii="宋体" w:hAnsi="宋体"/>
          <w:color w:val="000000"/>
          <w:sz w:val="24"/>
        </w:rPr>
        <w:t>本承诺声明：（投标人名称）对本招标文件所有要求完全响应，若有幸中标将严格按照以上承诺进行供货和服务。若发现有偏离且不能按招标人要求调整的，招标人有权终止合同重新招标，我方承担因此产生的所有经济责任。</w:t>
      </w:r>
    </w:p>
    <w:p>
      <w:pPr>
        <w:spacing w:line="360" w:lineRule="auto"/>
        <w:ind w:firstLine="480" w:firstLineChars="200"/>
        <w:rPr>
          <w:rFonts w:ascii="宋体" w:hAnsi="宋体" w:eastAsia="宋体"/>
          <w:color w:val="000000"/>
          <w:sz w:val="24"/>
        </w:rPr>
      </w:pPr>
      <w:r>
        <w:rPr>
          <w:rFonts w:hint="eastAsia" w:ascii="宋体" w:hAnsi="宋体"/>
          <w:color w:val="000000"/>
          <w:sz w:val="24"/>
        </w:rPr>
        <w:t>特此声明。</w:t>
      </w:r>
    </w:p>
    <w:p>
      <w:pPr>
        <w:spacing w:line="360" w:lineRule="auto"/>
        <w:rPr>
          <w:rFonts w:ascii="宋体" w:hAnsi="宋体"/>
          <w:color w:val="000000"/>
          <w:sz w:val="24"/>
        </w:rPr>
      </w:pPr>
      <w:r>
        <w:rPr>
          <w:rFonts w:hint="eastAsia" w:ascii="宋体" w:hAnsi="宋体"/>
          <w:color w:val="000000"/>
          <w:sz w:val="24"/>
        </w:rPr>
        <w:t> </w:t>
      </w:r>
    </w:p>
    <w:p>
      <w:pPr>
        <w:spacing w:line="360" w:lineRule="auto"/>
        <w:rPr>
          <w:rFonts w:ascii="宋体" w:hAnsi="宋体"/>
          <w:color w:val="000000"/>
          <w:sz w:val="24"/>
        </w:rPr>
      </w:pPr>
      <w:r>
        <w:rPr>
          <w:rFonts w:hint="eastAsia" w:ascii="宋体" w:hAnsi="宋体"/>
          <w:color w:val="000000"/>
          <w:sz w:val="24"/>
        </w:rPr>
        <w:t xml:space="preserve">                                    法定代表人：</w:t>
      </w:r>
      <w:r>
        <w:rPr>
          <w:rFonts w:hint="eastAsia" w:ascii="宋体" w:hAnsi="宋体"/>
          <w:color w:val="000000"/>
          <w:sz w:val="24"/>
          <w:u w:val="single"/>
        </w:rPr>
        <w:t xml:space="preserve">          （签字或签章）       </w:t>
      </w:r>
    </w:p>
    <w:p>
      <w:pPr>
        <w:spacing w:line="360" w:lineRule="auto"/>
        <w:rPr>
          <w:rFonts w:ascii="宋体" w:hAnsi="宋体"/>
          <w:color w:val="000000"/>
          <w:sz w:val="24"/>
          <w:u w:val="single"/>
        </w:rPr>
      </w:pPr>
      <w:r>
        <w:rPr>
          <w:rFonts w:hint="eastAsia" w:ascii="宋体" w:hAnsi="宋体"/>
          <w:color w:val="000000"/>
          <w:sz w:val="24"/>
        </w:rPr>
        <w:t xml:space="preserve">                                     </w:t>
      </w:r>
    </w:p>
    <w:p>
      <w:pPr>
        <w:spacing w:line="360" w:lineRule="auto"/>
        <w:rPr>
          <w:rFonts w:ascii="宋体" w:hAnsi="宋体"/>
          <w:color w:val="000000"/>
          <w:sz w:val="24"/>
          <w:u w:val="single"/>
        </w:rPr>
      </w:pPr>
      <w:r>
        <w:rPr>
          <w:rFonts w:hint="eastAsia" w:ascii="宋体" w:hAnsi="宋体"/>
          <w:color w:val="000000"/>
          <w:sz w:val="24"/>
        </w:rPr>
        <w:t xml:space="preserve">                                    投标单位名称：</w:t>
      </w:r>
      <w:r>
        <w:rPr>
          <w:rFonts w:hint="eastAsia" w:ascii="宋体" w:hAnsi="宋体"/>
          <w:color w:val="000000"/>
          <w:sz w:val="24"/>
          <w:u w:val="single"/>
        </w:rPr>
        <w:t xml:space="preserve">        （盖章）    </w:t>
      </w:r>
    </w:p>
    <w:p>
      <w:pPr>
        <w:spacing w:line="360" w:lineRule="auto"/>
        <w:ind w:firstLine="4320" w:firstLineChars="1800"/>
        <w:jc w:val="left"/>
        <w:rPr>
          <w:rFonts w:ascii="宋体" w:hAnsi="宋体"/>
          <w:color w:val="000000"/>
          <w:sz w:val="24"/>
        </w:rPr>
      </w:pPr>
    </w:p>
    <w:p>
      <w:pPr>
        <w:spacing w:line="360" w:lineRule="auto"/>
        <w:ind w:firstLine="4320" w:firstLineChars="1800"/>
        <w:jc w:val="left"/>
        <w:rPr>
          <w:rFonts w:ascii="宋体" w:hAnsi="宋体"/>
          <w:color w:val="000000"/>
          <w:sz w:val="24"/>
          <w:u w:val="single"/>
        </w:rPr>
      </w:pPr>
      <w:r>
        <w:rPr>
          <w:rFonts w:hint="eastAsia" w:ascii="宋体" w:hAnsi="宋体"/>
          <w:color w:val="000000"/>
          <w:sz w:val="24"/>
        </w:rPr>
        <w:t>日    期：</w:t>
      </w:r>
      <w:r>
        <w:rPr>
          <w:rFonts w:hint="eastAsia" w:ascii="宋体" w:hAnsi="宋体"/>
          <w:color w:val="000000"/>
          <w:sz w:val="24"/>
          <w:u w:val="single"/>
        </w:rPr>
        <w:t xml:space="preserve">                      </w:t>
      </w:r>
    </w:p>
    <w:p>
      <w:pPr>
        <w:spacing w:line="400" w:lineRule="exact"/>
        <w:ind w:firstLine="482" w:firstLineChars="200"/>
        <w:rPr>
          <w:rFonts w:ascii="宋体" w:hAnsi="宋体"/>
          <w:b/>
          <w:color w:val="000000"/>
          <w:sz w:val="24"/>
        </w:rPr>
      </w:pPr>
    </w:p>
    <w:bookmarkEnd w:id="89"/>
    <w:bookmarkEnd w:id="90"/>
    <w:p>
      <w:pPr>
        <w:jc w:val="center"/>
        <w:rPr>
          <w:rFonts w:ascii="宋体" w:hAnsi="宋体"/>
          <w:b/>
          <w:sz w:val="30"/>
          <w:szCs w:val="30"/>
        </w:rPr>
      </w:pPr>
      <w:r>
        <w:rPr>
          <w:rFonts w:hint="eastAsia" w:ascii="宋体" w:hAnsi="宋体"/>
          <w:b/>
          <w:sz w:val="30"/>
          <w:szCs w:val="30"/>
        </w:rPr>
        <w:br w:type="page"/>
      </w:r>
    </w:p>
    <w:p>
      <w:pPr>
        <w:widowControl/>
        <w:spacing w:line="360" w:lineRule="exact"/>
        <w:ind w:firstLine="443" w:firstLineChars="147"/>
        <w:rPr>
          <w:rFonts w:ascii="宋体" w:hAnsi="宋体" w:eastAsia="宋体" w:cs="宋体"/>
          <w:b/>
          <w:sz w:val="30"/>
          <w:szCs w:val="30"/>
        </w:rPr>
      </w:pPr>
      <w:r>
        <w:rPr>
          <w:rFonts w:hint="eastAsia" w:ascii="宋体" w:hAnsi="宋体" w:eastAsia="宋体" w:cs="宋体"/>
          <w:b/>
          <w:color w:val="000000"/>
          <w:kern w:val="0"/>
          <w:sz w:val="30"/>
          <w:szCs w:val="30"/>
          <w:u w:color="000000"/>
          <w:lang w:bidi="ar"/>
        </w:rPr>
        <w:t>附件4</w:t>
      </w:r>
    </w:p>
    <w:p>
      <w:pPr>
        <w:widowControl/>
        <w:spacing w:line="360" w:lineRule="exact"/>
        <w:ind w:firstLine="472" w:firstLineChars="147"/>
        <w:jc w:val="center"/>
        <w:rPr>
          <w:rFonts w:ascii="宋体" w:hAnsi="宋体" w:eastAsia="宋体" w:cs="宋体"/>
          <w:b/>
          <w:sz w:val="32"/>
          <w:szCs w:val="32"/>
        </w:rPr>
      </w:pPr>
      <w:r>
        <w:rPr>
          <w:rFonts w:hint="eastAsia" w:ascii="宋体" w:hAnsi="宋体" w:eastAsia="宋体" w:cs="宋体"/>
          <w:b/>
          <w:color w:val="000000"/>
          <w:kern w:val="0"/>
          <w:sz w:val="32"/>
          <w:szCs w:val="32"/>
          <w:u w:color="000000"/>
          <w:lang w:bidi="ar"/>
        </w:rPr>
        <w:t xml:space="preserve"> </w:t>
      </w:r>
    </w:p>
    <w:p>
      <w:pPr>
        <w:widowControl/>
        <w:spacing w:line="360" w:lineRule="exact"/>
        <w:ind w:firstLine="531" w:firstLineChars="147"/>
        <w:jc w:val="center"/>
        <w:rPr>
          <w:rFonts w:ascii="宋体" w:hAnsi="宋体" w:eastAsia="宋体" w:cs="宋体"/>
          <w:b/>
          <w:sz w:val="36"/>
          <w:szCs w:val="36"/>
        </w:rPr>
      </w:pPr>
      <w:r>
        <w:rPr>
          <w:rFonts w:hint="eastAsia" w:ascii="宋体" w:hAnsi="宋体" w:eastAsia="宋体" w:cs="宋体"/>
          <w:b/>
          <w:color w:val="000000"/>
          <w:kern w:val="0"/>
          <w:sz w:val="36"/>
          <w:szCs w:val="36"/>
          <w:u w:color="000000"/>
          <w:lang w:bidi="ar"/>
        </w:rPr>
        <w:t>开标一览表</w:t>
      </w:r>
    </w:p>
    <w:p>
      <w:pPr>
        <w:widowControl/>
        <w:spacing w:line="360" w:lineRule="exact"/>
        <w:ind w:firstLine="354" w:firstLineChars="147"/>
        <w:rPr>
          <w:rFonts w:ascii="宋体" w:hAnsi="宋体" w:eastAsia="宋体" w:cs="宋体"/>
          <w:sz w:val="24"/>
        </w:rPr>
      </w:pPr>
      <w:r>
        <w:rPr>
          <w:rFonts w:hint="eastAsia" w:ascii="宋体" w:hAnsi="宋体" w:eastAsia="宋体" w:cs="宋体"/>
          <w:b/>
          <w:color w:val="000000"/>
          <w:kern w:val="0"/>
          <w:sz w:val="24"/>
          <w:u w:color="000000"/>
          <w:lang w:bidi="ar"/>
        </w:rPr>
        <w:t xml:space="preserve"> </w:t>
      </w:r>
      <w:r>
        <w:rPr>
          <w:rFonts w:hint="eastAsia" w:ascii="宋体" w:hAnsi="宋体" w:eastAsia="宋体" w:cs="宋体"/>
          <w:color w:val="000000"/>
          <w:kern w:val="0"/>
          <w:sz w:val="24"/>
          <w:u w:color="000000"/>
          <w:lang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widowControl/>
              <w:spacing w:line="460" w:lineRule="exact"/>
              <w:jc w:val="center"/>
              <w:rPr>
                <w:rFonts w:ascii="宋体" w:hAnsi="宋体" w:eastAsia="宋体" w:cs="宋体"/>
                <w:sz w:val="24"/>
              </w:rPr>
            </w:pPr>
            <w:r>
              <w:rPr>
                <w:rFonts w:hint="eastAsia" w:ascii="宋体" w:hAnsi="宋体" w:eastAsia="宋体" w:cs="宋体"/>
                <w:color w:val="000000"/>
                <w:sz w:val="24"/>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widowControl/>
              <w:spacing w:line="360" w:lineRule="auto"/>
              <w:jc w:val="left"/>
              <w:rPr>
                <w:rFonts w:ascii="宋体" w:hAnsi="宋体" w:eastAsia="宋体" w:cs="宋体"/>
                <w:sz w:val="24"/>
              </w:rPr>
            </w:pPr>
            <w:r>
              <w:rPr>
                <w:rFonts w:ascii="Times New Roman" w:hAnsi="Times New Roman" w:eastAsia="宋体" w:cs="Times New Roman"/>
                <w:color w:val="000000"/>
                <w:sz w:val="24"/>
                <w:u w:color="000000"/>
                <w:lang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widowControl/>
              <w:spacing w:line="460" w:lineRule="exact"/>
              <w:ind w:firstLine="120" w:firstLineChars="50"/>
              <w:rPr>
                <w:rFonts w:ascii="宋体" w:hAnsi="宋体" w:eastAsia="宋体" w:cs="宋体"/>
                <w:sz w:val="24"/>
              </w:rPr>
            </w:pPr>
            <w:r>
              <w:rPr>
                <w:rFonts w:hint="eastAsia" w:ascii="宋体" w:hAnsi="宋体" w:eastAsia="宋体" w:cs="宋体"/>
                <w:color w:val="000000"/>
                <w:sz w:val="24"/>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pPr>
              <w:pStyle w:val="14"/>
              <w:widowControl/>
              <w:spacing w:line="460" w:lineRule="exact"/>
              <w:ind w:left="86" w:leftChars="41"/>
              <w:rPr>
                <w:rFonts w:ascii="宋体" w:eastAsia="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widowControl/>
              <w:spacing w:line="360" w:lineRule="auto"/>
              <w:jc w:val="center"/>
              <w:rPr>
                <w:rFonts w:ascii="宋体" w:hAnsi="宋体" w:eastAsia="宋体" w:cs="宋体"/>
                <w:sz w:val="24"/>
              </w:rPr>
            </w:pPr>
            <w:r>
              <w:rPr>
                <w:rFonts w:hint="eastAsia" w:ascii="宋体" w:hAnsi="宋体" w:eastAsia="宋体" w:cs="宋体"/>
                <w:color w:val="000000"/>
                <w:sz w:val="24"/>
                <w:u w:color="000000"/>
                <w:lang w:bidi="ar"/>
              </w:rPr>
              <w:t>总投标价\供货期、质保期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widowControl/>
              <w:spacing w:line="360" w:lineRule="auto"/>
              <w:rPr>
                <w:rFonts w:ascii="宋体" w:hAnsi="宋体" w:eastAsia="宋体" w:cs="宋体"/>
                <w:sz w:val="24"/>
              </w:rPr>
            </w:pPr>
            <w:r>
              <w:rPr>
                <w:rFonts w:hint="eastAsia" w:ascii="宋体" w:hAnsi="宋体" w:eastAsia="宋体" w:cs="宋体"/>
                <w:color w:val="000000"/>
                <w:sz w:val="24"/>
                <w:u w:color="000000"/>
                <w:lang w:bidi="ar"/>
              </w:rPr>
              <w:t>总投标价（大写）：</w:t>
            </w:r>
            <w:r>
              <w:rPr>
                <w:rFonts w:hint="eastAsia" w:ascii="宋体" w:hAnsi="宋体" w:eastAsia="宋体" w:cs="宋体"/>
                <w:color w:val="000000"/>
                <w:sz w:val="24"/>
                <w:u w:val="single" w:color="000000"/>
                <w:lang w:bidi="ar"/>
              </w:rPr>
              <w:t xml:space="preserve">                      </w:t>
            </w:r>
            <w:r>
              <w:rPr>
                <w:rFonts w:hint="eastAsia" w:ascii="宋体" w:hAnsi="宋体" w:eastAsia="宋体" w:cs="宋体"/>
                <w:color w:val="000000"/>
                <w:sz w:val="24"/>
                <w:u w:color="000000"/>
                <w:lang w:bidi="ar"/>
              </w:rPr>
              <w:t>元</w:t>
            </w:r>
          </w:p>
          <w:p>
            <w:pPr>
              <w:widowControl/>
              <w:spacing w:line="360" w:lineRule="auto"/>
              <w:ind w:firstLine="960" w:firstLineChars="400"/>
              <w:rPr>
                <w:rFonts w:ascii="宋体" w:hAnsi="宋体" w:eastAsia="宋体" w:cs="宋体"/>
                <w:sz w:val="24"/>
              </w:rPr>
            </w:pPr>
            <w:r>
              <w:rPr>
                <w:rFonts w:hint="eastAsia" w:ascii="宋体" w:hAnsi="宋体" w:eastAsia="宋体" w:cs="宋体"/>
                <w:color w:val="000000"/>
                <w:sz w:val="24"/>
                <w:u w:color="000000"/>
                <w:lang w:bidi="ar"/>
              </w:rPr>
              <w:t>(小写) ：</w:t>
            </w:r>
            <w:r>
              <w:rPr>
                <w:rFonts w:hint="eastAsia" w:ascii="宋体" w:hAnsi="宋体" w:eastAsia="宋体" w:cs="宋体"/>
                <w:color w:val="000000"/>
                <w:sz w:val="24"/>
                <w:u w:val="single" w:color="000000"/>
                <w:lang w:bidi="ar"/>
              </w:rPr>
              <w:t xml:space="preserve">                       </w:t>
            </w:r>
            <w:r>
              <w:rPr>
                <w:rFonts w:hint="eastAsia" w:ascii="宋体" w:hAnsi="宋体" w:eastAsia="宋体" w:cs="宋体"/>
                <w:color w:val="000000"/>
                <w:sz w:val="24"/>
                <w:u w:color="000000"/>
                <w:lang w:bidi="ar"/>
              </w:rPr>
              <w:t>元</w:t>
            </w:r>
          </w:p>
          <w:p>
            <w:pPr>
              <w:widowControl/>
              <w:spacing w:line="360" w:lineRule="auto"/>
              <w:rPr>
                <w:rFonts w:ascii="宋体" w:hAnsi="宋体" w:eastAsia="宋体" w:cs="宋体"/>
                <w:color w:val="000000"/>
                <w:sz w:val="24"/>
                <w:u w:color="000000"/>
                <w:lang w:bidi="ar"/>
              </w:rPr>
            </w:pPr>
          </w:p>
          <w:p>
            <w:pPr>
              <w:widowControl/>
              <w:spacing w:line="360" w:lineRule="auto"/>
              <w:rPr>
                <w:sz w:val="24"/>
              </w:rPr>
            </w:pPr>
            <w:r>
              <w:rPr>
                <w:rFonts w:hint="eastAsia" w:ascii="宋体" w:hAnsi="宋体" w:eastAsia="宋体" w:cs="宋体"/>
                <w:color w:val="000000"/>
                <w:sz w:val="24"/>
                <w:u w:color="000000"/>
                <w:lang w:bidi="ar"/>
              </w:rPr>
              <w:t>供货期：</w:t>
            </w:r>
            <w:r>
              <w:rPr>
                <w:rFonts w:hint="eastAsia" w:ascii="宋体" w:hAnsi="宋体" w:eastAsia="宋体" w:cs="宋体"/>
                <w:color w:val="000000"/>
                <w:sz w:val="24"/>
                <w:u w:val="single" w:color="000000"/>
                <w:lang w:bidi="ar"/>
              </w:rPr>
              <w:t xml:space="preserve">                       </w:t>
            </w:r>
            <w:r>
              <w:rPr>
                <w:rFonts w:hint="eastAsia" w:ascii="宋体" w:hAnsi="宋体" w:eastAsia="宋体" w:cs="宋体"/>
                <w:color w:val="000000"/>
                <w:sz w:val="24"/>
                <w:lang w:bidi="ar"/>
              </w:rPr>
              <w:t xml:space="preserve"> </w:t>
            </w:r>
            <w:r>
              <w:rPr>
                <w:rFonts w:hint="eastAsia" w:ascii="宋体" w:hAnsi="宋体" w:eastAsia="宋体" w:cs="宋体"/>
                <w:color w:val="000000"/>
                <w:sz w:val="24"/>
                <w:u w:color="000000"/>
                <w:lang w:bidi="ar"/>
              </w:rPr>
              <w:t>质保期：</w:t>
            </w:r>
            <w:r>
              <w:rPr>
                <w:rFonts w:hint="eastAsia" w:ascii="宋体" w:hAnsi="宋体" w:eastAsia="宋体" w:cs="宋体"/>
                <w:color w:val="000000"/>
                <w:sz w:val="24"/>
                <w:u w:val="single" w:color="000000"/>
                <w:lang w:bidi="ar"/>
              </w:rPr>
              <w:t xml:space="preserve">                        </w:t>
            </w:r>
          </w:p>
        </w:tc>
      </w:tr>
    </w:tbl>
    <w:p>
      <w:pPr>
        <w:widowControl/>
        <w:snapToGrid w:val="0"/>
        <w:spacing w:line="460" w:lineRule="exact"/>
        <w:ind w:left="2940" w:leftChars="1400" w:firstLine="723" w:firstLineChars="300"/>
        <w:rPr>
          <w:rFonts w:ascii="宋体" w:hAnsi="宋体" w:eastAsia="宋体" w:cs="宋体"/>
          <w:b/>
          <w:sz w:val="24"/>
        </w:rPr>
      </w:pPr>
      <w:r>
        <w:rPr>
          <w:rFonts w:hint="eastAsia" w:ascii="宋体" w:hAnsi="宋体" w:eastAsia="宋体" w:cs="宋体"/>
          <w:b/>
          <w:color w:val="000000"/>
          <w:kern w:val="0"/>
          <w:sz w:val="24"/>
          <w:u w:color="000000"/>
          <w:lang w:bidi="ar"/>
        </w:rPr>
        <w:t xml:space="preserve"> </w:t>
      </w:r>
    </w:p>
    <w:p>
      <w:pPr>
        <w:widowControl/>
        <w:spacing w:line="357" w:lineRule="atLeast"/>
        <w:rPr>
          <w:rFonts w:ascii="宋体" w:hAnsi="宋体" w:eastAsia="宋体" w:cs="宋体"/>
          <w:sz w:val="24"/>
        </w:rPr>
      </w:pPr>
      <w:r>
        <w:rPr>
          <w:rFonts w:hint="eastAsia" w:ascii="宋体" w:hAnsi="宋体" w:eastAsia="宋体" w:cs="宋体"/>
          <w:color w:val="000000"/>
          <w:kern w:val="0"/>
          <w:sz w:val="24"/>
          <w:u w:color="000000"/>
          <w:lang w:bidi="ar"/>
        </w:rPr>
        <w:t>法定代表人或授权委托人（签字或盖章）：         投标人（盖章）：</w:t>
      </w:r>
    </w:p>
    <w:p>
      <w:pPr>
        <w:widowControl/>
        <w:snapToGrid w:val="0"/>
        <w:spacing w:before="312" w:beforeLines="100" w:after="312" w:afterLines="100" w:line="360" w:lineRule="auto"/>
        <w:jc w:val="center"/>
      </w:pPr>
      <w:r>
        <w:rPr>
          <w:rFonts w:hint="eastAsia" w:ascii="宋体" w:hAnsi="宋体" w:eastAsia="宋体" w:cs="宋体"/>
          <w:color w:val="000000"/>
          <w:kern w:val="0"/>
          <w:sz w:val="24"/>
          <w:u w:color="000000"/>
          <w:lang w:bidi="ar"/>
        </w:rPr>
        <w:t xml:space="preserve">                                      日  期：    年   月   日 </w:t>
      </w:r>
    </w:p>
    <w:p>
      <w:pPr>
        <w:spacing w:line="360" w:lineRule="auto"/>
        <w:rPr>
          <w:rFonts w:ascii="宋体" w:hAnsi="宋体" w:eastAsia="宋体" w:cs="宋体"/>
          <w:b/>
          <w:color w:val="000000"/>
          <w:kern w:val="0"/>
          <w:sz w:val="30"/>
          <w:szCs w:val="30"/>
          <w:lang w:bidi="ar"/>
        </w:rPr>
        <w:sectPr>
          <w:footerReference r:id="rId10" w:type="default"/>
          <w:pgSz w:w="11906" w:h="16838"/>
          <w:pgMar w:top="1440" w:right="1800" w:bottom="1440" w:left="1800" w:header="851" w:footer="992" w:gutter="0"/>
          <w:cols w:space="425" w:num="1"/>
          <w:docGrid w:type="lines" w:linePitch="312" w:charSpace="0"/>
        </w:sectPr>
      </w:pPr>
    </w:p>
    <w:p>
      <w:pPr>
        <w:widowControl/>
        <w:spacing w:line="360" w:lineRule="exact"/>
        <w:ind w:firstLine="443" w:firstLineChars="147"/>
        <w:rPr>
          <w:rFonts w:ascii="宋体" w:hAnsi="宋体" w:eastAsia="宋体" w:cs="宋体"/>
          <w:b/>
          <w:sz w:val="30"/>
          <w:szCs w:val="30"/>
        </w:rPr>
      </w:pPr>
      <w:r>
        <w:rPr>
          <w:rFonts w:hint="eastAsia" w:ascii="宋体" w:hAnsi="宋体" w:eastAsia="宋体" w:cs="宋体"/>
          <w:b/>
          <w:color w:val="000000"/>
          <w:kern w:val="0"/>
          <w:sz w:val="30"/>
          <w:szCs w:val="30"/>
          <w:u w:color="000000"/>
          <w:lang w:bidi="ar"/>
        </w:rPr>
        <w:t>附件5</w:t>
      </w:r>
    </w:p>
    <w:p>
      <w:pPr>
        <w:widowControl/>
        <w:spacing w:line="480" w:lineRule="auto"/>
        <w:ind w:firstLine="531" w:firstLineChars="147"/>
        <w:jc w:val="center"/>
        <w:rPr>
          <w:rFonts w:ascii="宋体" w:hAnsi="宋体" w:eastAsia="宋体" w:cs="宋体"/>
          <w:sz w:val="24"/>
        </w:rPr>
      </w:pPr>
      <w:r>
        <w:rPr>
          <w:rFonts w:hint="eastAsia" w:ascii="宋体" w:hAnsi="宋体" w:eastAsia="宋体" w:cs="宋体"/>
          <w:b/>
          <w:color w:val="000000"/>
          <w:kern w:val="0"/>
          <w:sz w:val="36"/>
          <w:szCs w:val="36"/>
          <w:u w:color="000000"/>
          <w:lang w:bidi="ar"/>
        </w:rPr>
        <w:t>投  标  函</w:t>
      </w:r>
    </w:p>
    <w:p>
      <w:pPr>
        <w:widowControl/>
        <w:spacing w:line="480" w:lineRule="auto"/>
        <w:rPr>
          <w:rFonts w:ascii="宋体" w:hAnsi="宋体" w:eastAsia="宋体" w:cs="宋体"/>
          <w:sz w:val="24"/>
        </w:rPr>
      </w:pPr>
      <w:r>
        <w:rPr>
          <w:rFonts w:hint="eastAsia" w:ascii="宋体" w:hAnsi="宋体" w:eastAsia="宋体" w:cs="宋体"/>
          <w:color w:val="000000"/>
          <w:kern w:val="0"/>
          <w:sz w:val="24"/>
          <w:u w:color="000000"/>
          <w:lang w:bidi="ar"/>
        </w:rPr>
        <w:t>致：</w:t>
      </w:r>
      <w:r>
        <w:rPr>
          <w:rFonts w:hint="eastAsia" w:ascii="宋体" w:hAnsi="宋体" w:eastAsia="宋体" w:cs="宋体"/>
          <w:color w:val="000000"/>
          <w:kern w:val="0"/>
          <w:sz w:val="24"/>
          <w:u w:val="single" w:color="000000"/>
          <w:lang w:bidi="ar"/>
        </w:rPr>
        <w:t xml:space="preserve">       (招标人)       </w:t>
      </w:r>
      <w:r>
        <w:rPr>
          <w:rFonts w:hint="eastAsia" w:ascii="宋体" w:hAnsi="宋体" w:eastAsia="宋体" w:cs="宋体"/>
          <w:color w:val="000000"/>
          <w:kern w:val="0"/>
          <w:sz w:val="24"/>
          <w:u w:color="000000"/>
          <w:lang w:bidi="ar"/>
        </w:rPr>
        <w:t xml:space="preserve"> </w:t>
      </w:r>
    </w:p>
    <w:p>
      <w:pPr>
        <w:spacing w:line="480" w:lineRule="auto"/>
        <w:ind w:firstLine="480" w:firstLineChars="200"/>
        <w:jc w:val="left"/>
        <w:rPr>
          <w:rFonts w:ascii="宋体" w:hAnsi="宋体" w:eastAsia="宋体" w:cs="宋体"/>
          <w:sz w:val="24"/>
        </w:rPr>
      </w:pPr>
      <w:r>
        <w:rPr>
          <w:rFonts w:hint="eastAsia" w:ascii="宋体" w:hAnsi="宋体" w:eastAsia="宋体" w:cs="宋体"/>
          <w:sz w:val="24"/>
        </w:rPr>
        <w:t>1、</w:t>
      </w:r>
      <w:r>
        <w:rPr>
          <w:rFonts w:hint="eastAsia" w:ascii="宋体" w:hAnsi="宋体" w:eastAsia="宋体" w:cs="宋体"/>
          <w:color w:val="000000"/>
          <w:sz w:val="24"/>
        </w:rPr>
        <w:t xml:space="preserve">根据你方的 </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u w:val="single"/>
        </w:rPr>
        <w:t xml:space="preserve"> 人民币           元</w:t>
      </w:r>
      <w:r>
        <w:rPr>
          <w:rFonts w:hint="eastAsia" w:ascii="宋体" w:hAnsi="宋体" w:eastAsia="宋体" w:cs="宋体"/>
          <w:color w:val="000000"/>
          <w:sz w:val="24"/>
        </w:rPr>
        <w:t>的投标总报价承包上述项目，并承担任何质量缺陷保修责任。</w:t>
      </w:r>
    </w:p>
    <w:p>
      <w:pPr>
        <w:tabs>
          <w:tab w:val="left" w:pos="840"/>
        </w:tabs>
        <w:adjustRightInd w:val="0"/>
        <w:snapToGrid w:val="0"/>
        <w:spacing w:line="480" w:lineRule="auto"/>
        <w:ind w:firstLine="480" w:firstLineChars="200"/>
        <w:rPr>
          <w:rFonts w:ascii="宋体" w:hAnsi="宋体" w:eastAsia="宋体" w:cs="宋体"/>
          <w:sz w:val="24"/>
        </w:rPr>
      </w:pPr>
      <w:r>
        <w:rPr>
          <w:rFonts w:hint="eastAsia" w:ascii="宋体" w:hAnsi="宋体" w:eastAsia="宋体" w:cs="宋体"/>
          <w:sz w:val="24"/>
        </w:rPr>
        <w:t>2、</w:t>
      </w:r>
      <w:r>
        <w:rPr>
          <w:rFonts w:hint="eastAsia" w:ascii="宋体" w:hAnsi="宋体" w:eastAsia="宋体" w:cs="宋体"/>
          <w:color w:val="000000"/>
          <w:sz w:val="24"/>
        </w:rPr>
        <w:t>我方已详细审核全部招标文件及有关附件，承诺招标文件及有关附件中所有条款。</w:t>
      </w:r>
    </w:p>
    <w:p>
      <w:pPr>
        <w:spacing w:line="480" w:lineRule="auto"/>
        <w:ind w:firstLine="480" w:firstLineChars="200"/>
        <w:jc w:val="left"/>
        <w:rPr>
          <w:rFonts w:ascii="宋体" w:hAnsi="宋体" w:eastAsia="宋体" w:cs="宋体"/>
          <w:color w:val="000000"/>
          <w:sz w:val="24"/>
        </w:rPr>
      </w:pPr>
      <w:r>
        <w:rPr>
          <w:rFonts w:hint="eastAsia" w:ascii="宋体" w:hAnsi="宋体" w:eastAsia="宋体" w:cs="宋体"/>
          <w:color w:val="000000"/>
          <w:sz w:val="24"/>
        </w:rPr>
        <w:t>3、一旦我方中标，我方保证</w:t>
      </w:r>
      <w:r>
        <w:rPr>
          <w:rFonts w:hint="eastAsia" w:ascii="宋体" w:hAnsi="宋体" w:eastAsia="宋体" w:cs="宋体"/>
          <w:color w:val="000000"/>
          <w:kern w:val="0"/>
          <w:sz w:val="24"/>
          <w:u w:color="000000"/>
          <w:lang w:bidi="ar"/>
        </w:rPr>
        <w:t>按照招标人要求完成服务。</w:t>
      </w:r>
    </w:p>
    <w:p>
      <w:pPr>
        <w:spacing w:line="480" w:lineRule="auto"/>
        <w:ind w:firstLine="480" w:firstLineChars="200"/>
        <w:jc w:val="left"/>
        <w:rPr>
          <w:rFonts w:ascii="宋体" w:hAnsi="宋体" w:eastAsia="宋体" w:cs="宋体"/>
          <w:color w:val="000000"/>
          <w:sz w:val="24"/>
        </w:rPr>
      </w:pPr>
      <w:r>
        <w:rPr>
          <w:rFonts w:hint="eastAsia" w:ascii="宋体" w:hAnsi="宋体" w:eastAsia="宋体" w:cs="宋体"/>
          <w:color w:val="000000"/>
          <w:sz w:val="24"/>
        </w:rPr>
        <w:t>4、如果我方中标我方将按照招标文件的规定提交履约担保。服务期满且服务质量合格后，方可退还。</w:t>
      </w:r>
    </w:p>
    <w:p>
      <w:pPr>
        <w:spacing w:line="480" w:lineRule="auto"/>
        <w:ind w:firstLine="480" w:firstLineChars="200"/>
        <w:jc w:val="left"/>
        <w:rPr>
          <w:rFonts w:ascii="宋体" w:hAnsi="宋体" w:eastAsia="宋体" w:cs="宋体"/>
          <w:color w:val="000000"/>
          <w:sz w:val="24"/>
        </w:rPr>
      </w:pPr>
      <w:r>
        <w:rPr>
          <w:rFonts w:hint="eastAsia" w:ascii="宋体" w:hAnsi="宋体" w:eastAsia="宋体" w:cs="宋体"/>
          <w:color w:val="000000"/>
          <w:sz w:val="24"/>
        </w:rPr>
        <w:t>5、我方承诺在招标文件规定的投标有效期内不撤销投标文件。</w:t>
      </w:r>
    </w:p>
    <w:p>
      <w:pPr>
        <w:spacing w:line="480" w:lineRule="auto"/>
        <w:ind w:firstLine="480" w:firstLineChars="200"/>
        <w:jc w:val="left"/>
        <w:rPr>
          <w:rFonts w:ascii="宋体" w:hAnsi="宋体" w:eastAsia="宋体" w:cs="宋体"/>
          <w:sz w:val="24"/>
        </w:rPr>
      </w:pPr>
      <w:r>
        <w:rPr>
          <w:rFonts w:hint="eastAsia" w:ascii="宋体" w:hAnsi="宋体" w:eastAsia="宋体" w:cs="宋体"/>
          <w:color w:val="000000"/>
          <w:sz w:val="24"/>
        </w:rPr>
        <w:t>6、我单位提供如下通讯地址：</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电子邮箱（地址），确认本项目相关法律文书均通过提供的以上地址送达，相关文书只要发送至以上电子邮箱（地址）即视为送达，投标人愿意承担一切法律后果。</w:t>
      </w:r>
    </w:p>
    <w:p>
      <w:pPr>
        <w:widowControl/>
        <w:spacing w:line="480" w:lineRule="auto"/>
        <w:rPr>
          <w:rFonts w:ascii="宋体" w:hAnsi="宋体" w:eastAsia="宋体" w:cs="宋体"/>
          <w:color w:val="000000"/>
          <w:kern w:val="0"/>
          <w:sz w:val="24"/>
          <w:u w:color="000000"/>
          <w:lang w:bidi="ar"/>
        </w:rPr>
      </w:pPr>
    </w:p>
    <w:p>
      <w:pPr>
        <w:widowControl/>
        <w:spacing w:line="480" w:lineRule="auto"/>
        <w:ind w:firstLine="240" w:firstLineChars="100"/>
        <w:rPr>
          <w:rFonts w:ascii="宋体" w:hAnsi="宋体" w:eastAsia="宋体" w:cs="宋体"/>
          <w:sz w:val="24"/>
        </w:rPr>
      </w:pPr>
      <w:r>
        <w:rPr>
          <w:rFonts w:hint="eastAsia" w:ascii="宋体" w:hAnsi="宋体" w:eastAsia="宋体" w:cs="宋体"/>
          <w:color w:val="000000"/>
          <w:kern w:val="0"/>
          <w:sz w:val="24"/>
          <w:u w:color="000000"/>
          <w:lang w:bidi="ar"/>
        </w:rPr>
        <w:t>投标单位名称</w:t>
      </w:r>
      <w:r>
        <w:rPr>
          <w:rFonts w:hint="eastAsia" w:ascii="宋体" w:hAnsi="宋体" w:eastAsia="宋体" w:cs="宋体"/>
          <w:color w:val="000000"/>
          <w:kern w:val="0"/>
          <w:sz w:val="24"/>
          <w:u w:val="single" w:color="000000"/>
          <w:lang w:bidi="ar"/>
        </w:rPr>
        <w:t xml:space="preserve">：                                </w:t>
      </w:r>
      <w:r>
        <w:rPr>
          <w:rFonts w:hint="eastAsia" w:ascii="宋体" w:hAnsi="宋体" w:eastAsia="宋体" w:cs="宋体"/>
          <w:color w:val="000000"/>
          <w:kern w:val="0"/>
          <w:sz w:val="24"/>
          <w:u w:color="000000"/>
          <w:lang w:bidi="ar"/>
        </w:rPr>
        <w:t>（盖章）</w:t>
      </w:r>
    </w:p>
    <w:p>
      <w:pPr>
        <w:widowControl/>
        <w:spacing w:line="480" w:lineRule="auto"/>
        <w:rPr>
          <w:rFonts w:ascii="宋体" w:hAnsi="宋体" w:eastAsia="宋体" w:cs="宋体"/>
          <w:sz w:val="24"/>
          <w:u w:val="single"/>
        </w:rPr>
      </w:pPr>
      <w:r>
        <w:rPr>
          <w:rFonts w:hint="eastAsia" w:ascii="宋体" w:hAnsi="宋体" w:eastAsia="宋体" w:cs="宋体"/>
          <w:color w:val="000000"/>
          <w:kern w:val="0"/>
          <w:sz w:val="24"/>
          <w:u w:color="000000"/>
          <w:lang w:bidi="ar"/>
        </w:rPr>
        <w:t xml:space="preserve">  投标人法定代表人或授权委托人（签字或盖章）：</w:t>
      </w:r>
      <w:r>
        <w:rPr>
          <w:rFonts w:hint="eastAsia" w:ascii="宋体" w:hAnsi="宋体" w:eastAsia="宋体" w:cs="宋体"/>
          <w:color w:val="000000"/>
          <w:kern w:val="0"/>
          <w:sz w:val="24"/>
          <w:u w:val="single" w:color="000000"/>
          <w:lang w:bidi="ar"/>
        </w:rPr>
        <w:t xml:space="preserve">                  </w:t>
      </w:r>
    </w:p>
    <w:p>
      <w:pPr>
        <w:widowControl/>
        <w:spacing w:line="480" w:lineRule="auto"/>
        <w:ind w:firstLine="2520" w:firstLineChars="1050"/>
        <w:rPr>
          <w:rFonts w:ascii="宋体" w:hAnsi="宋体" w:eastAsia="宋体" w:cs="宋体"/>
          <w:sz w:val="24"/>
        </w:rPr>
      </w:pPr>
      <w:r>
        <w:rPr>
          <w:rFonts w:hint="eastAsia" w:ascii="宋体" w:hAnsi="宋体" w:eastAsia="宋体" w:cs="宋体"/>
          <w:color w:val="000000"/>
          <w:kern w:val="0"/>
          <w:sz w:val="24"/>
          <w:u w:color="000000"/>
          <w:lang w:bidi="ar"/>
        </w:rPr>
        <w:t>日  期：</w:t>
      </w:r>
      <w:r>
        <w:rPr>
          <w:rFonts w:hint="eastAsia" w:ascii="宋体" w:hAnsi="宋体" w:eastAsia="宋体" w:cs="宋体"/>
          <w:color w:val="000000"/>
          <w:kern w:val="0"/>
          <w:sz w:val="24"/>
          <w:u w:val="single" w:color="000000"/>
          <w:lang w:bidi="ar"/>
        </w:rPr>
        <w:t xml:space="preserve">                   </w:t>
      </w:r>
    </w:p>
    <w:p>
      <w:pPr>
        <w:widowControl/>
        <w:spacing w:line="480" w:lineRule="auto"/>
        <w:ind w:firstLine="2520" w:firstLineChars="1050"/>
        <w:rPr>
          <w:rFonts w:ascii="宋体" w:hAnsi="宋体" w:eastAsia="宋体" w:cs="宋体"/>
          <w:sz w:val="24"/>
        </w:rPr>
      </w:pPr>
      <w:r>
        <w:rPr>
          <w:rFonts w:hint="eastAsia" w:ascii="宋体" w:hAnsi="宋体" w:eastAsia="宋体" w:cs="宋体"/>
          <w:color w:val="000000"/>
          <w:kern w:val="0"/>
          <w:sz w:val="24"/>
          <w:u w:color="000000"/>
          <w:lang w:bidi="ar"/>
        </w:rPr>
        <w:t>通讯地址：</w:t>
      </w:r>
      <w:r>
        <w:rPr>
          <w:rFonts w:hint="eastAsia" w:ascii="宋体" w:hAnsi="宋体" w:eastAsia="宋体" w:cs="宋体"/>
          <w:color w:val="000000"/>
          <w:kern w:val="0"/>
          <w:sz w:val="24"/>
          <w:u w:val="single" w:color="000000"/>
          <w:lang w:bidi="ar"/>
        </w:rPr>
        <w:t xml:space="preserve">                  </w:t>
      </w:r>
      <w:r>
        <w:rPr>
          <w:rFonts w:hint="eastAsia" w:ascii="宋体" w:hAnsi="宋体" w:eastAsia="宋体" w:cs="宋体"/>
          <w:color w:val="000000"/>
          <w:kern w:val="0"/>
          <w:sz w:val="24"/>
          <w:u w:color="000000"/>
          <w:lang w:bidi="ar"/>
        </w:rPr>
        <w:t xml:space="preserve">                </w:t>
      </w:r>
    </w:p>
    <w:p>
      <w:pPr>
        <w:widowControl/>
        <w:spacing w:line="480" w:lineRule="auto"/>
        <w:ind w:firstLine="2520" w:firstLineChars="1050"/>
        <w:rPr>
          <w:rFonts w:ascii="宋体" w:hAnsi="宋体" w:eastAsia="宋体" w:cs="宋体"/>
          <w:sz w:val="24"/>
        </w:rPr>
      </w:pPr>
      <w:r>
        <w:rPr>
          <w:rFonts w:hint="eastAsia" w:ascii="宋体" w:hAnsi="宋体" w:eastAsia="宋体" w:cs="宋体"/>
          <w:color w:val="000000"/>
          <w:kern w:val="0"/>
          <w:sz w:val="24"/>
          <w:u w:color="000000"/>
          <w:lang w:bidi="ar"/>
        </w:rPr>
        <w:t>联系电话：</w:t>
      </w:r>
      <w:r>
        <w:rPr>
          <w:rFonts w:hint="eastAsia" w:ascii="宋体" w:hAnsi="宋体" w:eastAsia="宋体" w:cs="宋体"/>
          <w:color w:val="000000"/>
          <w:kern w:val="0"/>
          <w:sz w:val="24"/>
          <w:u w:val="single" w:color="000000"/>
          <w:lang w:bidi="ar"/>
        </w:rPr>
        <w:t xml:space="preserve">                   </w:t>
      </w:r>
    </w:p>
    <w:p>
      <w:pPr>
        <w:widowControl/>
        <w:spacing w:line="480" w:lineRule="auto"/>
        <w:ind w:right="-178" w:rightChars="-85" w:firstLine="2520" w:firstLineChars="1050"/>
        <w:rPr>
          <w:rFonts w:ascii="宋体" w:hAnsi="宋体" w:eastAsia="宋体" w:cs="宋体"/>
          <w:sz w:val="24"/>
          <w:u w:val="single"/>
        </w:rPr>
      </w:pPr>
      <w:r>
        <w:rPr>
          <w:rFonts w:hint="eastAsia" w:ascii="宋体" w:hAnsi="宋体" w:eastAsia="宋体" w:cs="宋体"/>
          <w:color w:val="000000"/>
          <w:kern w:val="0"/>
          <w:sz w:val="24"/>
          <w:u w:color="000000"/>
          <w:lang w:bidi="ar"/>
        </w:rPr>
        <w:t>传   真：</w:t>
      </w:r>
      <w:r>
        <w:rPr>
          <w:rFonts w:hint="eastAsia" w:ascii="宋体" w:hAnsi="宋体" w:eastAsia="宋体" w:cs="宋体"/>
          <w:color w:val="000000"/>
          <w:kern w:val="0"/>
          <w:sz w:val="24"/>
          <w:u w:val="single" w:color="000000"/>
          <w:lang w:bidi="ar"/>
        </w:rPr>
        <w:t xml:space="preserve">                   </w:t>
      </w:r>
    </w:p>
    <w:p>
      <w:pPr>
        <w:widowControl/>
        <w:spacing w:line="360" w:lineRule="exact"/>
        <w:ind w:firstLine="413" w:firstLineChars="147"/>
        <w:rPr>
          <w:rFonts w:ascii="宋体" w:hAnsi="宋体" w:eastAsia="宋体" w:cs="宋体"/>
          <w:b/>
          <w:color w:val="000000"/>
          <w:kern w:val="0"/>
          <w:sz w:val="30"/>
          <w:szCs w:val="30"/>
          <w:u w:color="000000"/>
          <w:lang w:bidi="ar"/>
        </w:rPr>
      </w:pPr>
      <w:r>
        <w:rPr>
          <w:rFonts w:hint="eastAsia" w:ascii="宋体" w:hAnsi="宋体" w:eastAsia="宋体" w:cs="宋体"/>
          <w:b/>
          <w:color w:val="000000"/>
          <w:kern w:val="0"/>
          <w:sz w:val="28"/>
          <w:szCs w:val="28"/>
          <w:u w:color="000000"/>
          <w:lang w:bidi="ar"/>
        </w:rPr>
        <w:t xml:space="preserve"> </w:t>
      </w:r>
      <w:r>
        <w:rPr>
          <w:rFonts w:hint="eastAsia" w:ascii="宋体" w:hAnsi="宋体" w:eastAsia="宋体" w:cs="宋体"/>
          <w:b/>
          <w:color w:val="000000"/>
          <w:kern w:val="0"/>
          <w:sz w:val="30"/>
          <w:szCs w:val="30"/>
          <w:u w:color="000000"/>
          <w:lang w:bidi="ar"/>
        </w:rPr>
        <w:t>附件6</w:t>
      </w:r>
    </w:p>
    <w:p>
      <w:pPr>
        <w:jc w:val="center"/>
        <w:rPr>
          <w:rFonts w:ascii="宋体" w:hAnsi="宋体"/>
          <w:b/>
          <w:color w:val="000000"/>
          <w:sz w:val="36"/>
          <w:szCs w:val="36"/>
        </w:rPr>
      </w:pPr>
      <w:r>
        <w:rPr>
          <w:rFonts w:hint="eastAsia"/>
          <w:b/>
          <w:color w:val="000000"/>
          <w:sz w:val="28"/>
          <w:szCs w:val="28"/>
        </w:rPr>
        <w:t>分项报价清单</w:t>
      </w:r>
    </w:p>
    <w:tbl>
      <w:tblPr>
        <w:tblStyle w:val="20"/>
        <w:tblW w:w="9869" w:type="dxa"/>
        <w:jc w:val="center"/>
        <w:tblLayout w:type="fixed"/>
        <w:tblCellMar>
          <w:top w:w="15" w:type="dxa"/>
          <w:left w:w="15" w:type="dxa"/>
          <w:bottom w:w="15" w:type="dxa"/>
          <w:right w:w="15" w:type="dxa"/>
        </w:tblCellMar>
      </w:tblPr>
      <w:tblGrid>
        <w:gridCol w:w="574"/>
        <w:gridCol w:w="1125"/>
        <w:gridCol w:w="1590"/>
        <w:gridCol w:w="1500"/>
        <w:gridCol w:w="1320"/>
        <w:gridCol w:w="750"/>
        <w:gridCol w:w="795"/>
        <w:gridCol w:w="1255"/>
        <w:gridCol w:w="960"/>
      </w:tblGrid>
      <w:tr>
        <w:tblPrEx>
          <w:tblCellMar>
            <w:top w:w="15" w:type="dxa"/>
            <w:left w:w="15" w:type="dxa"/>
            <w:bottom w:w="15" w:type="dxa"/>
            <w:right w:w="15" w:type="dxa"/>
          </w:tblCellMar>
        </w:tblPrEx>
        <w:trPr>
          <w:trHeight w:val="684" w:hRule="atLeast"/>
          <w:tblHeader/>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序号</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宋体" w:hAnsi="宋体" w:eastAsia="宋体" w:cs="宋体"/>
                <w:color w:val="000000"/>
                <w:szCs w:val="21"/>
              </w:rPr>
            </w:pPr>
            <w:r>
              <w:rPr>
                <w:rFonts w:hint="eastAsia" w:ascii="宋体" w:hAnsi="宋体" w:eastAsia="宋体" w:cs="宋体"/>
                <w:color w:val="000000"/>
                <w:szCs w:val="21"/>
              </w:rPr>
              <w:t>物资编码</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物资名称</w:t>
            </w:r>
          </w:p>
        </w:tc>
        <w:tc>
          <w:tcPr>
            <w:tcW w:w="1500" w:type="dxa"/>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规格/型号</w:t>
            </w:r>
          </w:p>
        </w:tc>
        <w:tc>
          <w:tcPr>
            <w:tcW w:w="1320" w:type="dxa"/>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lang w:bidi="ar"/>
              </w:rPr>
              <w:t>品牌/制造商</w:t>
            </w:r>
          </w:p>
        </w:tc>
        <w:tc>
          <w:tcPr>
            <w:tcW w:w="750" w:type="dxa"/>
            <w:tcBorders>
              <w:top w:val="single" w:color="000000" w:sz="4" w:space="0"/>
              <w:left w:val="single" w:color="000000" w:sz="4" w:space="0"/>
              <w:bottom w:val="single" w:color="000000" w:sz="4" w:space="0"/>
              <w:right w:val="single" w:color="auto" w:sz="4" w:space="0"/>
            </w:tcBorders>
            <w:vAlign w:val="center"/>
          </w:tcPr>
          <w:p>
            <w:pPr>
              <w:widowControl/>
              <w:spacing w:line="400" w:lineRule="exact"/>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数量</w:t>
            </w:r>
          </w:p>
        </w:tc>
        <w:tc>
          <w:tcPr>
            <w:tcW w:w="795" w:type="dxa"/>
            <w:tcBorders>
              <w:top w:val="single" w:color="000000" w:sz="4" w:space="0"/>
              <w:left w:val="single" w:color="auto" w:sz="4" w:space="0"/>
              <w:bottom w:val="single" w:color="000000" w:sz="4" w:space="0"/>
              <w:right w:val="single" w:color="000000" w:sz="4" w:space="0"/>
            </w:tcBorders>
            <w:vAlign w:val="center"/>
          </w:tcPr>
          <w:p>
            <w:pPr>
              <w:widowControl/>
              <w:spacing w:line="400" w:lineRule="exact"/>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单位</w:t>
            </w:r>
          </w:p>
        </w:tc>
        <w:tc>
          <w:tcPr>
            <w:tcW w:w="12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综合单价（元）</w:t>
            </w:r>
          </w:p>
        </w:tc>
        <w:tc>
          <w:tcPr>
            <w:tcW w:w="96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合价（元）</w:t>
            </w:r>
          </w:p>
        </w:tc>
      </w:tr>
      <w:tr>
        <w:tblPrEx>
          <w:tblCellMar>
            <w:top w:w="15" w:type="dxa"/>
            <w:left w:w="15" w:type="dxa"/>
            <w:bottom w:w="15" w:type="dxa"/>
            <w:right w:w="15" w:type="dxa"/>
          </w:tblCellMar>
        </w:tblPrEx>
        <w:trPr>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宋体" w:hAnsi="宋体" w:eastAsia="宋体" w:cs="宋体"/>
                <w:color w:val="000000"/>
                <w:szCs w:val="21"/>
              </w:rPr>
            </w:pPr>
            <w:r>
              <w:rPr>
                <w:rFonts w:hint="eastAsia" w:ascii="宋体" w:hAnsi="宋体" w:eastAsia="宋体" w:cs="宋体"/>
                <w:color w:val="000000"/>
                <w:szCs w:val="21"/>
              </w:rPr>
              <w:t>1</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10080302068001</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 xml:space="preserve">司机室空调机组滤料  </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 xml:space="preserve">AW/T2/14 140GSM 365mm*445mm </w:t>
            </w:r>
          </w:p>
        </w:tc>
        <w:tc>
          <w:tcPr>
            <w:tcW w:w="13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Cs w:val="21"/>
              </w:rPr>
            </w:pPr>
          </w:p>
        </w:tc>
        <w:tc>
          <w:tcPr>
            <w:tcW w:w="75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 w:val="24"/>
                <w:lang w:bidi="ar"/>
              </w:rPr>
              <w:t>块</w:t>
            </w:r>
          </w:p>
        </w:tc>
        <w:tc>
          <w:tcPr>
            <w:tcW w:w="795"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 w:val="22"/>
                <w:szCs w:val="22"/>
                <w:lang w:bidi="ar"/>
              </w:rPr>
              <w:t>360</w:t>
            </w:r>
          </w:p>
        </w:tc>
        <w:tc>
          <w:tcPr>
            <w:tcW w:w="12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宋体" w:hAnsi="宋体" w:eastAsia="宋体" w:cs="宋体"/>
                <w:color w:val="000000"/>
                <w:szCs w:val="21"/>
              </w:rPr>
            </w:pPr>
          </w:p>
        </w:tc>
        <w:tc>
          <w:tcPr>
            <w:tcW w:w="96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宋体" w:hAnsi="宋体" w:eastAsia="宋体" w:cs="宋体"/>
                <w:color w:val="000000"/>
                <w:szCs w:val="21"/>
              </w:rPr>
            </w:pPr>
          </w:p>
        </w:tc>
      </w:tr>
      <w:tr>
        <w:tblPrEx>
          <w:tblCellMar>
            <w:top w:w="15" w:type="dxa"/>
            <w:left w:w="15" w:type="dxa"/>
            <w:bottom w:w="15" w:type="dxa"/>
            <w:right w:w="15" w:type="dxa"/>
          </w:tblCellMar>
        </w:tblPrEx>
        <w:trPr>
          <w:jc w:val="center"/>
        </w:trPr>
        <w:tc>
          <w:tcPr>
            <w:tcW w:w="574"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宋体" w:hAnsi="宋体" w:eastAsia="宋体" w:cs="宋体"/>
                <w:color w:val="000000"/>
                <w:szCs w:val="21"/>
              </w:rPr>
            </w:pPr>
            <w:r>
              <w:rPr>
                <w:rFonts w:hint="eastAsia" w:ascii="宋体" w:hAnsi="宋体" w:eastAsia="宋体" w:cs="宋体"/>
                <w:color w:val="000000"/>
                <w:szCs w:val="21"/>
              </w:rPr>
              <w:t>2</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10080102068001</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客室空调机组滤料</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AW/T2/14 140GSM 940mm*240mm</w:t>
            </w:r>
          </w:p>
        </w:tc>
        <w:tc>
          <w:tcPr>
            <w:tcW w:w="132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Cs w:val="21"/>
              </w:rPr>
            </w:pPr>
          </w:p>
        </w:tc>
        <w:tc>
          <w:tcPr>
            <w:tcW w:w="75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 w:val="24"/>
                <w:lang w:bidi="ar"/>
              </w:rPr>
              <w:t>块</w:t>
            </w:r>
          </w:p>
        </w:tc>
        <w:tc>
          <w:tcPr>
            <w:tcW w:w="795"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 w:val="22"/>
                <w:szCs w:val="22"/>
                <w:lang w:bidi="ar"/>
              </w:rPr>
              <w:t>2880</w:t>
            </w:r>
          </w:p>
        </w:tc>
        <w:tc>
          <w:tcPr>
            <w:tcW w:w="12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宋体" w:hAnsi="宋体" w:eastAsia="宋体" w:cs="宋体"/>
                <w:color w:val="000000"/>
                <w:szCs w:val="21"/>
              </w:rPr>
            </w:pPr>
          </w:p>
        </w:tc>
        <w:tc>
          <w:tcPr>
            <w:tcW w:w="96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ascii="宋体" w:hAnsi="宋体" w:eastAsia="宋体" w:cs="宋体"/>
                <w:color w:val="000000"/>
                <w:szCs w:val="21"/>
              </w:rPr>
            </w:pPr>
          </w:p>
        </w:tc>
      </w:tr>
    </w:tbl>
    <w:p>
      <w:pPr>
        <w:spacing w:line="340" w:lineRule="exact"/>
        <w:ind w:firstLine="420" w:firstLineChars="200"/>
        <w:rPr>
          <w:rFonts w:ascii="宋体" w:hAnsi="宋体" w:cs="宋体"/>
          <w:color w:val="000000"/>
          <w:szCs w:val="21"/>
          <w:lang w:val="zh-CN"/>
        </w:rPr>
      </w:pPr>
      <w:r>
        <w:rPr>
          <w:rFonts w:hint="eastAsia" w:ascii="宋体" w:hAnsi="宋体" w:cs="宋体"/>
          <w:color w:val="000000"/>
          <w:szCs w:val="21"/>
          <w:lang w:val="zh-CN"/>
        </w:rPr>
        <w:t>注：1.所有投标只能选择一种方案，单价和合价的报价只能是唯一，且须列出详细的分项报价。（与采购清单项相一致，不得缺项，否则视同包含在其他项目。）</w:t>
      </w:r>
    </w:p>
    <w:p>
      <w:pPr>
        <w:spacing w:line="340" w:lineRule="exact"/>
        <w:ind w:firstLine="420" w:firstLineChars="200"/>
        <w:rPr>
          <w:rFonts w:ascii="宋体" w:hAnsi="宋体" w:cs="宋体"/>
          <w:color w:val="000000"/>
          <w:szCs w:val="21"/>
        </w:rPr>
      </w:pPr>
      <w:r>
        <w:rPr>
          <w:rFonts w:hint="eastAsia" w:ascii="宋体" w:hAnsi="宋体" w:cs="宋体"/>
          <w:color w:val="000000"/>
          <w:szCs w:val="21"/>
        </w:rPr>
        <w:t>2.清单中的数量是一个预估量，具体按实际供货数量结算；</w:t>
      </w:r>
    </w:p>
    <w:p>
      <w:pPr>
        <w:spacing w:line="340" w:lineRule="exact"/>
        <w:ind w:firstLine="420" w:firstLineChars="200"/>
        <w:rPr>
          <w:rFonts w:ascii="宋体" w:hAnsi="宋体" w:cs="宋体"/>
          <w:color w:val="000000"/>
          <w:szCs w:val="21"/>
        </w:rPr>
      </w:pPr>
      <w:r>
        <w:rPr>
          <w:rFonts w:hint="eastAsia" w:ascii="宋体" w:hAnsi="宋体" w:cs="宋体"/>
          <w:color w:val="000000"/>
          <w:szCs w:val="21"/>
        </w:rPr>
        <w:t>3.本项目为单价合同，结算时单价不变，数量按实际供货的数量结算。</w:t>
      </w:r>
      <w:r>
        <w:rPr>
          <w:rFonts w:hint="eastAsia" w:ascii="宋体" w:hAnsi="Times New Roman" w:eastAsia="宋体" w:cs="Times New Roman"/>
          <w:color w:val="000000"/>
          <w:szCs w:val="21"/>
        </w:rPr>
        <w:t>综合</w:t>
      </w:r>
      <w:bookmarkStart w:id="95" w:name="_GoBack"/>
      <w:r>
        <w:rPr>
          <w:rFonts w:hint="eastAsia" w:ascii="宋体" w:hAnsi="Times New Roman" w:eastAsia="宋体" w:cs="Times New Roman"/>
          <w:color w:val="000000"/>
          <w:szCs w:val="21"/>
          <w:lang w:val="zh-CN"/>
        </w:rPr>
        <w:t>单价</w:t>
      </w:r>
      <w:bookmarkEnd w:id="95"/>
      <w:r>
        <w:rPr>
          <w:rFonts w:hint="eastAsia" w:ascii="宋体" w:hAnsi="Times New Roman" w:eastAsia="宋体" w:cs="Times New Roman"/>
          <w:color w:val="000000"/>
          <w:szCs w:val="21"/>
          <w:lang w:val="zh-CN"/>
        </w:rPr>
        <w:t>包括</w:t>
      </w:r>
      <w:r>
        <w:rPr>
          <w:rFonts w:hint="eastAsia" w:ascii="宋体" w:hAnsi="Times New Roman" w:eastAsia="宋体" w:cs="Times New Roman"/>
          <w:color w:val="000000"/>
          <w:szCs w:val="21"/>
        </w:rPr>
        <w:t>完成本项目采购需求的</w:t>
      </w:r>
      <w:r>
        <w:rPr>
          <w:rFonts w:hint="eastAsia" w:ascii="宋体" w:hAnsi="宋体" w:eastAsia="宋体" w:cs="宋体"/>
          <w:szCs w:val="21"/>
        </w:rPr>
        <w:t>各项服务及工作内容的</w:t>
      </w:r>
      <w:r>
        <w:rPr>
          <w:rFonts w:hint="eastAsia" w:ascii="宋体" w:hAnsi="Times New Roman" w:eastAsia="宋体" w:cs="Times New Roman"/>
          <w:color w:val="000000"/>
          <w:szCs w:val="21"/>
        </w:rPr>
        <w:t>一切费用：包括但不限于</w:t>
      </w:r>
      <w:r>
        <w:rPr>
          <w:rFonts w:hint="eastAsia" w:ascii="宋体" w:hAnsi="宋体"/>
          <w:szCs w:val="21"/>
        </w:rPr>
        <w:t>货物设计、制造、包装、仓储、运输、保险、售后服务</w:t>
      </w:r>
      <w:r>
        <w:rPr>
          <w:rFonts w:hint="eastAsia" w:ascii="宋体" w:hAnsi="Times New Roman" w:eastAsia="宋体" w:cs="Times New Roman"/>
          <w:color w:val="000000"/>
          <w:szCs w:val="21"/>
        </w:rPr>
        <w:t>、利润、招标代理费、专家评审费、税金、政策性文件规定及合同包含的所有风险和责任等。</w:t>
      </w:r>
      <w:r>
        <w:rPr>
          <w:rFonts w:hint="eastAsia" w:ascii="宋体" w:hAnsi="Times New Roman" w:eastAsia="宋体" w:cs="Times New Roman"/>
          <w:color w:val="000000"/>
          <w:szCs w:val="21"/>
          <w:lang w:val="zh-CN"/>
        </w:rPr>
        <w:t>投</w:t>
      </w:r>
      <w:r>
        <w:rPr>
          <w:rFonts w:hint="eastAsia" w:ascii="宋体" w:hAnsi="Times New Roman" w:eastAsia="宋体" w:cs="Times New Roman"/>
          <w:color w:val="000000"/>
          <w:szCs w:val="21"/>
        </w:rPr>
        <w:t>标时投标人必须保证报价的完整性，如有漏报，则视为优惠，中标后不允许追加费用。</w:t>
      </w:r>
    </w:p>
    <w:p>
      <w:pPr>
        <w:spacing w:line="340" w:lineRule="exact"/>
        <w:ind w:firstLine="420" w:firstLineChars="200"/>
        <w:rPr>
          <w:rFonts w:ascii="宋体" w:hAnsi="宋体" w:eastAsia="宋体" w:cs="宋体"/>
          <w:color w:val="000000"/>
          <w:szCs w:val="21"/>
        </w:rPr>
      </w:pPr>
    </w:p>
    <w:p>
      <w:pPr>
        <w:spacing w:line="340" w:lineRule="exact"/>
        <w:ind w:firstLine="420" w:firstLineChars="200"/>
        <w:rPr>
          <w:rFonts w:ascii="宋体" w:hAnsi="宋体" w:eastAsia="宋体" w:cs="宋体"/>
          <w:color w:val="000000"/>
          <w:szCs w:val="21"/>
        </w:rPr>
      </w:pPr>
    </w:p>
    <w:p>
      <w:pPr>
        <w:spacing w:line="340" w:lineRule="exact"/>
        <w:rPr>
          <w:rFonts w:ascii="宋体"/>
          <w:color w:val="000000"/>
          <w:sz w:val="24"/>
        </w:rPr>
      </w:pPr>
    </w:p>
    <w:p>
      <w:pPr>
        <w:spacing w:line="480" w:lineRule="auto"/>
        <w:rPr>
          <w:rFonts w:ascii="宋体"/>
          <w:color w:val="000000"/>
          <w:sz w:val="24"/>
        </w:rPr>
      </w:pPr>
      <w:r>
        <w:rPr>
          <w:rFonts w:hint="eastAsia" w:ascii="宋体"/>
          <w:color w:val="000000"/>
          <w:sz w:val="24"/>
        </w:rPr>
        <w:t>投标人名称（盖单位章）：</w:t>
      </w:r>
      <w:r>
        <w:rPr>
          <w:rFonts w:hint="eastAsia" w:ascii="宋体"/>
          <w:color w:val="000000"/>
          <w:sz w:val="24"/>
          <w:u w:val="single"/>
        </w:rPr>
        <w:t xml:space="preserve">                                </w:t>
      </w:r>
    </w:p>
    <w:p>
      <w:pPr>
        <w:spacing w:line="480" w:lineRule="auto"/>
        <w:rPr>
          <w:rFonts w:ascii="宋体"/>
          <w:color w:val="000000"/>
          <w:sz w:val="24"/>
        </w:rPr>
      </w:pPr>
      <w:r>
        <w:rPr>
          <w:rFonts w:hint="eastAsia" w:ascii="宋体"/>
          <w:color w:val="000000"/>
          <w:sz w:val="24"/>
        </w:rPr>
        <w:t>法定代表人 (签字或盖章)：</w:t>
      </w:r>
      <w:r>
        <w:rPr>
          <w:rFonts w:hint="eastAsia" w:ascii="宋体"/>
          <w:color w:val="000000"/>
          <w:sz w:val="24"/>
          <w:u w:val="single"/>
        </w:rPr>
        <w:t xml:space="preserve">                          </w:t>
      </w:r>
    </w:p>
    <w:p>
      <w:pPr>
        <w:spacing w:line="480" w:lineRule="auto"/>
        <w:ind w:left="720"/>
        <w:jc w:val="center"/>
        <w:rPr>
          <w:rFonts w:ascii="宋体"/>
          <w:color w:val="000000"/>
          <w:sz w:val="24"/>
        </w:rPr>
      </w:pPr>
      <w:r>
        <w:rPr>
          <w:rFonts w:hint="eastAsia" w:ascii="宋体"/>
          <w:color w:val="000000"/>
          <w:sz w:val="24"/>
        </w:rPr>
        <w:t>日    期：</w:t>
      </w:r>
      <w:r>
        <w:rPr>
          <w:rFonts w:hint="eastAsia" w:ascii="宋体"/>
          <w:color w:val="000000"/>
          <w:sz w:val="24"/>
          <w:u w:val="single"/>
        </w:rPr>
        <w:t xml:space="preserve">        </w:t>
      </w:r>
      <w:r>
        <w:rPr>
          <w:rFonts w:hint="eastAsia" w:ascii="宋体"/>
          <w:color w:val="000000"/>
          <w:sz w:val="24"/>
        </w:rPr>
        <w:t>年</w:t>
      </w:r>
      <w:r>
        <w:rPr>
          <w:rFonts w:hint="eastAsia" w:ascii="宋体"/>
          <w:color w:val="000000"/>
          <w:sz w:val="24"/>
          <w:u w:val="single"/>
        </w:rPr>
        <w:t xml:space="preserve">      </w:t>
      </w:r>
      <w:r>
        <w:rPr>
          <w:rFonts w:hint="eastAsia" w:ascii="宋体"/>
          <w:color w:val="000000"/>
          <w:sz w:val="24"/>
        </w:rPr>
        <w:t>月</w:t>
      </w:r>
      <w:r>
        <w:rPr>
          <w:rFonts w:hint="eastAsia" w:ascii="宋体"/>
          <w:color w:val="000000"/>
          <w:sz w:val="24"/>
          <w:u w:val="single"/>
        </w:rPr>
        <w:t xml:space="preserve">      </w:t>
      </w:r>
      <w:r>
        <w:rPr>
          <w:rFonts w:hint="eastAsia" w:ascii="宋体"/>
          <w:color w:val="000000"/>
          <w:sz w:val="24"/>
        </w:rPr>
        <w:t>日</w:t>
      </w:r>
    </w:p>
    <w:p>
      <w:pPr>
        <w:widowControl/>
        <w:spacing w:line="480" w:lineRule="auto"/>
        <w:jc w:val="left"/>
        <w:rPr>
          <w:rFonts w:ascii="宋体" w:hAnsi="宋体" w:eastAsia="宋体" w:cs="宋体"/>
          <w:b/>
          <w:color w:val="000000"/>
          <w:kern w:val="0"/>
          <w:sz w:val="36"/>
          <w:szCs w:val="36"/>
          <w:u w:color="000000"/>
          <w:lang w:bidi="ar"/>
        </w:rPr>
      </w:pPr>
      <w:r>
        <w:rPr>
          <w:rFonts w:hint="eastAsia" w:ascii="宋体" w:hAnsi="宋体" w:eastAsia="宋体" w:cs="宋体"/>
          <w:b/>
          <w:color w:val="000000"/>
          <w:kern w:val="0"/>
          <w:sz w:val="36"/>
          <w:szCs w:val="36"/>
          <w:u w:color="000000"/>
          <w:lang w:bidi="ar"/>
        </w:rPr>
        <w:br w:type="page"/>
      </w:r>
    </w:p>
    <w:p>
      <w:pPr>
        <w:pStyle w:val="18"/>
        <w:spacing w:beforeAutospacing="0" w:afterAutospacing="0" w:line="375" w:lineRule="atLeast"/>
        <w:jc w:val="center"/>
        <w:outlineLvl w:val="0"/>
        <w:rPr>
          <w:rFonts w:hint="default"/>
          <w:b/>
          <w:sz w:val="32"/>
          <w:szCs w:val="32"/>
        </w:rPr>
      </w:pPr>
      <w:bookmarkStart w:id="94" w:name="_Toc6275_WPSOffice_Level1"/>
      <w:bookmarkEnd w:id="94"/>
      <w:r>
        <w:rPr>
          <w:b/>
          <w:sz w:val="32"/>
          <w:szCs w:val="32"/>
        </w:rPr>
        <w:t>第八章   招标人、招标代理机构对本招标文件的确认</w:t>
      </w:r>
    </w:p>
    <w:tbl>
      <w:tblPr>
        <w:tblStyle w:val="20"/>
        <w:tblW w:w="8554" w:type="dxa"/>
        <w:tblInd w:w="288" w:type="dxa"/>
        <w:tblLayout w:type="fixed"/>
        <w:tblCellMar>
          <w:top w:w="0" w:type="dxa"/>
          <w:left w:w="108" w:type="dxa"/>
          <w:bottom w:w="0" w:type="dxa"/>
          <w:right w:w="108" w:type="dxa"/>
        </w:tblCellMar>
      </w:tblPr>
      <w:tblGrid>
        <w:gridCol w:w="8554"/>
      </w:tblGrid>
      <w:tr>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pPr>
              <w:widowControl/>
              <w:spacing w:line="440" w:lineRule="exact"/>
              <w:ind w:firstLine="560" w:firstLineChars="200"/>
              <w:rPr>
                <w:rFonts w:ascii="宋体" w:hAnsi="宋体" w:eastAsia="宋体" w:cs="宋体"/>
                <w:sz w:val="28"/>
                <w:szCs w:val="28"/>
              </w:rPr>
            </w:pPr>
          </w:p>
          <w:p>
            <w:pPr>
              <w:widowControl/>
              <w:spacing w:line="600" w:lineRule="exact"/>
              <w:ind w:firstLine="560" w:firstLineChars="200"/>
              <w:rPr>
                <w:rFonts w:ascii="宋体" w:hAnsi="宋体" w:eastAsia="宋体" w:cs="宋体"/>
                <w:sz w:val="28"/>
                <w:szCs w:val="28"/>
              </w:rPr>
            </w:pPr>
            <w:r>
              <w:rPr>
                <w:rFonts w:hint="eastAsia" w:ascii="宋体" w:hAnsi="宋体" w:eastAsia="宋体" w:cs="宋体"/>
                <w:color w:val="000000"/>
                <w:sz w:val="28"/>
                <w:szCs w:val="28"/>
                <w:u w:color="000000"/>
                <w:lang w:bidi="ar"/>
              </w:rPr>
              <w:t>我单位对</w:t>
            </w:r>
            <w:r>
              <w:rPr>
                <w:rFonts w:hint="eastAsia" w:ascii="宋体" w:hAnsi="宋体" w:eastAsia="宋体" w:cs="宋体"/>
                <w:color w:val="000000"/>
                <w:sz w:val="28"/>
                <w:szCs w:val="28"/>
                <w:u w:val="single" w:color="000000"/>
                <w:lang w:bidi="ar"/>
              </w:rPr>
              <w:t xml:space="preserve"> 2023年滁宁城铁车辆中心空调滤料采购项目</w:t>
            </w:r>
            <w:r>
              <w:rPr>
                <w:rFonts w:hint="eastAsia" w:ascii="宋体" w:hAnsi="宋体" w:eastAsia="宋体" w:cs="宋体"/>
                <w:color w:val="000000"/>
                <w:sz w:val="28"/>
                <w:szCs w:val="28"/>
                <w:u w:color="000000"/>
                <w:lang w:bidi="ar"/>
              </w:rPr>
              <w:t>招标文件进行确认。</w:t>
            </w:r>
          </w:p>
          <w:p>
            <w:pPr>
              <w:widowControl/>
              <w:spacing w:line="720" w:lineRule="exact"/>
              <w:ind w:firstLine="560" w:firstLineChars="200"/>
              <w:rPr>
                <w:rFonts w:ascii="宋体" w:hAnsi="宋体" w:eastAsia="宋体" w:cs="宋体"/>
                <w:sz w:val="28"/>
                <w:szCs w:val="28"/>
              </w:rPr>
            </w:pPr>
            <w:r>
              <w:rPr>
                <w:rFonts w:hint="eastAsia" w:ascii="宋体" w:hAnsi="宋体" w:eastAsia="宋体" w:cs="宋体"/>
                <w:color w:val="000000"/>
                <w:sz w:val="28"/>
                <w:szCs w:val="28"/>
                <w:u w:color="000000"/>
                <w:lang w:bidi="ar"/>
              </w:rPr>
              <w:t xml:space="preserve">招标人：滁州市轨道交通运营有限公司 </w:t>
            </w:r>
          </w:p>
          <w:p>
            <w:pPr>
              <w:widowControl/>
              <w:spacing w:line="720" w:lineRule="exact"/>
              <w:ind w:firstLine="560" w:firstLineChars="200"/>
              <w:rPr>
                <w:rFonts w:ascii="宋体" w:hAnsi="宋体" w:eastAsia="宋体" w:cs="宋体"/>
                <w:color w:val="000000"/>
                <w:sz w:val="28"/>
                <w:szCs w:val="28"/>
                <w:u w:color="000000"/>
                <w:lang w:bidi="ar"/>
              </w:rPr>
            </w:pPr>
            <w:r>
              <w:rPr>
                <w:rFonts w:hint="eastAsia" w:ascii="宋体" w:hAnsi="宋体" w:eastAsia="宋体" w:cs="宋体"/>
                <w:color w:val="000000"/>
                <w:sz w:val="28"/>
                <w:szCs w:val="28"/>
                <w:u w:color="000000"/>
                <w:lang w:bidi="ar"/>
              </w:rPr>
              <w:t>联系人：于安超</w:t>
            </w:r>
          </w:p>
          <w:p>
            <w:pPr>
              <w:widowControl/>
              <w:spacing w:line="720" w:lineRule="exact"/>
              <w:ind w:firstLine="560" w:firstLineChars="200"/>
              <w:rPr>
                <w:rFonts w:ascii="宋体" w:hAnsi="宋体" w:eastAsia="宋体" w:cs="宋体"/>
                <w:color w:val="000000"/>
                <w:sz w:val="28"/>
                <w:szCs w:val="28"/>
                <w:u w:color="000000"/>
                <w:lang w:bidi="ar"/>
              </w:rPr>
            </w:pPr>
            <w:r>
              <w:rPr>
                <w:rFonts w:hint="eastAsia" w:ascii="宋体" w:hAnsi="宋体" w:eastAsia="宋体" w:cs="宋体"/>
                <w:color w:val="000000"/>
                <w:sz w:val="28"/>
                <w:szCs w:val="28"/>
                <w:u w:color="000000"/>
                <w:lang w:bidi="ar"/>
              </w:rPr>
              <w:t>联系电话：0550-3352129</w:t>
            </w:r>
          </w:p>
          <w:p>
            <w:pPr>
              <w:widowControl/>
              <w:spacing w:line="440" w:lineRule="exact"/>
              <w:ind w:firstLine="1680" w:firstLineChars="600"/>
              <w:rPr>
                <w:rFonts w:ascii="宋体" w:hAnsi="宋体" w:eastAsia="宋体" w:cs="宋体"/>
                <w:sz w:val="28"/>
                <w:szCs w:val="28"/>
              </w:rPr>
            </w:pPr>
            <w:r>
              <w:rPr>
                <w:rFonts w:hint="eastAsia" w:ascii="宋体" w:hAnsi="宋体" w:eastAsia="宋体" w:cs="宋体"/>
                <w:color w:val="000000"/>
                <w:sz w:val="28"/>
                <w:szCs w:val="28"/>
                <w:u w:color="000000"/>
                <w:lang w:bidi="ar"/>
              </w:rPr>
              <w:t xml:space="preserve">  </w:t>
            </w:r>
          </w:p>
          <w:p>
            <w:pPr>
              <w:widowControl/>
              <w:spacing w:line="440" w:lineRule="exact"/>
              <w:ind w:firstLine="560" w:firstLineChars="200"/>
              <w:rPr>
                <w:rFonts w:ascii="宋体" w:hAnsi="宋体" w:eastAsia="宋体" w:cs="宋体"/>
                <w:sz w:val="28"/>
                <w:szCs w:val="28"/>
              </w:rPr>
            </w:pPr>
          </w:p>
          <w:p>
            <w:pPr>
              <w:widowControl/>
              <w:spacing w:line="440" w:lineRule="exact"/>
              <w:ind w:firstLine="5320" w:firstLineChars="1900"/>
              <w:rPr>
                <w:rFonts w:ascii="宋体" w:hAnsi="宋体" w:eastAsia="宋体" w:cs="宋体"/>
                <w:sz w:val="28"/>
                <w:szCs w:val="28"/>
              </w:rPr>
            </w:pPr>
            <w:r>
              <w:rPr>
                <w:rFonts w:hint="eastAsia" w:ascii="宋体" w:hAnsi="宋体" w:eastAsia="宋体" w:cs="宋体"/>
                <w:color w:val="000000"/>
                <w:sz w:val="28"/>
                <w:szCs w:val="28"/>
                <w:u w:color="000000"/>
                <w:lang w:bidi="ar"/>
              </w:rPr>
              <w:t>（单位盖章）</w:t>
            </w:r>
          </w:p>
          <w:p>
            <w:pPr>
              <w:widowControl/>
              <w:spacing w:line="440" w:lineRule="exact"/>
              <w:ind w:firstLine="6300" w:firstLineChars="2250"/>
              <w:rPr>
                <w:rFonts w:ascii="宋体" w:hAnsi="宋体" w:eastAsia="宋体" w:cs="宋体"/>
                <w:sz w:val="28"/>
                <w:szCs w:val="28"/>
              </w:rPr>
            </w:pPr>
          </w:p>
          <w:p>
            <w:pPr>
              <w:widowControl/>
              <w:spacing w:line="440" w:lineRule="exact"/>
              <w:ind w:firstLine="5320" w:firstLineChars="1900"/>
              <w:rPr>
                <w:rFonts w:ascii="宋体" w:hAnsi="宋体" w:eastAsia="宋体" w:cs="宋体"/>
                <w:sz w:val="28"/>
                <w:szCs w:val="28"/>
              </w:rPr>
            </w:pPr>
            <w:r>
              <w:rPr>
                <w:rFonts w:hint="eastAsia" w:ascii="宋体" w:hAnsi="宋体" w:eastAsia="宋体" w:cs="宋体"/>
                <w:color w:val="000000"/>
                <w:sz w:val="28"/>
                <w:szCs w:val="28"/>
                <w:u w:color="000000"/>
                <w:lang w:bidi="ar"/>
              </w:rPr>
              <w:t>2023年</w:t>
            </w:r>
            <w:r>
              <w:rPr>
                <w:rFonts w:ascii="宋体" w:hAnsi="宋体" w:eastAsia="宋体" w:cs="宋体"/>
                <w:color w:val="000000"/>
                <w:sz w:val="28"/>
                <w:szCs w:val="28"/>
                <w:u w:color="000000"/>
                <w:lang w:bidi="ar"/>
              </w:rPr>
              <w:t>9</w:t>
            </w:r>
            <w:r>
              <w:rPr>
                <w:rFonts w:hint="eastAsia" w:ascii="宋体" w:hAnsi="宋体" w:eastAsia="宋体" w:cs="宋体"/>
                <w:color w:val="000000"/>
                <w:sz w:val="28"/>
                <w:szCs w:val="28"/>
                <w:u w:color="000000"/>
                <w:lang w:bidi="ar"/>
              </w:rPr>
              <w:t>月</w:t>
            </w:r>
          </w:p>
          <w:p>
            <w:pPr>
              <w:widowControl/>
              <w:spacing w:line="440" w:lineRule="exact"/>
              <w:ind w:firstLine="5600" w:firstLineChars="2000"/>
              <w:rPr>
                <w:rFonts w:ascii="宋体" w:hAnsi="宋体" w:eastAsia="宋体" w:cs="宋体"/>
                <w:sz w:val="28"/>
                <w:szCs w:val="28"/>
              </w:rPr>
            </w:pPr>
          </w:p>
        </w:tc>
      </w:tr>
      <w:tr>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pPr>
              <w:widowControl/>
              <w:spacing w:line="440" w:lineRule="exact"/>
              <w:rPr>
                <w:rFonts w:ascii="宋体" w:hAnsi="宋体" w:eastAsia="宋体" w:cs="宋体"/>
                <w:sz w:val="28"/>
                <w:szCs w:val="28"/>
              </w:rPr>
            </w:pPr>
          </w:p>
          <w:p>
            <w:pPr>
              <w:widowControl/>
              <w:spacing w:line="600" w:lineRule="exact"/>
              <w:ind w:firstLine="560" w:firstLineChars="200"/>
              <w:rPr>
                <w:rFonts w:ascii="宋体" w:hAnsi="宋体" w:eastAsia="宋体" w:cs="宋体"/>
                <w:sz w:val="28"/>
                <w:szCs w:val="28"/>
              </w:rPr>
            </w:pPr>
            <w:r>
              <w:rPr>
                <w:rFonts w:hint="eastAsia" w:ascii="宋体" w:hAnsi="宋体" w:eastAsia="宋体" w:cs="宋体"/>
                <w:color w:val="000000"/>
                <w:sz w:val="28"/>
                <w:szCs w:val="28"/>
                <w:u w:color="000000"/>
                <w:lang w:bidi="ar"/>
              </w:rPr>
              <w:t>招标代理机构：滁州市城投工程咨询管理有限公司</w:t>
            </w:r>
          </w:p>
          <w:p>
            <w:pPr>
              <w:widowControl/>
              <w:spacing w:line="600" w:lineRule="exact"/>
              <w:ind w:firstLine="560" w:firstLineChars="200"/>
              <w:rPr>
                <w:rFonts w:ascii="宋体" w:hAnsi="宋体" w:eastAsia="宋体" w:cs="宋体"/>
                <w:sz w:val="28"/>
                <w:szCs w:val="28"/>
              </w:rPr>
            </w:pPr>
            <w:r>
              <w:rPr>
                <w:rFonts w:hint="eastAsia" w:ascii="宋体" w:hAnsi="宋体" w:eastAsia="宋体" w:cs="宋体"/>
                <w:color w:val="000000"/>
                <w:sz w:val="28"/>
                <w:szCs w:val="28"/>
                <w:u w:color="000000"/>
                <w:lang w:bidi="ar"/>
              </w:rPr>
              <w:t>经办人：周蓓蕾</w:t>
            </w:r>
          </w:p>
          <w:p>
            <w:pPr>
              <w:widowControl/>
              <w:spacing w:line="600" w:lineRule="exact"/>
              <w:ind w:firstLine="560" w:firstLineChars="200"/>
              <w:rPr>
                <w:rFonts w:ascii="宋体" w:hAnsi="宋体" w:eastAsia="宋体" w:cs="宋体"/>
                <w:sz w:val="28"/>
                <w:szCs w:val="28"/>
              </w:rPr>
            </w:pPr>
            <w:r>
              <w:rPr>
                <w:rFonts w:hint="eastAsia" w:ascii="宋体" w:hAnsi="宋体" w:eastAsia="宋体" w:cs="宋体"/>
                <w:color w:val="000000"/>
                <w:sz w:val="28"/>
                <w:szCs w:val="28"/>
                <w:u w:color="000000"/>
                <w:lang w:bidi="ar"/>
              </w:rPr>
              <w:t>电话：0550-3519519、18005505728</w:t>
            </w:r>
          </w:p>
          <w:p>
            <w:pPr>
              <w:widowControl/>
              <w:spacing w:line="440" w:lineRule="exact"/>
              <w:ind w:firstLine="560" w:firstLineChars="200"/>
              <w:rPr>
                <w:rFonts w:ascii="宋体" w:hAnsi="宋体" w:eastAsia="宋体" w:cs="宋体"/>
                <w:sz w:val="28"/>
                <w:szCs w:val="28"/>
              </w:rPr>
            </w:pPr>
          </w:p>
          <w:p>
            <w:pPr>
              <w:pStyle w:val="5"/>
              <w:ind w:firstLine="560"/>
              <w:rPr>
                <w:kern w:val="2"/>
                <w:sz w:val="28"/>
                <w:szCs w:val="28"/>
              </w:rPr>
            </w:pPr>
          </w:p>
          <w:p>
            <w:pPr>
              <w:widowControl/>
              <w:spacing w:line="357" w:lineRule="atLeast"/>
              <w:rPr>
                <w:rFonts w:ascii="宋体" w:hAnsi="宋体" w:eastAsia="宋体" w:cs="宋体"/>
              </w:rPr>
            </w:pPr>
          </w:p>
          <w:p>
            <w:pPr>
              <w:widowControl/>
              <w:spacing w:line="440" w:lineRule="exact"/>
              <w:ind w:firstLine="5460" w:firstLineChars="1950"/>
              <w:rPr>
                <w:rFonts w:ascii="宋体" w:hAnsi="宋体" w:eastAsia="宋体" w:cs="宋体"/>
                <w:sz w:val="28"/>
                <w:szCs w:val="28"/>
              </w:rPr>
            </w:pPr>
            <w:r>
              <w:rPr>
                <w:rFonts w:hint="eastAsia" w:ascii="宋体" w:hAnsi="宋体" w:eastAsia="宋体" w:cs="宋体"/>
                <w:color w:val="000000"/>
                <w:sz w:val="28"/>
                <w:szCs w:val="28"/>
                <w:u w:color="000000"/>
                <w:lang w:bidi="ar"/>
              </w:rPr>
              <w:t>（单位盖章）</w:t>
            </w:r>
          </w:p>
          <w:p>
            <w:pPr>
              <w:widowControl/>
              <w:spacing w:line="440" w:lineRule="exact"/>
              <w:ind w:firstLine="6300" w:firstLineChars="2250"/>
              <w:rPr>
                <w:rFonts w:ascii="宋体" w:hAnsi="宋体" w:eastAsia="宋体" w:cs="宋体"/>
                <w:sz w:val="28"/>
                <w:szCs w:val="28"/>
              </w:rPr>
            </w:pPr>
          </w:p>
          <w:p>
            <w:pPr>
              <w:widowControl/>
              <w:spacing w:line="440" w:lineRule="exact"/>
              <w:ind w:firstLine="5600" w:firstLineChars="2000"/>
              <w:rPr>
                <w:rFonts w:ascii="宋体" w:hAnsi="宋体" w:eastAsia="宋体" w:cs="宋体"/>
                <w:color w:val="FF0000"/>
                <w:sz w:val="28"/>
                <w:szCs w:val="28"/>
              </w:rPr>
            </w:pPr>
            <w:r>
              <w:rPr>
                <w:rFonts w:hint="eastAsia" w:ascii="宋体" w:hAnsi="宋体" w:eastAsia="宋体" w:cs="宋体"/>
                <w:color w:val="000000"/>
                <w:sz w:val="28"/>
                <w:szCs w:val="28"/>
                <w:u w:color="000000"/>
                <w:lang w:bidi="ar"/>
              </w:rPr>
              <w:t>2023年</w:t>
            </w:r>
            <w:r>
              <w:rPr>
                <w:rFonts w:ascii="宋体" w:hAnsi="宋体" w:eastAsia="宋体" w:cs="宋体"/>
                <w:color w:val="000000"/>
                <w:sz w:val="28"/>
                <w:szCs w:val="28"/>
                <w:u w:color="000000"/>
                <w:lang w:bidi="ar"/>
              </w:rPr>
              <w:t>9</w:t>
            </w:r>
            <w:r>
              <w:rPr>
                <w:rFonts w:hint="eastAsia" w:ascii="宋体" w:hAnsi="宋体" w:eastAsia="宋体" w:cs="宋体"/>
                <w:color w:val="000000"/>
                <w:sz w:val="28"/>
                <w:szCs w:val="28"/>
                <w:u w:color="000000"/>
                <w:lang w:bidi="ar"/>
              </w:rPr>
              <w:t>月</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1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3"/>
      </w:rPr>
    </w:pPr>
    <w:r>
      <w:fldChar w:fldCharType="begin"/>
    </w:r>
    <w:r>
      <w:rPr>
        <w:rStyle w:val="23"/>
      </w:rPr>
      <w:instrText xml:space="preserve">PAGE  </w:instrText>
    </w:r>
    <w:r>
      <w:fldChar w:fldCharType="separate"/>
    </w:r>
    <w:r>
      <w:rPr>
        <w:rStyle w:val="23"/>
      </w:rPr>
      <w:t>- 1 -</w:t>
    </w:r>
    <w:r>
      <w:fldChar w:fldCharType="end"/>
    </w:r>
  </w:p>
  <w:p>
    <w:pPr>
      <w:pStyle w:val="15"/>
      <w:framePr w:wrap="around" w:vAnchor="text" w:hAnchor="margin" w:xAlign="right" w:y="1"/>
      <w:rPr>
        <w:rStyle w:val="23"/>
      </w:rPr>
    </w:pPr>
  </w:p>
  <w:p>
    <w:pPr>
      <w:spacing w:line="360" w:lineRule="auto"/>
      <w:rPr>
        <w:sz w:val="1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3"/>
      </w:rPr>
    </w:pPr>
    <w:r>
      <w:fldChar w:fldCharType="begin"/>
    </w:r>
    <w:r>
      <w:rPr>
        <w:rStyle w:val="23"/>
      </w:rPr>
      <w:instrText xml:space="preserve">PAGE  </w:instrText>
    </w:r>
    <w:r>
      <w:fldChar w:fldCharType="end"/>
    </w:r>
  </w:p>
  <w:p>
    <w:pPr>
      <w:pStyle w:val="1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3"/>
      </w:rPr>
    </w:pPr>
    <w:r>
      <w:fldChar w:fldCharType="begin"/>
    </w:r>
    <w:r>
      <w:rPr>
        <w:rStyle w:val="23"/>
      </w:rPr>
      <w:instrText xml:space="preserve">PAGE  </w:instrText>
    </w:r>
    <w:r>
      <w:fldChar w:fldCharType="separate"/>
    </w:r>
    <w:r>
      <w:rPr>
        <w:rStyle w:val="23"/>
      </w:rPr>
      <w:t>- 13 -</w:t>
    </w:r>
    <w:r>
      <w:fldChar w:fldCharType="end"/>
    </w:r>
  </w:p>
  <w:p>
    <w:pPr>
      <w:pStyle w:val="15"/>
      <w:framePr w:wrap="around" w:vAnchor="text" w:hAnchor="margin" w:xAlign="right" w:y="1"/>
      <w:rPr>
        <w:rStyle w:val="23"/>
      </w:rPr>
    </w:pPr>
  </w:p>
  <w:p>
    <w:pPr>
      <w:spacing w:line="360" w:lineRule="auto"/>
      <w:rPr>
        <w:sz w:val="10"/>
      </w:rPr>
    </w:pPr>
    <w:r>
      <w:rPr>
        <w:sz w:val="18"/>
      </w:rPr>
      <w:t xml:space="preserve">  </w:t>
    </w:r>
    <w:r>
      <w:rPr>
        <w:rFonts w:hint="eastAsia"/>
        <w:sz w:val="1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3"/>
      </w:rPr>
    </w:pPr>
    <w:r>
      <w:fldChar w:fldCharType="begin"/>
    </w:r>
    <w:r>
      <w:rPr>
        <w:rStyle w:val="23"/>
      </w:rPr>
      <w:instrText xml:space="preserve">PAGE  </w:instrText>
    </w:r>
    <w:r>
      <w:fldChar w:fldCharType="separate"/>
    </w:r>
    <w:r>
      <w:rPr>
        <w:rStyle w:val="23"/>
      </w:rPr>
      <w:t>- 3 -</w:t>
    </w:r>
    <w:r>
      <w:fldChar w:fldCharType="end"/>
    </w:r>
  </w:p>
  <w:p>
    <w:pPr>
      <w:pStyle w:val="15"/>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rPr>
        <w:rFonts w:eastAsia="宋体"/>
        <w:b/>
        <w:sz w:val="44"/>
        <w:szCs w:val="4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A311EA"/>
    <w:multiLevelType w:val="singleLevel"/>
    <w:tmpl w:val="F4A311EA"/>
    <w:lvl w:ilvl="0" w:tentative="0">
      <w:start w:val="3"/>
      <w:numFmt w:val="decimal"/>
      <w:suff w:val="nothing"/>
      <w:lvlText w:val="%1．"/>
      <w:lvlJc w:val="left"/>
    </w:lvl>
  </w:abstractNum>
  <w:abstractNum w:abstractNumId="1">
    <w:nsid w:val="543955E3"/>
    <w:multiLevelType w:val="multilevel"/>
    <w:tmpl w:val="543955E3"/>
    <w:lvl w:ilvl="0" w:tentative="0">
      <w:start w:val="10"/>
      <w:numFmt w:val="decimal"/>
      <w:lvlText w:val="%1."/>
      <w:lvlJc w:val="left"/>
      <w:pPr>
        <w:tabs>
          <w:tab w:val="left" w:pos="525"/>
        </w:tabs>
        <w:ind w:left="525" w:hanging="525"/>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0F42C2"/>
    <w:rsid w:val="001902DA"/>
    <w:rsid w:val="002907B0"/>
    <w:rsid w:val="00394B8E"/>
    <w:rsid w:val="003C3705"/>
    <w:rsid w:val="00455A70"/>
    <w:rsid w:val="00482DF1"/>
    <w:rsid w:val="004E1FD9"/>
    <w:rsid w:val="005C2E61"/>
    <w:rsid w:val="00603ECC"/>
    <w:rsid w:val="00677422"/>
    <w:rsid w:val="00705F78"/>
    <w:rsid w:val="007848C1"/>
    <w:rsid w:val="008460C7"/>
    <w:rsid w:val="008B29E4"/>
    <w:rsid w:val="008D48CE"/>
    <w:rsid w:val="008E4EB0"/>
    <w:rsid w:val="009253A0"/>
    <w:rsid w:val="009C5D69"/>
    <w:rsid w:val="00A42B8B"/>
    <w:rsid w:val="00A6662E"/>
    <w:rsid w:val="00CB630C"/>
    <w:rsid w:val="00CE3FA1"/>
    <w:rsid w:val="00D11CE1"/>
    <w:rsid w:val="00D4656C"/>
    <w:rsid w:val="00D848E1"/>
    <w:rsid w:val="00DC1115"/>
    <w:rsid w:val="00E533D5"/>
    <w:rsid w:val="00F33FBB"/>
    <w:rsid w:val="00F540FD"/>
    <w:rsid w:val="00FA232C"/>
    <w:rsid w:val="00FF5F30"/>
    <w:rsid w:val="01D118B5"/>
    <w:rsid w:val="01E872A1"/>
    <w:rsid w:val="04AF7BE4"/>
    <w:rsid w:val="06D54ED0"/>
    <w:rsid w:val="0A4E2FDB"/>
    <w:rsid w:val="0AFF501E"/>
    <w:rsid w:val="0C31565B"/>
    <w:rsid w:val="0CEF01A1"/>
    <w:rsid w:val="0EBB3464"/>
    <w:rsid w:val="0F5A3543"/>
    <w:rsid w:val="11273F56"/>
    <w:rsid w:val="12431559"/>
    <w:rsid w:val="14102AD3"/>
    <w:rsid w:val="14334ED5"/>
    <w:rsid w:val="162403C8"/>
    <w:rsid w:val="165958AD"/>
    <w:rsid w:val="19C2340B"/>
    <w:rsid w:val="1A2C0203"/>
    <w:rsid w:val="1AFF1DF1"/>
    <w:rsid w:val="1B0B6A26"/>
    <w:rsid w:val="1B56742D"/>
    <w:rsid w:val="1BE83977"/>
    <w:rsid w:val="1DD7722D"/>
    <w:rsid w:val="1E452429"/>
    <w:rsid w:val="1E474369"/>
    <w:rsid w:val="1F093DEF"/>
    <w:rsid w:val="1FB66C55"/>
    <w:rsid w:val="1FBE5586"/>
    <w:rsid w:val="2035457B"/>
    <w:rsid w:val="204506D8"/>
    <w:rsid w:val="208257F5"/>
    <w:rsid w:val="20F63292"/>
    <w:rsid w:val="21391D2B"/>
    <w:rsid w:val="214F60AF"/>
    <w:rsid w:val="219A700D"/>
    <w:rsid w:val="21FC6157"/>
    <w:rsid w:val="222D5B93"/>
    <w:rsid w:val="223E0729"/>
    <w:rsid w:val="225B6C6E"/>
    <w:rsid w:val="2309025E"/>
    <w:rsid w:val="23D161B8"/>
    <w:rsid w:val="27427F5F"/>
    <w:rsid w:val="287E4991"/>
    <w:rsid w:val="2D367BD3"/>
    <w:rsid w:val="2E391725"/>
    <w:rsid w:val="35E820B0"/>
    <w:rsid w:val="379A4E56"/>
    <w:rsid w:val="39447D88"/>
    <w:rsid w:val="3CE35A45"/>
    <w:rsid w:val="3D7F110E"/>
    <w:rsid w:val="3D8B68BD"/>
    <w:rsid w:val="40585B1F"/>
    <w:rsid w:val="41C76417"/>
    <w:rsid w:val="42AB7679"/>
    <w:rsid w:val="440F4D94"/>
    <w:rsid w:val="44121234"/>
    <w:rsid w:val="45C02C36"/>
    <w:rsid w:val="46623AC8"/>
    <w:rsid w:val="47DC16A5"/>
    <w:rsid w:val="493A02D3"/>
    <w:rsid w:val="49560276"/>
    <w:rsid w:val="49D20DB3"/>
    <w:rsid w:val="4AA57A76"/>
    <w:rsid w:val="4B8A2C90"/>
    <w:rsid w:val="4C3857CB"/>
    <w:rsid w:val="4F522371"/>
    <w:rsid w:val="4FA422F6"/>
    <w:rsid w:val="510E11AC"/>
    <w:rsid w:val="51D84CC9"/>
    <w:rsid w:val="5523352E"/>
    <w:rsid w:val="55B51F78"/>
    <w:rsid w:val="577B334F"/>
    <w:rsid w:val="5AB972A9"/>
    <w:rsid w:val="5AC41FE9"/>
    <w:rsid w:val="5D13683D"/>
    <w:rsid w:val="5D2B5019"/>
    <w:rsid w:val="5D7002D3"/>
    <w:rsid w:val="604D11B9"/>
    <w:rsid w:val="62C47C43"/>
    <w:rsid w:val="6509245E"/>
    <w:rsid w:val="661276D6"/>
    <w:rsid w:val="66527E86"/>
    <w:rsid w:val="668A652A"/>
    <w:rsid w:val="69954A88"/>
    <w:rsid w:val="6EA934B6"/>
    <w:rsid w:val="706E041E"/>
    <w:rsid w:val="75843174"/>
    <w:rsid w:val="76B7003F"/>
    <w:rsid w:val="771A30E5"/>
    <w:rsid w:val="77E03419"/>
    <w:rsid w:val="79757E4E"/>
    <w:rsid w:val="797E54BF"/>
    <w:rsid w:val="7A165EE4"/>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7"/>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2">
    <w:name w:val="Default Paragraph Font"/>
    <w:semiHidden/>
    <w:unhideWhenUsed/>
    <w:qFormat/>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3">
    <w:name w:val="toc 7"/>
    <w:basedOn w:val="1"/>
    <w:next w:val="1"/>
    <w:qFormat/>
    <w:uiPriority w:val="39"/>
    <w:pPr>
      <w:ind w:left="1260"/>
      <w:jc w:val="left"/>
    </w:pPr>
    <w:rPr>
      <w:sz w:val="18"/>
      <w:szCs w:val="18"/>
    </w:rPr>
  </w:style>
  <w:style w:type="paragraph" w:styleId="4">
    <w:name w:val="Normal Indent"/>
    <w:basedOn w:val="1"/>
    <w:next w:val="5"/>
    <w:qFormat/>
    <w:uiPriority w:val="0"/>
    <w:pPr>
      <w:adjustRightInd w:val="0"/>
      <w:spacing w:line="360" w:lineRule="atLeast"/>
      <w:ind w:firstLine="482"/>
    </w:pPr>
    <w:rPr>
      <w:rFonts w:ascii="Times New Roman" w:hAnsi="Times New Roman" w:eastAsia="宋体" w:cs="Times New Roman"/>
      <w:kern w:val="0"/>
      <w:sz w:val="24"/>
    </w:rPr>
  </w:style>
  <w:style w:type="paragraph" w:styleId="5">
    <w:name w:val="Body Text First Indent 2"/>
    <w:basedOn w:val="6"/>
    <w:next w:val="8"/>
    <w:link w:val="25"/>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6">
    <w:name w:val="Body Text Indent"/>
    <w:basedOn w:val="1"/>
    <w:next w:val="7"/>
    <w:link w:val="24"/>
    <w:qFormat/>
    <w:uiPriority w:val="0"/>
    <w:pPr>
      <w:spacing w:after="120"/>
      <w:ind w:left="420" w:leftChars="200"/>
    </w:pPr>
  </w:style>
  <w:style w:type="paragraph" w:styleId="7">
    <w:name w:val="envelope return"/>
    <w:basedOn w:val="1"/>
    <w:next w:val="3"/>
    <w:qFormat/>
    <w:uiPriority w:val="0"/>
    <w:pPr>
      <w:snapToGrid w:val="0"/>
    </w:pPr>
    <w:rPr>
      <w:rFonts w:ascii="Arial" w:hAnsi="Arial"/>
    </w:rPr>
  </w:style>
  <w:style w:type="paragraph" w:customStyle="1" w:styleId="8">
    <w:name w:val="正文文字 8"/>
    <w:basedOn w:val="1"/>
    <w:next w:val="1"/>
    <w:qFormat/>
    <w:uiPriority w:val="0"/>
    <w:pPr>
      <w:ind w:left="240"/>
    </w:pPr>
    <w:rPr>
      <w:sz w:val="16"/>
    </w:rPr>
  </w:style>
  <w:style w:type="paragraph" w:styleId="9">
    <w:name w:val="annotation text"/>
    <w:basedOn w:val="1"/>
    <w:qFormat/>
    <w:uiPriority w:val="0"/>
    <w:pPr>
      <w:jc w:val="left"/>
    </w:pPr>
  </w:style>
  <w:style w:type="paragraph" w:styleId="10">
    <w:name w:val="Body Text 3"/>
    <w:basedOn w:val="1"/>
    <w:qFormat/>
    <w:uiPriority w:val="0"/>
    <w:rPr>
      <w:rFonts w:ascii="宋体" w:hAnsi="Calibri" w:eastAsia="宋体" w:cs="Times New Roman"/>
      <w:sz w:val="24"/>
      <w:szCs w:val="20"/>
    </w:rPr>
  </w:style>
  <w:style w:type="paragraph" w:styleId="11">
    <w:name w:val="Body Text"/>
    <w:basedOn w:val="1"/>
    <w:next w:val="12"/>
    <w:qFormat/>
    <w:uiPriority w:val="0"/>
    <w:pPr>
      <w:snapToGrid w:val="0"/>
      <w:spacing w:line="360" w:lineRule="auto"/>
    </w:pPr>
    <w:rPr>
      <w:rFonts w:ascii="Arial" w:hAnsi="Arial" w:eastAsia="仿宋_GB2312"/>
      <w:sz w:val="31"/>
    </w:rPr>
  </w:style>
  <w:style w:type="paragraph" w:customStyle="1" w:styleId="12">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3">
    <w:name w:val="Plain Text"/>
    <w:basedOn w:val="1"/>
    <w:next w:val="1"/>
    <w:link w:val="29"/>
    <w:qFormat/>
    <w:uiPriority w:val="0"/>
    <w:rPr>
      <w:rFonts w:hint="eastAsia" w:ascii="宋体" w:hAnsi="宋体" w:eastAsia="宋体" w:cs="Times New Roman"/>
      <w:szCs w:val="21"/>
    </w:rPr>
  </w:style>
  <w:style w:type="paragraph" w:styleId="14">
    <w:name w:val="Date"/>
    <w:basedOn w:val="1"/>
    <w:next w:val="1"/>
    <w:link w:val="26"/>
    <w:qFormat/>
    <w:uiPriority w:val="0"/>
    <w:rPr>
      <w:rFonts w:ascii="Arial" w:hAnsi="Arial" w:eastAsia="仿宋_GB2312" w:cs="Times New Roman"/>
      <w:color w:val="000000"/>
      <w:sz w:val="32"/>
      <w:szCs w:val="32"/>
      <w:u w:color="000000"/>
    </w:rPr>
  </w:style>
  <w:style w:type="paragraph" w:styleId="15">
    <w:name w:val="footer"/>
    <w:basedOn w:val="1"/>
    <w:link w:val="30"/>
    <w:qFormat/>
    <w:uiPriority w:val="0"/>
    <w:pPr>
      <w:tabs>
        <w:tab w:val="center" w:pos="4153"/>
        <w:tab w:val="right" w:pos="8306"/>
      </w:tabs>
      <w:snapToGrid w:val="0"/>
      <w:jc w:val="left"/>
    </w:pPr>
    <w:rPr>
      <w:sz w:val="18"/>
    </w:rPr>
  </w:style>
  <w:style w:type="paragraph" w:styleId="16">
    <w:name w:val="header"/>
    <w:basedOn w:val="1"/>
    <w:link w:val="2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List"/>
    <w:basedOn w:val="1"/>
    <w:qFormat/>
    <w:uiPriority w:val="0"/>
    <w:pPr>
      <w:spacing w:beforeAutospacing="1" w:afterAutospacing="1"/>
      <w:ind w:left="420" w:hanging="420"/>
    </w:pPr>
    <w:rPr>
      <w:rFonts w:ascii="Arial" w:hAnsi="Arial" w:eastAsia="楷体_GB2312" w:cs="Times New Roman"/>
      <w:sz w:val="28"/>
      <w:szCs w:val="28"/>
    </w:rPr>
  </w:style>
  <w:style w:type="paragraph" w:styleId="18">
    <w:name w:val="Normal (Web)"/>
    <w:basedOn w:val="1"/>
    <w:qFormat/>
    <w:uiPriority w:val="99"/>
    <w:pPr>
      <w:widowControl/>
      <w:spacing w:beforeAutospacing="1" w:afterAutospacing="1"/>
      <w:jc w:val="left"/>
    </w:pPr>
    <w:rPr>
      <w:rFonts w:hint="eastAsia" w:ascii="宋体" w:hAnsi="宋体" w:eastAsia="宋体" w:cs="Times New Roman"/>
      <w:kern w:val="0"/>
      <w:sz w:val="24"/>
    </w:rPr>
  </w:style>
  <w:style w:type="paragraph" w:styleId="19">
    <w:name w:val="Body Text First Indent"/>
    <w:basedOn w:val="11"/>
    <w:qFormat/>
    <w:uiPriority w:val="0"/>
    <w:pPr>
      <w:spacing w:after="120" w:line="240" w:lineRule="auto"/>
      <w:ind w:firstLine="420" w:firstLineChars="1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customStyle="1" w:styleId="24">
    <w:name w:val="正文文本缩进 字符"/>
    <w:basedOn w:val="22"/>
    <w:link w:val="6"/>
    <w:qFormat/>
    <w:uiPriority w:val="0"/>
    <w:rPr>
      <w:rFonts w:hint="default" w:ascii="Times New Roman" w:hAnsi="Times New Roman" w:eastAsia="宋体" w:cs="Times New Roman"/>
      <w:color w:val="000000"/>
      <w:kern w:val="0"/>
      <w:szCs w:val="21"/>
      <w:u w:color="000000"/>
    </w:rPr>
  </w:style>
  <w:style w:type="character" w:customStyle="1" w:styleId="25">
    <w:name w:val="正文文本首行缩进 2 字符"/>
    <w:basedOn w:val="24"/>
    <w:link w:val="5"/>
    <w:qFormat/>
    <w:uiPriority w:val="0"/>
    <w:rPr>
      <w:rFonts w:hint="default" w:ascii="Times New Roman" w:hAnsi="Times New Roman" w:eastAsia="宋体" w:cs="Times New Roman"/>
      <w:color w:val="000000"/>
      <w:kern w:val="0"/>
      <w:szCs w:val="21"/>
      <w:u w:color="000000"/>
    </w:rPr>
  </w:style>
  <w:style w:type="character" w:customStyle="1" w:styleId="26">
    <w:name w:val="日期 字符"/>
    <w:basedOn w:val="22"/>
    <w:link w:val="14"/>
    <w:qFormat/>
    <w:uiPriority w:val="0"/>
    <w:rPr>
      <w:rFonts w:ascii="Arial" w:hAnsi="Arial" w:eastAsia="仿宋_GB2312" w:cs="Arial"/>
      <w:color w:val="000000"/>
      <w:sz w:val="32"/>
      <w:szCs w:val="32"/>
      <w:u w:color="000000"/>
    </w:rPr>
  </w:style>
  <w:style w:type="character" w:customStyle="1" w:styleId="27">
    <w:name w:val="标题 2 字符"/>
    <w:basedOn w:val="22"/>
    <w:link w:val="2"/>
    <w:qFormat/>
    <w:uiPriority w:val="0"/>
    <w:rPr>
      <w:rFonts w:hint="default" w:ascii="Times New Roman" w:hAnsi="Times New Roman" w:eastAsia="宋体" w:cs="Times New Roman"/>
      <w:kern w:val="0"/>
      <w:sz w:val="24"/>
      <w:szCs w:val="24"/>
    </w:rPr>
  </w:style>
  <w:style w:type="character" w:customStyle="1" w:styleId="28">
    <w:name w:val="页眉 字符"/>
    <w:basedOn w:val="22"/>
    <w:link w:val="16"/>
    <w:qFormat/>
    <w:uiPriority w:val="0"/>
    <w:rPr>
      <w:rFonts w:hint="default" w:ascii="Times New Roman" w:hAnsi="Times New Roman" w:eastAsia="宋体" w:cs="Times New Roman"/>
      <w:color w:val="000000"/>
      <w:kern w:val="0"/>
      <w:sz w:val="18"/>
      <w:szCs w:val="18"/>
      <w:u w:color="000000"/>
    </w:rPr>
  </w:style>
  <w:style w:type="character" w:customStyle="1" w:styleId="29">
    <w:name w:val="纯文本 字符"/>
    <w:basedOn w:val="22"/>
    <w:link w:val="13"/>
    <w:qFormat/>
    <w:uiPriority w:val="0"/>
    <w:rPr>
      <w:rFonts w:hint="eastAsia" w:ascii="宋体" w:hAnsi="宋体" w:eastAsia="宋体" w:cs="宋体"/>
      <w:szCs w:val="21"/>
    </w:rPr>
  </w:style>
  <w:style w:type="character" w:customStyle="1" w:styleId="30">
    <w:name w:val="页脚 字符"/>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1">
    <w:name w:val="节标题"/>
    <w:basedOn w:val="1"/>
    <w:next w:val="1"/>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2">
    <w:name w:val="List Paragraph"/>
    <w:basedOn w:val="1"/>
    <w:qFormat/>
    <w:uiPriority w:val="34"/>
    <w:pPr>
      <w:ind w:firstLine="200" w:firstLineChars="200"/>
    </w:pPr>
    <w:rPr>
      <w:u w:color="000000"/>
    </w:rPr>
  </w:style>
  <w:style w:type="character" w:customStyle="1" w:styleId="33">
    <w:name w:val="NormalCharacter"/>
    <w:semiHidden/>
    <w:qFormat/>
    <w:uiPriority w:val="0"/>
  </w:style>
  <w:style w:type="paragraph" w:customStyle="1" w:styleId="3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5">
    <w:name w:val="font51"/>
    <w:basedOn w:val="22"/>
    <w:qFormat/>
    <w:uiPriority w:val="0"/>
    <w:rPr>
      <w:rFonts w:hint="eastAsia" w:ascii="宋体" w:hAnsi="宋体" w:eastAsia="宋体" w:cs="宋体"/>
      <w:color w:val="000000"/>
      <w:sz w:val="22"/>
      <w:szCs w:val="22"/>
      <w:u w:val="none"/>
    </w:rPr>
  </w:style>
  <w:style w:type="character" w:customStyle="1" w:styleId="36">
    <w:name w:val="font31"/>
    <w:basedOn w:val="22"/>
    <w:qFormat/>
    <w:uiPriority w:val="0"/>
    <w:rPr>
      <w:rFonts w:hint="default" w:ascii="Times New Roman" w:hAnsi="Times New Roman" w:cs="Times New Roman"/>
      <w:color w:val="000000"/>
      <w:sz w:val="22"/>
      <w:szCs w:val="22"/>
      <w:u w:val="none"/>
    </w:rPr>
  </w:style>
  <w:style w:type="character" w:customStyle="1" w:styleId="37">
    <w:name w:val="font61"/>
    <w:basedOn w:val="22"/>
    <w:qFormat/>
    <w:uiPriority w:val="0"/>
    <w:rPr>
      <w:rFonts w:hint="default" w:ascii="Times New Roman" w:hAnsi="Times New Roman" w:cs="Times New Roman"/>
      <w:color w:val="000000"/>
      <w:sz w:val="21"/>
      <w:szCs w:val="21"/>
      <w:u w:val="none"/>
    </w:rPr>
  </w:style>
  <w:style w:type="character" w:customStyle="1" w:styleId="38">
    <w:name w:val="font71"/>
    <w:basedOn w:val="22"/>
    <w:qFormat/>
    <w:uiPriority w:val="0"/>
    <w:rPr>
      <w:rFonts w:hint="eastAsia" w:ascii="宋体" w:hAnsi="宋体" w:eastAsia="宋体" w:cs="宋体"/>
      <w:color w:val="000000"/>
      <w:sz w:val="21"/>
      <w:szCs w:val="21"/>
      <w:u w:val="none"/>
    </w:rPr>
  </w:style>
  <w:style w:type="character" w:customStyle="1" w:styleId="39">
    <w:name w:val="font01"/>
    <w:basedOn w:val="22"/>
    <w:qFormat/>
    <w:uiPriority w:val="0"/>
    <w:rPr>
      <w:rFonts w:hint="eastAsia" w:ascii="宋体" w:hAnsi="宋体" w:eastAsia="宋体" w:cs="宋体"/>
      <w:color w:val="000000"/>
      <w:sz w:val="22"/>
      <w:szCs w:val="22"/>
      <w:u w:val="none"/>
    </w:rPr>
  </w:style>
  <w:style w:type="character" w:customStyle="1" w:styleId="40">
    <w:name w:val="font11"/>
    <w:basedOn w:val="22"/>
    <w:qFormat/>
    <w:uiPriority w:val="0"/>
    <w:rPr>
      <w:rFonts w:hint="eastAsia" w:ascii="宋体" w:hAnsi="宋体" w:eastAsia="宋体" w:cs="宋体"/>
      <w:color w:val="000000"/>
      <w:sz w:val="21"/>
      <w:szCs w:val="21"/>
      <w:u w:val="none"/>
    </w:rPr>
  </w:style>
  <w:style w:type="character" w:customStyle="1" w:styleId="41">
    <w:name w:val="font41"/>
    <w:basedOn w:val="22"/>
    <w:qFormat/>
    <w:uiPriority w:val="0"/>
    <w:rPr>
      <w:rFonts w:hint="default" w:ascii="Times New Roman" w:hAnsi="Times New Roman" w:cs="Times New Roman"/>
      <w:color w:val="000000"/>
      <w:sz w:val="22"/>
      <w:szCs w:val="22"/>
      <w:u w:val="none"/>
    </w:rPr>
  </w:style>
  <w:style w:type="paragraph" w:customStyle="1" w:styleId="42">
    <w:name w:val="二级标题"/>
    <w:basedOn w:val="1"/>
    <w:next w:val="1"/>
    <w:qFormat/>
    <w:uiPriority w:val="0"/>
    <w:rPr>
      <w:rFonts w:hint="eastAsia" w:eastAsia="楷体"/>
    </w:rPr>
  </w:style>
  <w:style w:type="paragraph" w:customStyle="1" w:styleId="43">
    <w:name w:val="纯文本1"/>
    <w:basedOn w:val="1"/>
    <w:qFormat/>
    <w:uiPriority w:val="0"/>
    <w:rPr>
      <w:rFonts w:ascii="宋体" w:hAnsi="Courier New" w:cs="Courier New"/>
      <w:szCs w:val="21"/>
    </w:rPr>
  </w:style>
  <w:style w:type="paragraph" w:customStyle="1" w:styleId="44">
    <w:name w:val="Revision"/>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45">
    <w:name w:val="列出段落2"/>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4637</Words>
  <Characters>26436</Characters>
  <Lines>220</Lines>
  <Paragraphs>62</Paragraphs>
  <TotalTime>24</TotalTime>
  <ScaleCrop>false</ScaleCrop>
  <LinksUpToDate>false</LinksUpToDate>
  <CharactersWithSpaces>31011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2023-09-11T12:15:39Z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75031CE6F02A44008D44D523C18E5F4F_13</vt:lpwstr>
  </property>
</Properties>
</file>