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滁宁城际铁路（滁州段）地下重点站公共文化艺术墙创作及安装项目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4</w:t>
      </w:r>
      <w:r>
        <w:rPr>
          <w:rFonts w:hint="eastAsia" w:ascii="宋体" w:hAnsi="宋体"/>
          <w:b/>
          <w:sz w:val="32"/>
          <w:highlight w:val="none"/>
          <w:u w:val="thick"/>
        </w:rPr>
        <w:t xml:space="preserve">月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Times New Roman"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bookmarkEnd w:id="0"/>
      <w:r>
        <w:rPr>
          <w:rFonts w:hint="default"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投标人须知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评标办法</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采购需求</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22</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合同条款及格式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23</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32</w:t>
      </w:r>
    </w:p>
    <w:p>
      <w:pPr>
        <w:keepNext w:val="0"/>
        <w:keepLines w:val="0"/>
        <w:widowControl/>
        <w:suppressLineNumbers w:val="0"/>
        <w:spacing w:before="0" w:beforeAutospacing="0" w:after="0" w:afterAutospacing="0" w:line="720" w:lineRule="auto"/>
        <w:ind w:left="0" w:right="0"/>
        <w:jc w:val="both"/>
        <w:rPr>
          <w:rFonts w:hint="default"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43</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80" w:lineRule="auto"/>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79"/>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宁城际铁路（滁州段）地下重点站公共文化艺术墙创作及安装项目的潜在投标人应在滁州市滁宁城际铁路开发建设有限公司网站（http://czctgs.cn/）获取招标文件，并于2023年5月8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项目名称：滁宁城际铁路（滁州段）地下重点站公共文化艺术墙创作及安装项目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项目预算金额：约980000元</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980000</w:t>
      </w:r>
      <w:r>
        <w:rPr>
          <w:rFonts w:hint="eastAsia" w:ascii="宋体" w:hAnsi="宋体" w:eastAsia="宋体" w:cs="宋体"/>
          <w:b w:val="0"/>
          <w:bCs w:val="0"/>
          <w:color w:val="000000"/>
          <w:kern w:val="0"/>
          <w:sz w:val="24"/>
          <w:szCs w:val="24"/>
          <w:highlight w:val="none"/>
          <w:u w:color="000000"/>
          <w:lang w:val="en-US" w:eastAsia="zh-CN" w:bidi="ar"/>
        </w:rPr>
        <w:t>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采购需求：详见《采购需求》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供货期：中标人须按招标人要求的时间内完成作品创作及安装</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2023年4月24日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2023年5月8日</w:t>
      </w:r>
    </w:p>
    <w:p>
      <w:pPr>
        <w:keepNext w:val="0"/>
        <w:keepLines w:val="0"/>
        <w:pageBreakBefore w:val="0"/>
        <w:kinsoku/>
        <w:overflowPunct/>
        <w:topLinePunct w:val="0"/>
        <w:autoSpaceDE/>
        <w:autoSpaceDN/>
        <w:bidi w:val="0"/>
        <w:adjustRightInd/>
        <w:snapToGrid/>
        <w:spacing w:line="48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58430308"/>
      <w:bookmarkEnd w:id="11"/>
      <w:bookmarkStart w:id="12" w:name="_Toc28359082"/>
      <w:bookmarkEnd w:id="12"/>
      <w:bookmarkStart w:id="13" w:name="_Toc35393793"/>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2023年5月8日15时00分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(滁州市徽州路与扬子路交叉口东南侧)</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小样递交方式：</w:t>
      </w:r>
      <w:r>
        <w:rPr>
          <w:rFonts w:hint="default" w:ascii="宋体" w:hAnsi="宋体" w:eastAsia="宋体" w:cs="宋体"/>
          <w:color w:val="000000"/>
          <w:kern w:val="0"/>
          <w:sz w:val="24"/>
          <w:szCs w:val="24"/>
          <w:highlight w:val="none"/>
          <w:u w:color="000000"/>
          <w:lang w:val="en-US" w:eastAsia="zh-CN" w:bidi="ar"/>
        </w:rPr>
        <w:t>①</w:t>
      </w:r>
      <w:r>
        <w:rPr>
          <w:rFonts w:hint="eastAsia" w:ascii="宋体" w:hAnsi="宋体" w:eastAsia="宋体" w:cs="宋体"/>
          <w:color w:val="000000"/>
          <w:kern w:val="0"/>
          <w:sz w:val="24"/>
          <w:szCs w:val="24"/>
          <w:highlight w:val="none"/>
          <w:u w:color="000000"/>
          <w:lang w:val="en-US" w:eastAsia="zh-CN" w:bidi="ar"/>
        </w:rPr>
        <w:t>本项目须按采购清单提供不同的四幅壁画小样（小样尺寸的缩放比例由各投标人自行确定，以美观和便于移动为宜。），四个小样须全部一次性递交，不接受小样的修改及补充，提供不全的小样评分项按零分处理；各投标人务必在规定的时间内递交，时间以招标人签收时间为准，逾期送达的将被拒绝，小样评分项按零分处理，请各投标人自行合理安排邮寄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小样须使用顺丰快递密封送达至规定地点。样品邮寄地址：滁州市南谯区徽州路与扬子大道交叉口控制中心大楼7层 ，收件人：王以伟，联系方式：18900509886，未使用顺丰快递送达的或未按要求密封的将被拒绝，小样评分项按零分处理。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③</w:t>
      </w:r>
      <w:r>
        <w:rPr>
          <w:rFonts w:hint="eastAsia" w:ascii="宋体" w:hAnsi="宋体" w:eastAsia="宋体" w:cs="宋体"/>
          <w:color w:val="000000"/>
          <w:kern w:val="0"/>
          <w:sz w:val="24"/>
          <w:szCs w:val="24"/>
          <w:highlight w:val="none"/>
          <w:u w:color="000000"/>
          <w:lang w:val="en-US" w:eastAsia="zh-CN" w:bidi="ar"/>
        </w:rPr>
        <w:t>每个小样须在右下角处分别标注：琅琊山站1或琅琊山站2或滁州政务中心站1或滁州政务中心站2。</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④小样密封要求：小样需进行密封，否则小样得分按零分处理；在密封箱中放置加盖投标单位公章的样品清单，便于区分投标单位信息及后期核对小样。</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⑤未中标的投标人小样在公示期结束后由未中标人自行取回或选择邮件退回（顺丰到付），逾期招标人将不负责保管；中标人提供的小样在公示期结束后封存在招标人处。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18900509886</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1"/>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0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0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0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hint="eastAsia" w:cs="Times New Roman"/>
                <w:bCs/>
                <w:highlight w:val="none"/>
                <w:lang w:val="en-US" w:eastAsia="zh-CN"/>
              </w:rPr>
            </w:pPr>
            <w:r>
              <w:rPr>
                <w:rFonts w:hint="eastAsia" w:cs="Times New Roman"/>
                <w:bCs/>
                <w:highlight w:val="none"/>
                <w:lang w:eastAsia="zh-CN"/>
              </w:rPr>
              <w:t>滁宁城际铁路（滁州段）地下重点站公共文化艺术墙创作及安装项目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供货期及免费质保期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宋体"/>
                <w:highlight w:val="none"/>
                <w:lang w:val="en-US"/>
              </w:rPr>
            </w:pPr>
            <w:r>
              <w:rPr>
                <w:rFonts w:hint="eastAsia" w:cs="宋体-18030"/>
                <w:color w:val="auto"/>
                <w:sz w:val="21"/>
                <w:szCs w:val="21"/>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980000元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980000元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w:t>
            </w:r>
            <w:r>
              <w:rPr>
                <w:rFonts w:hint="eastAsia" w:cs="宋体"/>
                <w:bCs/>
                <w:color w:val="000000"/>
                <w:szCs w:val="21"/>
                <w:highlight w:val="none"/>
                <w:lang w:eastAsia="zh-CN"/>
              </w:rPr>
              <w:t>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4</w:t>
            </w:r>
            <w:r>
              <w:rPr>
                <w:rFonts w:cs="Times New Roman"/>
                <w:b w:val="0"/>
                <w:bCs w:val="0"/>
                <w:highlight w:val="none"/>
              </w:rPr>
              <w:t>月</w:t>
            </w:r>
            <w:r>
              <w:rPr>
                <w:rFonts w:hint="eastAsia" w:cs="Times New Roman"/>
                <w:b w:val="0"/>
                <w:bCs w:val="0"/>
                <w:highlight w:val="none"/>
                <w:lang w:val="en-US" w:eastAsia="zh-CN"/>
              </w:rPr>
              <w:t>27</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2023年4月28日17时后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代理服务费金额：招标代理费7350元，不含专家评审费（专家评审费用以实际支付为准，预计2000元整）。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开标时间：2023年5月8日15时00分（北京时间）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40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highlight w:val="none"/>
                <w:lang w:val="en-US" w:eastAsia="zh-CN"/>
              </w:rPr>
              <w:t>完成作品创作及安装且经招标人验收合格后</w:t>
            </w:r>
            <w:r>
              <w:rPr>
                <w:rFonts w:hint="eastAsia" w:ascii="Times New Roman" w:hAnsi="Times New Roman" w:eastAsia="宋体" w:cs="Times New Roman"/>
                <w:highlight w:val="none"/>
                <w:lang w:val="en-US" w:eastAsia="zh-CN"/>
              </w:rPr>
              <w:t>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8820"/>
              </w:tabs>
              <w:kinsoku/>
              <w:wordWrap/>
              <w:overflowPunct/>
              <w:topLinePunct w:val="0"/>
              <w:autoSpaceDE/>
              <w:autoSpaceDN/>
              <w:bidi w:val="0"/>
              <w:adjustRightInd/>
              <w:snapToGrid w:val="0"/>
              <w:spacing w:before="0" w:beforeAutospacing="0" w:after="0" w:afterAutospacing="0" w:line="400" w:lineRule="exact"/>
              <w:ind w:left="0" w:right="0"/>
              <w:textAlignment w:val="auto"/>
              <w:rPr>
                <w:rFonts w:hint="default" w:ascii="宋体" w:hAnsi="宋体" w:eastAsia="宋体" w:cs="宋体"/>
                <w:kern w:val="2"/>
                <w:highlight w:val="none"/>
                <w:lang w:val="en-US"/>
              </w:rPr>
            </w:pPr>
            <w:r>
              <w:rPr>
                <w:rFonts w:hint="eastAsia"/>
                <w:highlight w:val="none"/>
                <w:lang w:val="en-US" w:eastAsia="zh-CN"/>
              </w:rPr>
              <w:t>合同签订后，支付合约价的15%作为项目的启动资金。中标人在招标人规定的时间内完成作品创作及安装且经招标人验收合格后，每交付一幅画支付合同价的20%，待质保期满后（自验收合格之日起2年），一次性付清合同余款。中标价为不含税价格，过程支付以及结算时，中标人应按国家相关规定缴纳税金，税金按照实际纳入过程支付以及结算。</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4、系统中提供的表格（或格式文件）与招标文件中不一致时，以招标文件中提供的为准；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5、按本款前述规定仍不能形成结论的，由招标人负责解释。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lang w:val="en-US" w:eastAsia="zh-CN"/>
              </w:rPr>
            </w:pPr>
            <w:r>
              <w:rPr>
                <w:rFonts w:hint="eastAsia"/>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lang w:val="en-US" w:eastAsia="zh-CN"/>
              </w:rPr>
            </w:pPr>
            <w:r>
              <w:rPr>
                <w:rFonts w:hint="eastAsia"/>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lang w:val="en-US" w:eastAsia="zh-CN"/>
              </w:rPr>
            </w:pPr>
            <w:r>
              <w:rPr>
                <w:rFonts w:hint="eastAsia"/>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lang w:val="en-US" w:eastAsia="zh-CN"/>
              </w:rPr>
            </w:pPr>
            <w:r>
              <w:rPr>
                <w:rFonts w:hint="eastAsia"/>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lang w:val="en-US" w:eastAsia="zh-CN"/>
              </w:rPr>
            </w:pPr>
            <w:r>
              <w:rPr>
                <w:rFonts w:hint="eastAsia"/>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lang w:val="en-US" w:eastAsia="zh-CN"/>
              </w:rPr>
            </w:pPr>
            <w:r>
              <w:rPr>
                <w:rFonts w:hint="eastAsia"/>
                <w:lang w:val="en-US" w:eastAsia="zh-CN"/>
              </w:rPr>
              <w:t>7、招标人将保留对中标人所提供的业绩等情况进行实地考察的权利，若考察发现有弄虚作假或发现工程存在质量等违约情形，将取消其中标资格，投标保证金不予退还，情节严重的提请相关部门对其进行处罚。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lang w:val="en-US"/>
              </w:rPr>
            </w:pPr>
            <w:r>
              <w:rPr>
                <w:rFonts w:hint="eastAsia"/>
                <w:lang w:val="en-US" w:eastAsia="zh-CN"/>
              </w:rPr>
              <w:t>8、本项目严禁非法转包，一经发现，招标人依法处理。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val="en-US"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47513962"/>
      <w:bookmarkEnd w:id="21"/>
      <w:bookmarkStart w:id="22" w:name="_Toc296602429"/>
      <w:bookmarkEnd w:id="22"/>
      <w:bookmarkStart w:id="23" w:name="_Toc152042315"/>
      <w:bookmarkEnd w:id="23"/>
      <w:bookmarkStart w:id="24" w:name="_Toc144974507"/>
      <w:bookmarkEnd w:id="24"/>
      <w:bookmarkStart w:id="25" w:name="_Toc247527563"/>
      <w:bookmarkEnd w:id="25"/>
      <w:bookmarkStart w:id="26" w:name="_Toc15204553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13.投标人应注意的事项</w:t>
      </w:r>
    </w:p>
    <w:p>
      <w:pPr>
        <w:spacing w:line="440" w:lineRule="exact"/>
        <w:ind w:firstLine="409" w:firstLineChars="195"/>
        <w:rPr>
          <w:rFonts w:hint="eastAsia" w:ascii="宋体"/>
          <w:color w:val="000000"/>
          <w:szCs w:val="21"/>
          <w:highlight w:val="none"/>
          <w:lang w:val="en-US" w:eastAsia="zh-CN"/>
        </w:rPr>
      </w:pPr>
      <w:bookmarkStart w:id="28" w:name="_Toc24655"/>
      <w:bookmarkEnd w:id="28"/>
      <w:bookmarkStart w:id="29" w:name="_Toc10668_WPSOffice_Level3"/>
      <w:bookmarkEnd w:id="29"/>
      <w:r>
        <w:rPr>
          <w:rFonts w:hint="eastAsia" w:ascii="宋体"/>
          <w:color w:val="000000"/>
          <w:szCs w:val="21"/>
          <w:highlight w:val="none"/>
          <w:lang w:val="en-US" w:eastAsia="zh-CN"/>
        </w:rPr>
        <w:t>13.1投标人一旦按规定参加投标，即被认为接受了本招标文件中的所有条件和规定。投标人必须严格按招标文件的要求编制投标文件，以便评委审核。否则，由此产生的一切后果由投标人承担。</w:t>
      </w:r>
    </w:p>
    <w:p>
      <w:pPr>
        <w:spacing w:line="440" w:lineRule="exact"/>
        <w:ind w:firstLine="409" w:firstLineChars="195"/>
        <w:rPr>
          <w:rFonts w:hint="eastAsia" w:ascii="宋体"/>
          <w:color w:val="000000"/>
          <w:szCs w:val="21"/>
          <w:highlight w:val="none"/>
          <w:lang w:val="en-US" w:eastAsia="zh-CN"/>
        </w:rPr>
      </w:pPr>
      <w:r>
        <w:rPr>
          <w:rFonts w:hint="eastAsia" w:ascii="宋体"/>
          <w:color w:val="000000"/>
          <w:szCs w:val="21"/>
          <w:highlight w:val="none"/>
          <w:lang w:val="en-US" w:eastAsia="zh-CN"/>
        </w:rPr>
        <w:t>13.2投标人对采购内容中规定的技术参数、规格、数量和要求等必须满足招标文件的相关要求。</w:t>
      </w:r>
    </w:p>
    <w:p>
      <w:pPr>
        <w:spacing w:line="440" w:lineRule="exact"/>
        <w:ind w:firstLine="409" w:firstLineChars="195"/>
        <w:rPr>
          <w:rFonts w:hint="eastAsia" w:ascii="宋体"/>
          <w:color w:val="000000"/>
          <w:szCs w:val="21"/>
          <w:highlight w:val="none"/>
          <w:lang w:val="en-US" w:eastAsia="zh-CN"/>
        </w:rPr>
      </w:pPr>
      <w:r>
        <w:rPr>
          <w:rFonts w:hint="eastAsia" w:ascii="宋体"/>
          <w:color w:val="000000"/>
          <w:szCs w:val="21"/>
          <w:highlight w:val="none"/>
          <w:lang w:val="en-US" w:eastAsia="zh-CN"/>
        </w:rPr>
        <w:t>13.3 单位负责人为同一人或者存在直接控股、管理关系的不同投标人，不得参加同一合同项下的采购活动。</w:t>
      </w:r>
    </w:p>
    <w:p>
      <w:pPr>
        <w:spacing w:line="440" w:lineRule="exact"/>
        <w:ind w:firstLine="409" w:firstLineChars="195"/>
        <w:rPr>
          <w:rFonts w:hint="eastAsia" w:ascii="宋体"/>
          <w:color w:val="000000"/>
          <w:szCs w:val="21"/>
          <w:highlight w:val="none"/>
          <w:lang w:val="en-US" w:eastAsia="zh-CN"/>
        </w:rPr>
      </w:pPr>
      <w:r>
        <w:rPr>
          <w:rFonts w:hint="eastAsia" w:ascii="宋体"/>
          <w:color w:val="000000"/>
          <w:szCs w:val="21"/>
          <w:highlight w:val="none"/>
          <w:lang w:val="en-US" w:eastAsia="zh-CN"/>
        </w:rPr>
        <w:t>13.4投标人被视为充分熟悉本招标项目所在地的与履行合同有关的各种情况，包括但不限于：</w:t>
      </w:r>
    </w:p>
    <w:p>
      <w:pPr>
        <w:spacing w:line="440" w:lineRule="exact"/>
        <w:ind w:firstLine="409" w:firstLineChars="195"/>
        <w:rPr>
          <w:rFonts w:hint="eastAsia" w:ascii="宋体"/>
          <w:color w:val="000000"/>
          <w:szCs w:val="21"/>
          <w:highlight w:val="none"/>
          <w:lang w:val="en-US" w:eastAsia="zh-CN"/>
        </w:rPr>
      </w:pPr>
      <w:r>
        <w:rPr>
          <w:rFonts w:hint="eastAsia" w:ascii="宋体"/>
          <w:color w:val="000000"/>
          <w:szCs w:val="21"/>
          <w:highlight w:val="none"/>
          <w:lang w:val="en-US" w:eastAsia="zh-CN"/>
        </w:rPr>
        <w:t>（1）国家对本次投标货物和服务的生产、安装调试、验收、维修等有关法律、法规及行业管理标准；</w:t>
      </w:r>
    </w:p>
    <w:p>
      <w:pPr>
        <w:spacing w:line="440" w:lineRule="exact"/>
        <w:ind w:firstLine="409" w:firstLineChars="195"/>
        <w:rPr>
          <w:rFonts w:hint="eastAsia" w:ascii="宋体"/>
          <w:color w:val="000000"/>
          <w:szCs w:val="21"/>
          <w:highlight w:val="none"/>
          <w:lang w:val="en-US" w:eastAsia="zh-CN"/>
        </w:rPr>
      </w:pPr>
      <w:r>
        <w:rPr>
          <w:rFonts w:hint="eastAsia" w:ascii="宋体"/>
          <w:color w:val="000000"/>
          <w:szCs w:val="21"/>
          <w:highlight w:val="none"/>
          <w:lang w:val="en-US" w:eastAsia="zh-CN"/>
        </w:rPr>
        <w:t>（2）安徽省及滁州市等有关管理部门的相关规定；</w:t>
      </w:r>
    </w:p>
    <w:p>
      <w:pPr>
        <w:spacing w:line="440" w:lineRule="exact"/>
        <w:ind w:firstLine="409" w:firstLineChars="195"/>
        <w:rPr>
          <w:rFonts w:hint="eastAsia" w:ascii="宋体"/>
          <w:color w:val="000000"/>
          <w:szCs w:val="21"/>
          <w:highlight w:val="none"/>
          <w:lang w:val="en-US" w:eastAsia="zh-CN"/>
        </w:rPr>
      </w:pPr>
      <w:r>
        <w:rPr>
          <w:rFonts w:hint="eastAsia" w:ascii="宋体"/>
          <w:color w:val="000000"/>
          <w:szCs w:val="21"/>
          <w:highlight w:val="none"/>
          <w:lang w:val="en-US" w:eastAsia="zh-CN"/>
        </w:rPr>
        <w:t>（3）招标人的相关场地情况、基础建设、电力供应情况及相关设计标准。</w:t>
      </w:r>
    </w:p>
    <w:p>
      <w:pPr>
        <w:spacing w:line="440" w:lineRule="exact"/>
        <w:ind w:firstLine="409" w:firstLineChars="195"/>
        <w:rPr>
          <w:rFonts w:hint="eastAsia" w:ascii="宋体"/>
          <w:color w:val="000000"/>
          <w:szCs w:val="21"/>
          <w:highlight w:val="none"/>
          <w:lang w:val="en-US" w:eastAsia="zh-CN"/>
        </w:rPr>
      </w:pPr>
      <w:r>
        <w:rPr>
          <w:rFonts w:hint="eastAsia" w:ascii="宋体"/>
          <w:color w:val="000000"/>
          <w:szCs w:val="21"/>
          <w:highlight w:val="none"/>
          <w:lang w:val="en-US" w:eastAsia="zh-CN"/>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须提供不同的四幅壁画小样（小样尺寸的缩放比例由各投标人自行确定，以美观和便于移动为宜。），四个小样须全部一次性递交，不接受小样的修改及补充，提供不全的小样评分项按零分处理；各投标人务必在规定的时间内递交，时间以招标人签收时间为准，逾期送达的将被拒绝，小样评分项按零分处理，请各投标人自行合理安排邮寄时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19.2小样须使用顺丰快递密封送达至规定地点。样品邮寄地址：滁州市南谯区徽州路与扬子大道交叉口控制中心大楼7层 ，收件人：王以伟，联系方式：18900509886 ，未使用顺丰快递送达的或未按要求密封的将被拒绝，小样评分项按零分处理。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19.3每个小样须在右下角处分别标注：琅琊山站1或琅琊山站2或滁州政务中心站1或滁州政务中心站2。</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19.4小样密封要求：小样需进行密封，否则小样得分按零分处理；在密封箱中放置加盖投标单位公章的样品清单，便于区分投标单位信息及后期核对小样。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19.5未中标的投标人小样在公示期结束后由未中标人自行取回或选择邮件退回（顺丰到付），逾期招标人将不负责保管；中标人提供的小样在公示期结束后封存在招标人处。</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创作费、材料费（所有货物生产成本、配件、备品备件、所有辅材及专用工具费等）、装卸费、运输费、管理费、人员工资、安装费、质保期内的维修费、其他费用（如包装费、仓储费、保管费）、利润、招标代理费、专家评审费、售后服务费、政策性文件规定及合同包含的所有风险和责任等、货物送至招标人指定地点前的各项应有费用。投标时投标人必须保证报价的完整性，如有漏报，则视为优惠，中标后不允许追加费用。</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中标价为不含税价格，过程支付以及结算时，中标人应按国家相关规定缴纳税金，税金按照实际纳入过程支付以及结算。</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 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lang w:val="en-US" w:eastAsia="zh-CN"/>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35.1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pPr>
        <w:numPr>
          <w:ilvl w:val="0"/>
          <w:numId w:val="3"/>
        </w:numPr>
        <w:spacing w:line="440" w:lineRule="exact"/>
        <w:ind w:firstLine="422" w:firstLineChars="200"/>
        <w:jc w:val="left"/>
        <w:rPr>
          <w:rFonts w:hint="eastAsia" w:ascii="黑体" w:eastAsia="黑体"/>
          <w:b/>
          <w:color w:val="auto"/>
          <w:szCs w:val="21"/>
          <w:highlight w:val="none"/>
        </w:rPr>
      </w:pPr>
      <w:r>
        <w:rPr>
          <w:rFonts w:hint="eastAsia" w:ascii="黑体" w:eastAsia="黑体"/>
          <w:b/>
          <w:color w:val="auto"/>
          <w:szCs w:val="21"/>
          <w:highlight w:val="none"/>
        </w:rPr>
        <w:t>评标委员会的职责</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3"/>
        </w:numPr>
        <w:spacing w:line="440" w:lineRule="exact"/>
        <w:ind w:firstLine="422" w:firstLineChars="200"/>
        <w:jc w:val="left"/>
        <w:rPr>
          <w:rFonts w:hint="eastAsia" w:ascii="黑体" w:eastAsia="黑体"/>
          <w:b/>
          <w:color w:val="auto"/>
          <w:szCs w:val="21"/>
          <w:highlight w:val="none"/>
        </w:rPr>
      </w:pPr>
      <w:r>
        <w:rPr>
          <w:rFonts w:hint="eastAsia" w:ascii="黑体" w:eastAsia="黑体"/>
          <w:b/>
          <w:color w:val="auto"/>
          <w:szCs w:val="21"/>
          <w:highlight w:val="none"/>
        </w:rPr>
        <w:t>评标程序</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评标先做准备工作，再进行</w:t>
      </w:r>
      <w:r>
        <w:rPr>
          <w:rFonts w:hint="eastAsia" w:ascii="宋体" w:hAnsi="宋体" w:cs="宋体"/>
          <w:color w:val="000000"/>
          <w:szCs w:val="21"/>
          <w:lang w:eastAsia="zh-CN"/>
        </w:rPr>
        <w:t>技术标</w:t>
      </w:r>
      <w:r>
        <w:rPr>
          <w:rFonts w:hint="eastAsia" w:ascii="宋体" w:hAnsi="宋体" w:cs="宋体"/>
          <w:color w:val="000000"/>
          <w:szCs w:val="21"/>
        </w:rPr>
        <w:t>评审，然后进行商务标评审。</w:t>
      </w:r>
    </w:p>
    <w:p>
      <w:pPr>
        <w:adjustRightInd w:val="0"/>
        <w:snapToGrid w:val="0"/>
        <w:spacing w:line="420" w:lineRule="exact"/>
        <w:ind w:firstLine="315" w:firstLineChars="150"/>
        <w:rPr>
          <w:rFonts w:hint="eastAsia" w:ascii="宋体" w:hAnsi="宋体" w:cs="宋体"/>
          <w:color w:val="000000"/>
          <w:szCs w:val="21"/>
        </w:rPr>
      </w:pPr>
      <w:bookmarkStart w:id="48" w:name="_Toc95223432"/>
      <w:r>
        <w:rPr>
          <w:rFonts w:hint="eastAsia" w:ascii="宋体" w:hAnsi="宋体" w:cs="宋体"/>
          <w:color w:val="000000"/>
          <w:szCs w:val="21"/>
        </w:rPr>
        <w:t>3.1评标准备工作</w:t>
      </w:r>
      <w:bookmarkEnd w:id="48"/>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评标委员会熟悉评标工作情况：</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（1）阅读由招标人或者其委托的工程代理机构编制的招标项目情况材料。</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（2）阅读、研究招标文件和相关评标资料，获取评标所需要的重要信息和数据，至少应了解和熟悉以下内容：招标项目的范围和性质，招标文件规定的主要技术要求、标准和商务条款。</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（3）熟悉招标文件规定的评标标准和评标方法及在评标过程中需要考虑的相关因素。</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（4）核对评标工作用表。</w:t>
      </w:r>
    </w:p>
    <w:p>
      <w:pPr>
        <w:adjustRightInd w:val="0"/>
        <w:snapToGrid w:val="0"/>
        <w:spacing w:line="420" w:lineRule="exact"/>
        <w:ind w:firstLine="315" w:firstLineChars="150"/>
        <w:rPr>
          <w:rFonts w:hint="eastAsia" w:ascii="宋体" w:hAnsi="宋体" w:cs="宋体"/>
          <w:color w:val="000000"/>
          <w:szCs w:val="21"/>
        </w:rPr>
      </w:pPr>
      <w:bookmarkStart w:id="49" w:name="_Toc95223433"/>
      <w:r>
        <w:rPr>
          <w:rFonts w:hint="eastAsia" w:ascii="宋体" w:hAnsi="宋体" w:cs="宋体"/>
          <w:color w:val="000000"/>
          <w:szCs w:val="21"/>
        </w:rPr>
        <w:t>3.2</w:t>
      </w:r>
      <w:r>
        <w:rPr>
          <w:rFonts w:hint="eastAsia" w:ascii="宋体" w:hAnsi="宋体" w:cs="宋体"/>
          <w:color w:val="000000"/>
          <w:szCs w:val="21"/>
          <w:lang w:eastAsia="zh-CN"/>
        </w:rPr>
        <w:t>技术标</w:t>
      </w:r>
      <w:r>
        <w:rPr>
          <w:rFonts w:hint="eastAsia" w:ascii="宋体" w:hAnsi="宋体" w:cs="宋体"/>
          <w:color w:val="000000"/>
          <w:szCs w:val="21"/>
        </w:rPr>
        <w:t>评审</w:t>
      </w:r>
      <w:bookmarkEnd w:id="49"/>
    </w:p>
    <w:p>
      <w:pPr>
        <w:adjustRightInd w:val="0"/>
        <w:snapToGrid w:val="0"/>
        <w:spacing w:line="420" w:lineRule="exact"/>
        <w:ind w:firstLine="315" w:firstLineChars="150"/>
        <w:rPr>
          <w:rFonts w:hint="eastAsia" w:ascii="宋体" w:hAnsi="宋体" w:cs="宋体"/>
          <w:color w:val="000000"/>
          <w:szCs w:val="21"/>
        </w:rPr>
      </w:pPr>
      <w:bookmarkStart w:id="50" w:name="_Toc95223434"/>
      <w:r>
        <w:rPr>
          <w:rFonts w:hint="eastAsia" w:ascii="宋体" w:hAnsi="宋体" w:cs="宋体"/>
          <w:color w:val="000000"/>
          <w:szCs w:val="21"/>
        </w:rPr>
        <w:t>详见</w:t>
      </w:r>
      <w:r>
        <w:rPr>
          <w:rFonts w:hint="eastAsia" w:ascii="宋体" w:hAnsi="宋体" w:cs="宋体"/>
          <w:color w:val="000000"/>
          <w:szCs w:val="21"/>
          <w:lang w:val="en-US" w:eastAsia="zh-CN"/>
        </w:rPr>
        <w:t>符合性审查表</w:t>
      </w:r>
      <w:r>
        <w:rPr>
          <w:rFonts w:hint="eastAsia" w:ascii="宋体" w:hAnsi="宋体" w:cs="宋体"/>
          <w:color w:val="000000"/>
          <w:szCs w:val="21"/>
        </w:rPr>
        <w:t>。</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3.3商务标评审</w:t>
      </w:r>
      <w:bookmarkEnd w:id="50"/>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详见</w:t>
      </w:r>
      <w:r>
        <w:rPr>
          <w:rFonts w:hint="eastAsia" w:ascii="宋体" w:hAnsi="宋体" w:cs="宋体"/>
          <w:color w:val="000000"/>
          <w:szCs w:val="21"/>
          <w:lang w:val="en-US" w:eastAsia="zh-CN"/>
        </w:rPr>
        <w:t>符合性审查表</w:t>
      </w:r>
      <w:r>
        <w:rPr>
          <w:rFonts w:hint="eastAsia" w:ascii="宋体" w:hAnsi="宋体" w:cs="宋体"/>
          <w:color w:val="000000"/>
          <w:szCs w:val="21"/>
        </w:rPr>
        <w:t>。</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51" w:name="_Toc9092_WPSOffice_Level3"/>
      <w:bookmarkEnd w:id="51"/>
      <w:r>
        <w:rPr>
          <w:rFonts w:hint="eastAsia" w:ascii="黑体" w:hAnsi="宋体" w:eastAsia="黑体" w:cs="宋体"/>
          <w:b/>
          <w:bCs w:val="0"/>
          <w:color w:val="000000"/>
          <w:kern w:val="0"/>
          <w:sz w:val="21"/>
          <w:szCs w:val="21"/>
          <w:highlight w:val="none"/>
          <w:u w:color="000000"/>
          <w:lang w:val="en-US" w:eastAsia="zh-CN" w:bidi="ar"/>
        </w:rPr>
        <w:t>4.资格性审查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4.1评审细则</w:t>
      </w:r>
    </w:p>
    <w:tbl>
      <w:tblPr>
        <w:tblStyle w:val="21"/>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（3）诚信投标承诺书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（4）服务承诺书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suppressLineNumbers w:val="0"/>
              <w:spacing w:before="0" w:beforeAutospacing="0" w:after="0" w:afterAutospacing="0" w:line="360" w:lineRule="exact"/>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highlight w:val="none"/>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5.符合性审查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52" w:name="_Toc4660368"/>
      <w:bookmarkEnd w:id="52"/>
      <w:r>
        <w:rPr>
          <w:rFonts w:hint="eastAsia" w:ascii="宋体" w:hAnsi="宋体" w:eastAsia="宋体" w:cs="宋体"/>
          <w:color w:val="000000"/>
          <w:kern w:val="0"/>
          <w:sz w:val="21"/>
          <w:szCs w:val="21"/>
          <w:highlight w:val="none"/>
          <w:u w:color="000000"/>
          <w:lang w:val="en-US" w:eastAsia="zh-CN" w:bidi="ar"/>
        </w:rPr>
        <w:t>5.1评审细则</w:t>
      </w:r>
    </w:p>
    <w:tbl>
      <w:tblPr>
        <w:tblStyle w:val="21"/>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5.4只有通过初审的投标人才能进入下一步程序。</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bookmarkStart w:id="53" w:name="_Toc32210_WPSOffice_Level1"/>
      <w:bookmarkEnd w:id="53"/>
      <w:r>
        <w:rPr>
          <w:rFonts w:hint="eastAsia" w:ascii="宋体" w:hAnsi="宋体" w:eastAsia="宋体" w:cs="宋体"/>
          <w:b/>
          <w:bCs w:val="0"/>
          <w:color w:val="000000"/>
          <w:kern w:val="0"/>
          <w:sz w:val="24"/>
          <w:szCs w:val="24"/>
          <w:highlight w:val="none"/>
          <w:u w:color="000000"/>
          <w:lang w:val="en-US" w:eastAsia="zh-CN" w:bidi="ar"/>
        </w:rPr>
        <w:t>三、比较与评价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w:t>
      </w: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技术</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w:t>
      </w:r>
      <w:r>
        <w:rPr>
          <w:rFonts w:hint="eastAsia" w:ascii="宋体" w:hAnsi="宋体"/>
          <w:b/>
          <w:szCs w:val="21"/>
          <w:highlight w:val="none"/>
        </w:rPr>
        <w:t>.</w:t>
      </w:r>
      <w:r>
        <w:rPr>
          <w:rFonts w:hint="eastAsia" w:ascii="宋体" w:hAnsi="宋体"/>
          <w:b/>
          <w:szCs w:val="21"/>
          <w:highlight w:val="none"/>
          <w:lang w:val="en-US" w:eastAsia="zh-CN"/>
        </w:rPr>
        <w:t>1技术</w:t>
      </w:r>
      <w:r>
        <w:rPr>
          <w:rFonts w:hint="eastAsia" w:ascii="宋体" w:hAnsi="宋体"/>
          <w:b/>
          <w:szCs w:val="21"/>
          <w:highlight w:val="none"/>
        </w:rPr>
        <w:t>评</w:t>
      </w:r>
      <w:r>
        <w:rPr>
          <w:rFonts w:hint="eastAsia" w:ascii="宋体" w:hAnsi="宋体"/>
          <w:b/>
          <w:szCs w:val="21"/>
          <w:highlight w:val="none"/>
          <w:lang w:val="en-US" w:eastAsia="zh-CN"/>
        </w:rPr>
        <w:t>分</w:t>
      </w:r>
      <w:r>
        <w:rPr>
          <w:rFonts w:hint="eastAsia" w:ascii="宋体" w:hAnsi="宋体"/>
          <w:b/>
          <w:szCs w:val="21"/>
          <w:highlight w:val="none"/>
        </w:rPr>
        <w:t>细则（</w:t>
      </w:r>
      <w:r>
        <w:rPr>
          <w:rFonts w:hint="eastAsia" w:ascii="宋体" w:hAnsi="宋体"/>
          <w:b/>
          <w:szCs w:val="21"/>
          <w:highlight w:val="none"/>
          <w:lang w:val="en-US" w:eastAsia="zh-CN"/>
        </w:rPr>
        <w:t>50</w:t>
      </w:r>
      <w:r>
        <w:rPr>
          <w:rFonts w:hint="eastAsia" w:ascii="宋体" w:hAnsi="宋体"/>
          <w:b/>
          <w:szCs w:val="21"/>
          <w:highlight w:val="none"/>
        </w:rPr>
        <w:t>分）</w:t>
      </w:r>
    </w:p>
    <w:tbl>
      <w:tblPr>
        <w:tblStyle w:val="21"/>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698"/>
        <w:gridCol w:w="823"/>
        <w:gridCol w:w="736"/>
        <w:gridCol w:w="4708"/>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hAnsi="宋体" w:cs="宋体"/>
                <w:b/>
                <w:bCs/>
                <w:szCs w:val="21"/>
                <w:highlight w:val="none"/>
              </w:rPr>
              <w:t xml:space="preserve">序号 </w:t>
            </w:r>
            <w:r>
              <w:rPr>
                <w:rFonts w:hint="eastAsia" w:ascii="宋体" w:cs="宋体"/>
                <w:b/>
                <w:bCs/>
                <w:sz w:val="28"/>
                <w:highlight w:val="none"/>
              </w:rPr>
              <w:t xml:space="preserve">    </w:t>
            </w:r>
          </w:p>
        </w:tc>
        <w:tc>
          <w:tcPr>
            <w:tcW w:w="1521" w:type="dxa"/>
            <w:gridSpan w:val="2"/>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hAnsi="宋体" w:cs="宋体"/>
                <w:b/>
                <w:bCs/>
                <w:szCs w:val="21"/>
                <w:highlight w:val="none"/>
              </w:rPr>
              <w:t>评分因素</w:t>
            </w:r>
          </w:p>
        </w:tc>
        <w:tc>
          <w:tcPr>
            <w:tcW w:w="736"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4708"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cs="宋体"/>
                <w:b/>
                <w:bCs/>
                <w:szCs w:val="21"/>
                <w:highlight w:val="none"/>
              </w:rPr>
              <w:t>评审细则</w:t>
            </w:r>
          </w:p>
        </w:tc>
        <w:tc>
          <w:tcPr>
            <w:tcW w:w="2025"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cs="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682"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1</w:t>
            </w:r>
          </w:p>
        </w:tc>
        <w:tc>
          <w:tcPr>
            <w:tcW w:w="698" w:type="dxa"/>
            <w:vMerge w:val="restar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highlight w:val="none"/>
                <w:lang w:val="en-US" w:eastAsia="zh-CN"/>
              </w:rPr>
            </w:pPr>
            <w:r>
              <w:rPr>
                <w:rFonts w:hint="eastAsia" w:cs="宋体"/>
                <w:bCs/>
                <w:szCs w:val="21"/>
                <w:highlight w:val="none"/>
                <w:lang w:val="en-US" w:eastAsia="zh-CN"/>
              </w:rPr>
              <w:t>小样</w:t>
            </w:r>
          </w:p>
        </w:tc>
        <w:tc>
          <w:tcPr>
            <w:tcW w:w="823" w:type="dxa"/>
            <w:noWrap w:val="0"/>
            <w:vAlign w:val="center"/>
          </w:tcPr>
          <w:p>
            <w:pPr>
              <w:keepNext w:val="0"/>
              <w:keepLines w:val="0"/>
              <w:widowControl/>
              <w:suppressLineNumbers w:val="0"/>
              <w:spacing w:before="0" w:beforeAutospacing="0" w:after="0" w:afterAutospacing="0"/>
              <w:ind w:left="0" w:right="0"/>
              <w:jc w:val="center"/>
              <w:rPr>
                <w:rFonts w:hint="default" w:cs="宋体"/>
                <w:bCs/>
                <w:szCs w:val="21"/>
                <w:highlight w:val="none"/>
                <w:lang w:val="en-US" w:eastAsia="zh-CN"/>
              </w:rPr>
            </w:pPr>
            <w:r>
              <w:rPr>
                <w:rFonts w:hint="eastAsia" w:ascii="宋体" w:hAnsi="宋体" w:eastAsia="宋体" w:cs="宋体"/>
                <w:bCs/>
                <w:szCs w:val="21"/>
                <w:highlight w:val="none"/>
                <w:lang w:val="en-US" w:eastAsia="zh-CN"/>
              </w:rPr>
              <w:t>琅琊山站1</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12.5</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default" w:ascii="宋体" w:hAnsi="宋体" w:cs="宋体"/>
                <w:spacing w:val="1"/>
                <w:kern w:val="0"/>
                <w:szCs w:val="21"/>
                <w:highlight w:val="none"/>
              </w:rPr>
              <w:t>①</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整洁美观，无污渍。</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ascii="宋体" w:hAnsi="宋体" w:cs="宋体"/>
                <w:spacing w:val="1"/>
                <w:kern w:val="0"/>
                <w:szCs w:val="21"/>
                <w:highlight w:val="none"/>
                <w:lang w:val="en-US" w:eastAsia="zh-CN"/>
              </w:rPr>
            </w:pPr>
            <w:r>
              <w:rPr>
                <w:rFonts w:hint="default" w:ascii="宋体" w:hAnsi="宋体" w:cs="宋体"/>
                <w:spacing w:val="1"/>
                <w:kern w:val="0"/>
                <w:szCs w:val="21"/>
                <w:highlight w:val="none"/>
              </w:rPr>
              <w:t>②</w:t>
            </w:r>
            <w:r>
              <w:rPr>
                <w:rFonts w:hint="eastAsia" w:ascii="宋体" w:hAnsi="宋体" w:cs="宋体"/>
                <w:spacing w:val="1"/>
                <w:kern w:val="0"/>
                <w:szCs w:val="21"/>
                <w:highlight w:val="none"/>
                <w:lang w:val="en-US" w:eastAsia="zh-CN"/>
              </w:rPr>
              <w:t>小样是否能体现滁州市的特有的自然景观及历史文化。</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lang w:val="en-US" w:eastAsia="zh-CN"/>
              </w:rPr>
            </w:pPr>
            <w:r>
              <w:rPr>
                <w:rFonts w:hint="default" w:ascii="宋体" w:hAnsi="宋体" w:cs="宋体"/>
                <w:spacing w:val="1"/>
                <w:kern w:val="0"/>
                <w:szCs w:val="21"/>
                <w:highlight w:val="none"/>
              </w:rPr>
              <w:t>③</w:t>
            </w:r>
            <w:r>
              <w:rPr>
                <w:rFonts w:hint="eastAsia" w:ascii="宋体" w:hAnsi="宋体" w:cs="宋体"/>
                <w:spacing w:val="1"/>
                <w:kern w:val="0"/>
                <w:szCs w:val="21"/>
                <w:highlight w:val="none"/>
                <w:lang w:val="en-US" w:eastAsia="zh-CN"/>
              </w:rPr>
              <w:t>小样创作是否结合了车站的地理位置、空间布局及装修风格。</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highlight w:val="none"/>
                <w:lang w:val="en-US" w:eastAsia="zh-CN"/>
              </w:rPr>
            </w:pPr>
            <w:r>
              <w:rPr>
                <w:rFonts w:hint="eastAsia" w:ascii="宋体" w:hAnsi="宋体" w:cs="宋体"/>
                <w:spacing w:val="1"/>
                <w:kern w:val="0"/>
                <w:szCs w:val="21"/>
                <w:highlight w:val="none"/>
              </w:rPr>
              <w:t>由评委专家根据投标人提供的</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进行打分，由高到低分四个档次，第一档次</w:t>
            </w:r>
            <w:r>
              <w:rPr>
                <w:rFonts w:hint="eastAsia" w:ascii="宋体" w:hAnsi="宋体" w:cs="宋体"/>
                <w:spacing w:val="1"/>
                <w:kern w:val="0"/>
                <w:szCs w:val="21"/>
                <w:highlight w:val="none"/>
                <w:lang w:val="en-US" w:eastAsia="zh-CN"/>
              </w:rPr>
              <w:t>12.5</w:t>
            </w:r>
            <w:r>
              <w:rPr>
                <w:rFonts w:hint="eastAsia" w:ascii="宋体" w:hAnsi="宋体" w:cs="宋体"/>
                <w:spacing w:val="1"/>
                <w:kern w:val="0"/>
                <w:szCs w:val="21"/>
                <w:highlight w:val="none"/>
              </w:rPr>
              <w:t>分，第二档次</w:t>
            </w:r>
            <w:r>
              <w:rPr>
                <w:rFonts w:hint="eastAsia" w:ascii="宋体" w:hAnsi="宋体" w:cs="宋体"/>
                <w:spacing w:val="1"/>
                <w:kern w:val="0"/>
                <w:szCs w:val="21"/>
                <w:highlight w:val="none"/>
                <w:lang w:val="en-US" w:eastAsia="zh-CN"/>
              </w:rPr>
              <w:t>10</w:t>
            </w:r>
            <w:r>
              <w:rPr>
                <w:rFonts w:hint="eastAsia" w:ascii="宋体" w:hAnsi="宋体" w:cs="宋体"/>
                <w:spacing w:val="1"/>
                <w:kern w:val="0"/>
                <w:szCs w:val="21"/>
                <w:highlight w:val="none"/>
              </w:rPr>
              <w:t>分，第三档次</w:t>
            </w:r>
            <w:r>
              <w:rPr>
                <w:rFonts w:hint="eastAsia" w:ascii="宋体" w:hAnsi="宋体" w:cs="宋体"/>
                <w:spacing w:val="1"/>
                <w:kern w:val="0"/>
                <w:szCs w:val="21"/>
                <w:highlight w:val="none"/>
                <w:lang w:val="en-US" w:eastAsia="zh-CN"/>
              </w:rPr>
              <w:t>7.5</w:t>
            </w:r>
            <w:r>
              <w:rPr>
                <w:rFonts w:hint="eastAsia" w:ascii="宋体" w:hAnsi="宋体" w:cs="宋体"/>
                <w:spacing w:val="1"/>
                <w:kern w:val="0"/>
                <w:szCs w:val="21"/>
                <w:highlight w:val="none"/>
              </w:rPr>
              <w:t>分，第四档次</w:t>
            </w:r>
            <w:r>
              <w:rPr>
                <w:rFonts w:hint="eastAsia" w:ascii="宋体" w:hAnsi="宋体" w:cs="宋体"/>
                <w:spacing w:val="1"/>
                <w:kern w:val="0"/>
                <w:szCs w:val="21"/>
                <w:highlight w:val="none"/>
                <w:lang w:val="en-US" w:eastAsia="zh-CN"/>
              </w:rPr>
              <w:t>5分。</w:t>
            </w:r>
          </w:p>
        </w:tc>
        <w:tc>
          <w:tcPr>
            <w:tcW w:w="2025"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评审核验投标文件中的下述文件：</w:t>
            </w:r>
          </w:p>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highlight w:val="none"/>
              </w:rPr>
            </w:pPr>
            <w:r>
              <w:rPr>
                <w:rFonts w:hint="eastAsia" w:ascii="宋体" w:hAnsi="宋体" w:cs="宋体"/>
                <w:szCs w:val="21"/>
                <w:highlight w:val="none"/>
                <w:lang w:val="en-US" w:eastAsia="zh-CN"/>
              </w:rPr>
              <w:t>小样</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vMerge w:val="continue"/>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p>
        </w:tc>
        <w:tc>
          <w:tcPr>
            <w:tcW w:w="698" w:type="dxa"/>
            <w:vMerge w:val="continue"/>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cs="宋体"/>
                <w:bCs/>
                <w:szCs w:val="21"/>
                <w:highlight w:val="none"/>
                <w:lang w:val="en-US" w:eastAsia="zh-CN"/>
              </w:rPr>
            </w:pPr>
          </w:p>
        </w:tc>
        <w:tc>
          <w:tcPr>
            <w:tcW w:w="823" w:type="dxa"/>
            <w:noWrap w:val="0"/>
            <w:vAlign w:val="center"/>
          </w:tcPr>
          <w:p>
            <w:pPr>
              <w:keepNext w:val="0"/>
              <w:keepLines w:val="0"/>
              <w:widowControl/>
              <w:suppressLineNumbers w:val="0"/>
              <w:spacing w:before="0" w:beforeAutospacing="0" w:after="0" w:afterAutospacing="0"/>
              <w:ind w:left="0" w:right="0"/>
              <w:jc w:val="center"/>
              <w:rPr>
                <w:rFonts w:hint="eastAsia" w:cs="宋体"/>
                <w:bCs/>
                <w:szCs w:val="21"/>
                <w:highlight w:val="none"/>
                <w:lang w:val="en-US" w:eastAsia="zh-CN"/>
              </w:rPr>
            </w:pPr>
            <w:r>
              <w:rPr>
                <w:rFonts w:hint="eastAsia" w:ascii="宋体" w:hAnsi="宋体" w:eastAsia="宋体" w:cs="宋体"/>
                <w:bCs/>
                <w:szCs w:val="21"/>
                <w:highlight w:val="none"/>
                <w:lang w:val="en-US" w:eastAsia="zh-CN"/>
              </w:rPr>
              <w:t>琅琊山站2</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12.5</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default" w:ascii="宋体" w:hAnsi="宋体" w:cs="宋体"/>
                <w:spacing w:val="1"/>
                <w:kern w:val="0"/>
                <w:szCs w:val="21"/>
                <w:highlight w:val="none"/>
              </w:rPr>
              <w:t>①</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整洁美观，无污渍。</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ascii="宋体" w:hAnsi="宋体" w:cs="宋体"/>
                <w:spacing w:val="1"/>
                <w:kern w:val="0"/>
                <w:szCs w:val="21"/>
                <w:highlight w:val="none"/>
                <w:lang w:val="en-US" w:eastAsia="zh-CN"/>
              </w:rPr>
            </w:pPr>
            <w:r>
              <w:rPr>
                <w:rFonts w:hint="default" w:ascii="宋体" w:hAnsi="宋体" w:cs="宋体"/>
                <w:spacing w:val="1"/>
                <w:kern w:val="0"/>
                <w:szCs w:val="21"/>
                <w:highlight w:val="none"/>
              </w:rPr>
              <w:t>②</w:t>
            </w:r>
            <w:r>
              <w:rPr>
                <w:rFonts w:hint="eastAsia" w:ascii="宋体" w:hAnsi="宋体" w:cs="宋体"/>
                <w:spacing w:val="1"/>
                <w:kern w:val="0"/>
                <w:szCs w:val="21"/>
                <w:highlight w:val="none"/>
                <w:lang w:val="en-US" w:eastAsia="zh-CN"/>
              </w:rPr>
              <w:t>小样是否能体现滁州市的特有的自然景观及历史文化。</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lang w:val="en-US" w:eastAsia="zh-CN"/>
              </w:rPr>
            </w:pPr>
            <w:r>
              <w:rPr>
                <w:rFonts w:hint="default" w:ascii="宋体" w:hAnsi="宋体" w:cs="宋体"/>
                <w:spacing w:val="1"/>
                <w:kern w:val="0"/>
                <w:szCs w:val="21"/>
                <w:highlight w:val="none"/>
              </w:rPr>
              <w:t>③</w:t>
            </w:r>
            <w:r>
              <w:rPr>
                <w:rFonts w:hint="eastAsia" w:ascii="宋体" w:hAnsi="宋体" w:cs="宋体"/>
                <w:spacing w:val="1"/>
                <w:kern w:val="0"/>
                <w:szCs w:val="21"/>
                <w:highlight w:val="none"/>
                <w:lang w:val="en-US" w:eastAsia="zh-CN"/>
              </w:rPr>
              <w:t>小样创作是否结合了车站的地理位置、空间布局及装修风格。</w:t>
            </w:r>
          </w:p>
          <w:p>
            <w:pPr>
              <w:pStyle w:val="7"/>
              <w:ind w:left="0" w:leftChars="0" w:firstLine="0" w:firstLineChars="0"/>
              <w:rPr>
                <w:rFonts w:hint="eastAsia"/>
                <w:highlight w:val="none"/>
              </w:rPr>
            </w:pPr>
            <w:r>
              <w:rPr>
                <w:rFonts w:hint="eastAsia" w:ascii="宋体" w:hAnsi="宋体" w:cs="宋体"/>
                <w:spacing w:val="1"/>
                <w:kern w:val="0"/>
                <w:szCs w:val="21"/>
                <w:highlight w:val="none"/>
              </w:rPr>
              <w:t>由评委专家根据投标人提供的</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进行打分，由高到低分四个档次，第一档次</w:t>
            </w:r>
            <w:r>
              <w:rPr>
                <w:rFonts w:hint="eastAsia" w:ascii="宋体" w:hAnsi="宋体" w:cs="宋体"/>
                <w:spacing w:val="1"/>
                <w:kern w:val="0"/>
                <w:szCs w:val="21"/>
                <w:highlight w:val="none"/>
                <w:lang w:val="en-US" w:eastAsia="zh-CN"/>
              </w:rPr>
              <w:t>12.5</w:t>
            </w:r>
            <w:r>
              <w:rPr>
                <w:rFonts w:hint="eastAsia" w:ascii="宋体" w:hAnsi="宋体" w:cs="宋体"/>
                <w:spacing w:val="1"/>
                <w:kern w:val="0"/>
                <w:szCs w:val="21"/>
                <w:highlight w:val="none"/>
              </w:rPr>
              <w:t>分，第二档次</w:t>
            </w:r>
            <w:r>
              <w:rPr>
                <w:rFonts w:hint="eastAsia" w:ascii="宋体" w:hAnsi="宋体" w:cs="宋体"/>
                <w:spacing w:val="1"/>
                <w:kern w:val="0"/>
                <w:szCs w:val="21"/>
                <w:highlight w:val="none"/>
                <w:lang w:val="en-US" w:eastAsia="zh-CN"/>
              </w:rPr>
              <w:t>10</w:t>
            </w:r>
            <w:r>
              <w:rPr>
                <w:rFonts w:hint="eastAsia" w:ascii="宋体" w:hAnsi="宋体" w:cs="宋体"/>
                <w:spacing w:val="1"/>
                <w:kern w:val="0"/>
                <w:szCs w:val="21"/>
                <w:highlight w:val="none"/>
              </w:rPr>
              <w:t>分，第三档次</w:t>
            </w:r>
            <w:r>
              <w:rPr>
                <w:rFonts w:hint="eastAsia" w:ascii="宋体" w:hAnsi="宋体" w:cs="宋体"/>
                <w:spacing w:val="1"/>
                <w:kern w:val="0"/>
                <w:szCs w:val="21"/>
                <w:highlight w:val="none"/>
                <w:lang w:val="en-US" w:eastAsia="zh-CN"/>
              </w:rPr>
              <w:t>7.5</w:t>
            </w:r>
            <w:r>
              <w:rPr>
                <w:rFonts w:hint="eastAsia" w:ascii="宋体" w:hAnsi="宋体" w:cs="宋体"/>
                <w:spacing w:val="1"/>
                <w:kern w:val="0"/>
                <w:szCs w:val="21"/>
                <w:highlight w:val="none"/>
              </w:rPr>
              <w:t>分，第四档次</w:t>
            </w:r>
            <w:r>
              <w:rPr>
                <w:rFonts w:hint="eastAsia" w:ascii="宋体" w:hAnsi="宋体" w:cs="宋体"/>
                <w:spacing w:val="1"/>
                <w:kern w:val="0"/>
                <w:szCs w:val="21"/>
                <w:highlight w:val="none"/>
                <w:lang w:val="en-US" w:eastAsia="zh-CN"/>
              </w:rPr>
              <w:t>5分。</w:t>
            </w:r>
          </w:p>
        </w:tc>
        <w:tc>
          <w:tcPr>
            <w:tcW w:w="2025" w:type="dxa"/>
            <w:vMerge w:val="continue"/>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vMerge w:val="continue"/>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p>
        </w:tc>
        <w:tc>
          <w:tcPr>
            <w:tcW w:w="698" w:type="dxa"/>
            <w:vMerge w:val="continue"/>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cs="宋体"/>
                <w:bCs/>
                <w:szCs w:val="21"/>
                <w:highlight w:val="none"/>
                <w:lang w:val="en-US" w:eastAsia="zh-CN"/>
              </w:rPr>
            </w:pPr>
          </w:p>
        </w:tc>
        <w:tc>
          <w:tcPr>
            <w:tcW w:w="823"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滁州政务中心站1</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12.5</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default" w:ascii="宋体" w:hAnsi="宋体" w:cs="宋体"/>
                <w:spacing w:val="1"/>
                <w:kern w:val="0"/>
                <w:szCs w:val="21"/>
                <w:highlight w:val="none"/>
              </w:rPr>
              <w:t>①</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整洁美观，无污渍。</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ascii="宋体" w:hAnsi="宋体" w:cs="宋体"/>
                <w:spacing w:val="1"/>
                <w:kern w:val="0"/>
                <w:szCs w:val="21"/>
                <w:highlight w:val="none"/>
                <w:lang w:val="en-US" w:eastAsia="zh-CN"/>
              </w:rPr>
            </w:pPr>
            <w:r>
              <w:rPr>
                <w:rFonts w:hint="default" w:ascii="宋体" w:hAnsi="宋体" w:cs="宋体"/>
                <w:spacing w:val="1"/>
                <w:kern w:val="0"/>
                <w:szCs w:val="21"/>
                <w:highlight w:val="none"/>
              </w:rPr>
              <w:t>②</w:t>
            </w:r>
            <w:r>
              <w:rPr>
                <w:rFonts w:hint="eastAsia" w:ascii="宋体" w:hAnsi="宋体" w:cs="宋体"/>
                <w:spacing w:val="1"/>
                <w:kern w:val="0"/>
                <w:szCs w:val="21"/>
                <w:highlight w:val="none"/>
                <w:lang w:val="en-US" w:eastAsia="zh-CN"/>
              </w:rPr>
              <w:t>小样是否能体现滁州市的特有的自然景观及历史文化。</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lang w:val="en-US" w:eastAsia="zh-CN"/>
              </w:rPr>
            </w:pPr>
            <w:r>
              <w:rPr>
                <w:rFonts w:hint="default" w:ascii="宋体" w:hAnsi="宋体" w:cs="宋体"/>
                <w:spacing w:val="1"/>
                <w:kern w:val="0"/>
                <w:szCs w:val="21"/>
                <w:highlight w:val="none"/>
              </w:rPr>
              <w:t>③</w:t>
            </w:r>
            <w:r>
              <w:rPr>
                <w:rFonts w:hint="eastAsia" w:ascii="宋体" w:hAnsi="宋体" w:cs="宋体"/>
                <w:spacing w:val="1"/>
                <w:kern w:val="0"/>
                <w:szCs w:val="21"/>
                <w:highlight w:val="none"/>
                <w:lang w:val="en-US" w:eastAsia="zh-CN"/>
              </w:rPr>
              <w:t>小样创作是否结合了车站的地理位置、空间布局及装修风格。</w:t>
            </w:r>
          </w:p>
          <w:p>
            <w:pPr>
              <w:pStyle w:val="7"/>
              <w:ind w:left="0" w:leftChars="0" w:firstLine="0" w:firstLineChars="0"/>
              <w:rPr>
                <w:rFonts w:hint="eastAsia"/>
                <w:b/>
                <w:bCs/>
                <w:highlight w:val="none"/>
              </w:rPr>
            </w:pPr>
            <w:r>
              <w:rPr>
                <w:rFonts w:hint="eastAsia" w:ascii="宋体" w:hAnsi="宋体" w:cs="宋体"/>
                <w:spacing w:val="1"/>
                <w:kern w:val="0"/>
                <w:szCs w:val="21"/>
                <w:highlight w:val="none"/>
              </w:rPr>
              <w:t>由评委专家根据投标人提供的</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进行打分，由高到低分四个档次，第一档次</w:t>
            </w:r>
            <w:r>
              <w:rPr>
                <w:rFonts w:hint="eastAsia" w:ascii="宋体" w:hAnsi="宋体" w:cs="宋体"/>
                <w:spacing w:val="1"/>
                <w:kern w:val="0"/>
                <w:szCs w:val="21"/>
                <w:highlight w:val="none"/>
                <w:lang w:val="en-US" w:eastAsia="zh-CN"/>
              </w:rPr>
              <w:t>12.5</w:t>
            </w:r>
            <w:r>
              <w:rPr>
                <w:rFonts w:hint="eastAsia" w:ascii="宋体" w:hAnsi="宋体" w:cs="宋体"/>
                <w:spacing w:val="1"/>
                <w:kern w:val="0"/>
                <w:szCs w:val="21"/>
                <w:highlight w:val="none"/>
              </w:rPr>
              <w:t>分，第二档次</w:t>
            </w:r>
            <w:r>
              <w:rPr>
                <w:rFonts w:hint="eastAsia" w:ascii="宋体" w:hAnsi="宋体" w:cs="宋体"/>
                <w:spacing w:val="1"/>
                <w:kern w:val="0"/>
                <w:szCs w:val="21"/>
                <w:highlight w:val="none"/>
                <w:lang w:val="en-US" w:eastAsia="zh-CN"/>
              </w:rPr>
              <w:t>10</w:t>
            </w:r>
            <w:r>
              <w:rPr>
                <w:rFonts w:hint="eastAsia" w:ascii="宋体" w:hAnsi="宋体" w:cs="宋体"/>
                <w:spacing w:val="1"/>
                <w:kern w:val="0"/>
                <w:szCs w:val="21"/>
                <w:highlight w:val="none"/>
              </w:rPr>
              <w:t>分，第三档次</w:t>
            </w:r>
            <w:r>
              <w:rPr>
                <w:rFonts w:hint="eastAsia" w:ascii="宋体" w:hAnsi="宋体" w:cs="宋体"/>
                <w:spacing w:val="1"/>
                <w:kern w:val="0"/>
                <w:szCs w:val="21"/>
                <w:highlight w:val="none"/>
                <w:lang w:val="en-US" w:eastAsia="zh-CN"/>
              </w:rPr>
              <w:t>7.5</w:t>
            </w:r>
            <w:r>
              <w:rPr>
                <w:rFonts w:hint="eastAsia" w:ascii="宋体" w:hAnsi="宋体" w:cs="宋体"/>
                <w:spacing w:val="1"/>
                <w:kern w:val="0"/>
                <w:szCs w:val="21"/>
                <w:highlight w:val="none"/>
              </w:rPr>
              <w:t>分，第四档次</w:t>
            </w:r>
            <w:r>
              <w:rPr>
                <w:rFonts w:hint="eastAsia" w:ascii="宋体" w:hAnsi="宋体" w:cs="宋体"/>
                <w:spacing w:val="1"/>
                <w:kern w:val="0"/>
                <w:szCs w:val="21"/>
                <w:highlight w:val="none"/>
                <w:lang w:val="en-US" w:eastAsia="zh-CN"/>
              </w:rPr>
              <w:t>5分。</w:t>
            </w:r>
          </w:p>
        </w:tc>
        <w:tc>
          <w:tcPr>
            <w:tcW w:w="2025" w:type="dxa"/>
            <w:vMerge w:val="continue"/>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vMerge w:val="continue"/>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p>
        </w:tc>
        <w:tc>
          <w:tcPr>
            <w:tcW w:w="698" w:type="dxa"/>
            <w:vMerge w:val="continue"/>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cs="宋体"/>
                <w:bCs/>
                <w:szCs w:val="21"/>
                <w:highlight w:val="none"/>
                <w:lang w:val="en-US" w:eastAsia="zh-CN"/>
              </w:rPr>
            </w:pPr>
          </w:p>
        </w:tc>
        <w:tc>
          <w:tcPr>
            <w:tcW w:w="823"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滁州政务中心站2</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12.5</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default" w:ascii="宋体" w:hAnsi="宋体" w:cs="宋体"/>
                <w:spacing w:val="1"/>
                <w:kern w:val="0"/>
                <w:szCs w:val="21"/>
                <w:highlight w:val="none"/>
              </w:rPr>
              <w:t>①</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整洁美观，无污渍。</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ascii="宋体" w:hAnsi="宋体" w:cs="宋体"/>
                <w:spacing w:val="1"/>
                <w:kern w:val="0"/>
                <w:szCs w:val="21"/>
                <w:highlight w:val="none"/>
                <w:lang w:val="en-US" w:eastAsia="zh-CN"/>
              </w:rPr>
            </w:pPr>
            <w:r>
              <w:rPr>
                <w:rFonts w:hint="default" w:ascii="宋体" w:hAnsi="宋体" w:cs="宋体"/>
                <w:spacing w:val="1"/>
                <w:kern w:val="0"/>
                <w:szCs w:val="21"/>
                <w:highlight w:val="none"/>
              </w:rPr>
              <w:t>②</w:t>
            </w:r>
            <w:r>
              <w:rPr>
                <w:rFonts w:hint="eastAsia" w:ascii="宋体" w:hAnsi="宋体" w:cs="宋体"/>
                <w:spacing w:val="1"/>
                <w:kern w:val="0"/>
                <w:szCs w:val="21"/>
                <w:highlight w:val="none"/>
                <w:lang w:val="en-US" w:eastAsia="zh-CN"/>
              </w:rPr>
              <w:t>小样是否能体现滁州市的特有的自然景观及历史文化。</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lang w:val="en-US" w:eastAsia="zh-CN"/>
              </w:rPr>
            </w:pPr>
            <w:r>
              <w:rPr>
                <w:rFonts w:hint="default" w:ascii="宋体" w:hAnsi="宋体" w:cs="宋体"/>
                <w:spacing w:val="1"/>
                <w:kern w:val="0"/>
                <w:szCs w:val="21"/>
                <w:highlight w:val="none"/>
              </w:rPr>
              <w:t>③</w:t>
            </w:r>
            <w:r>
              <w:rPr>
                <w:rFonts w:hint="eastAsia" w:ascii="宋体" w:hAnsi="宋体" w:cs="宋体"/>
                <w:spacing w:val="1"/>
                <w:kern w:val="0"/>
                <w:szCs w:val="21"/>
                <w:highlight w:val="none"/>
                <w:lang w:val="en-US" w:eastAsia="zh-CN"/>
              </w:rPr>
              <w:t>小样创作是否结合了车站的地理位置、空间布局及装修风格。</w:t>
            </w:r>
          </w:p>
          <w:p>
            <w:pPr>
              <w:pStyle w:val="7"/>
              <w:ind w:left="0" w:leftChars="0" w:firstLine="0" w:firstLineChars="0"/>
              <w:rPr>
                <w:rFonts w:hint="eastAsia"/>
                <w:highlight w:val="none"/>
              </w:rPr>
            </w:pPr>
            <w:r>
              <w:rPr>
                <w:rFonts w:hint="eastAsia" w:ascii="宋体" w:hAnsi="宋体" w:cs="宋体"/>
                <w:spacing w:val="1"/>
                <w:kern w:val="0"/>
                <w:szCs w:val="21"/>
                <w:highlight w:val="none"/>
              </w:rPr>
              <w:t>由评委专家根据投标人提供的</w:t>
            </w:r>
            <w:r>
              <w:rPr>
                <w:rFonts w:hint="eastAsia" w:ascii="宋体" w:hAnsi="宋体" w:cs="宋体"/>
                <w:spacing w:val="1"/>
                <w:kern w:val="0"/>
                <w:szCs w:val="21"/>
                <w:highlight w:val="none"/>
                <w:lang w:val="en-US" w:eastAsia="zh-CN"/>
              </w:rPr>
              <w:t>小样</w:t>
            </w:r>
            <w:r>
              <w:rPr>
                <w:rFonts w:hint="eastAsia" w:ascii="宋体" w:hAnsi="宋体" w:cs="宋体"/>
                <w:spacing w:val="1"/>
                <w:kern w:val="0"/>
                <w:szCs w:val="21"/>
                <w:highlight w:val="none"/>
              </w:rPr>
              <w:t>进行打分，由高到低分四个档次，第一档次</w:t>
            </w:r>
            <w:r>
              <w:rPr>
                <w:rFonts w:hint="eastAsia" w:ascii="宋体" w:hAnsi="宋体" w:cs="宋体"/>
                <w:spacing w:val="1"/>
                <w:kern w:val="0"/>
                <w:szCs w:val="21"/>
                <w:highlight w:val="none"/>
                <w:lang w:val="en-US" w:eastAsia="zh-CN"/>
              </w:rPr>
              <w:t>12.5</w:t>
            </w:r>
            <w:r>
              <w:rPr>
                <w:rFonts w:hint="eastAsia" w:ascii="宋体" w:hAnsi="宋体" w:cs="宋体"/>
                <w:spacing w:val="1"/>
                <w:kern w:val="0"/>
                <w:szCs w:val="21"/>
                <w:highlight w:val="none"/>
              </w:rPr>
              <w:t>分，第二档次</w:t>
            </w:r>
            <w:r>
              <w:rPr>
                <w:rFonts w:hint="eastAsia" w:ascii="宋体" w:hAnsi="宋体" w:cs="宋体"/>
                <w:spacing w:val="1"/>
                <w:kern w:val="0"/>
                <w:szCs w:val="21"/>
                <w:highlight w:val="none"/>
                <w:lang w:val="en-US" w:eastAsia="zh-CN"/>
              </w:rPr>
              <w:t>10</w:t>
            </w:r>
            <w:r>
              <w:rPr>
                <w:rFonts w:hint="eastAsia" w:ascii="宋体" w:hAnsi="宋体" w:cs="宋体"/>
                <w:spacing w:val="1"/>
                <w:kern w:val="0"/>
                <w:szCs w:val="21"/>
                <w:highlight w:val="none"/>
              </w:rPr>
              <w:t>分，第三档次</w:t>
            </w:r>
            <w:r>
              <w:rPr>
                <w:rFonts w:hint="eastAsia" w:ascii="宋体" w:hAnsi="宋体" w:cs="宋体"/>
                <w:spacing w:val="1"/>
                <w:kern w:val="0"/>
                <w:szCs w:val="21"/>
                <w:highlight w:val="none"/>
                <w:lang w:val="en-US" w:eastAsia="zh-CN"/>
              </w:rPr>
              <w:t>7.5</w:t>
            </w:r>
            <w:r>
              <w:rPr>
                <w:rFonts w:hint="eastAsia" w:ascii="宋体" w:hAnsi="宋体" w:cs="宋体"/>
                <w:spacing w:val="1"/>
                <w:kern w:val="0"/>
                <w:szCs w:val="21"/>
                <w:highlight w:val="none"/>
              </w:rPr>
              <w:t>分，第四档次</w:t>
            </w:r>
            <w:r>
              <w:rPr>
                <w:rFonts w:hint="eastAsia" w:ascii="宋体" w:hAnsi="宋体" w:cs="宋体"/>
                <w:spacing w:val="1"/>
                <w:kern w:val="0"/>
                <w:szCs w:val="21"/>
                <w:highlight w:val="none"/>
                <w:lang w:val="en-US" w:eastAsia="zh-CN"/>
              </w:rPr>
              <w:t>5分。</w:t>
            </w:r>
          </w:p>
        </w:tc>
        <w:tc>
          <w:tcPr>
            <w:tcW w:w="2025" w:type="dxa"/>
            <w:vMerge w:val="continue"/>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p>
        </w:tc>
      </w:tr>
    </w:tbl>
    <w:p>
      <w:pPr>
        <w:spacing w:line="440" w:lineRule="exact"/>
        <w:ind w:firstLine="422" w:firstLineChars="200"/>
        <w:rPr>
          <w:rFonts w:hint="default"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注：1.小样提供不全或未提供的不得分。</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2.各投标人技术标总得分为各评委评分的平均值为最终得分。取两位小数，小数点后第三位四舍五入。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6.2</w:t>
      </w:r>
      <w:r>
        <w:rPr>
          <w:rFonts w:hint="eastAsia" w:ascii="宋体" w:hAnsi="宋体"/>
          <w:b/>
          <w:szCs w:val="21"/>
          <w:highlight w:val="none"/>
        </w:rPr>
        <w:t>商务标评审细则</w:t>
      </w:r>
      <w:r>
        <w:rPr>
          <w:rFonts w:hint="eastAsia" w:ascii="宋体" w:hAnsi="宋体"/>
          <w:b/>
          <w:szCs w:val="21"/>
          <w:highlight w:val="none"/>
          <w:lang w:eastAsia="zh-CN"/>
        </w:rPr>
        <w:t>（</w:t>
      </w:r>
      <w:r>
        <w:rPr>
          <w:rFonts w:hint="eastAsia" w:ascii="宋体" w:hAnsi="宋体"/>
          <w:b/>
          <w:szCs w:val="21"/>
          <w:highlight w:val="none"/>
          <w:lang w:val="en-US" w:eastAsia="zh-CN"/>
        </w:rPr>
        <w:t>50</w:t>
      </w:r>
      <w:r>
        <w:rPr>
          <w:rFonts w:hint="eastAsia" w:ascii="宋体" w:hAnsi="宋体"/>
          <w:b/>
          <w:szCs w:val="21"/>
          <w:highlight w:val="none"/>
        </w:rPr>
        <w:t>分</w:t>
      </w:r>
      <w:r>
        <w:rPr>
          <w:rFonts w:hint="eastAsia" w:ascii="宋体" w:hAnsi="宋体"/>
          <w:b/>
          <w:szCs w:val="21"/>
          <w:highlight w:val="none"/>
          <w:lang w:eastAsia="zh-CN"/>
        </w:rPr>
        <w:t>）</w:t>
      </w:r>
    </w:p>
    <w:tbl>
      <w:tblPr>
        <w:tblStyle w:val="21"/>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Times New Roman"/>
                <w:color w:val="000000"/>
                <w:szCs w:val="21"/>
                <w:highlight w:val="none"/>
                <w:lang w:val="en-US" w:eastAsia="zh-CN"/>
              </w:rPr>
              <w:t>1、通过</w:t>
            </w:r>
            <w:r>
              <w:rPr>
                <w:rFonts w:hint="eastAsia" w:ascii="宋体" w:hAnsi="宋体" w:eastAsia="宋体" w:cs="Times New Roman"/>
                <w:color w:val="000000"/>
                <w:szCs w:val="21"/>
                <w:highlight w:val="none"/>
              </w:rPr>
              <w:t>商务</w:t>
            </w:r>
            <w:r>
              <w:rPr>
                <w:rFonts w:hint="eastAsia" w:ascii="宋体" w:hAnsi="宋体" w:eastAsia="宋体" w:cs="Times New Roman"/>
                <w:color w:val="000000"/>
                <w:szCs w:val="21"/>
                <w:highlight w:val="none"/>
                <w:lang w:val="en-US" w:eastAsia="zh-CN"/>
              </w:rPr>
              <w:t>标详细</w:t>
            </w:r>
            <w:r>
              <w:rPr>
                <w:rFonts w:hint="eastAsia" w:ascii="宋体" w:hAnsi="宋体" w:eastAsia="宋体" w:cs="Times New Roman"/>
                <w:color w:val="000000"/>
                <w:szCs w:val="21"/>
                <w:highlight w:val="none"/>
              </w:rPr>
              <w:t>评审</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有效投标人报价的算术平均值</w:t>
            </w:r>
            <w:r>
              <w:rPr>
                <w:rFonts w:hint="eastAsia" w:ascii="宋体" w:hAnsi="宋体" w:eastAsia="宋体" w:cs="宋体"/>
                <w:highlight w:val="none"/>
              </w:rPr>
              <w:t>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w:t>
            </w:r>
            <w:r>
              <w:rPr>
                <w:rFonts w:hint="eastAsia" w:ascii="宋体" w:hAnsi="宋体"/>
                <w:color w:val="000000"/>
                <w:szCs w:val="21"/>
                <w:highlight w:val="none"/>
                <w:lang w:val="en-US" w:eastAsia="zh-CN"/>
              </w:rPr>
              <w:t>有效</w:t>
            </w:r>
            <w:r>
              <w:rPr>
                <w:rFonts w:hint="eastAsia" w:ascii="宋体" w:hAnsi="宋体"/>
                <w:color w:val="000000"/>
                <w:szCs w:val="21"/>
                <w:highlight w:val="none"/>
              </w:rPr>
              <w:t>投标人的报价得分按照下列公示计算：</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0.2</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1</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7"/>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keepNext w:val="0"/>
        <w:keepLines w:val="0"/>
        <w:pageBreakBefore w:val="0"/>
        <w:widowControl w:val="0"/>
        <w:kinsoku/>
        <w:wordWrap/>
        <w:overflowPunct/>
        <w:topLinePunct w:val="0"/>
        <w:autoSpaceDE/>
        <w:autoSpaceDN/>
        <w:bidi w:val="0"/>
        <w:spacing w:line="380" w:lineRule="exact"/>
        <w:ind w:firstLine="422" w:firstLineChars="200"/>
        <w:textAlignment w:val="auto"/>
        <w:rPr>
          <w:rFonts w:hint="eastAsia" w:ascii="宋体" w:hAnsi="宋体" w:cs="宋体"/>
          <w:szCs w:val="21"/>
          <w:highlight w:val="none"/>
        </w:rPr>
      </w:pPr>
      <w:bookmarkStart w:id="54" w:name="_Toc25521"/>
      <w:bookmarkStart w:id="55" w:name="_Toc19726_WPSOffice_Level2"/>
      <w:r>
        <w:rPr>
          <w:rFonts w:hint="eastAsia" w:ascii="宋体" w:hAnsi="宋体" w:cs="宋体"/>
          <w:b/>
          <w:szCs w:val="21"/>
          <w:highlight w:val="none"/>
        </w:rPr>
        <w:t>商务标评审表注：</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1.本表所称投标报价是指按招标文件规定修正后的投标总报价（多算投标报价、多报费用不扣减）。</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2.评标办法中的评标基准价计算出来后，除数字计算错误外，其他情况均不再调整。</w:t>
      </w:r>
    </w:p>
    <w:bookmarkEnd w:id="54"/>
    <w:bookmarkEnd w:id="55"/>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bookmarkStart w:id="56" w:name="_Toc267320058"/>
      <w:r>
        <w:rPr>
          <w:rFonts w:hint="eastAsia" w:ascii="宋体" w:hAnsi="宋体" w:eastAsia="宋体" w:cs="宋体"/>
          <w:b/>
          <w:bCs w:val="0"/>
          <w:color w:val="000000"/>
          <w:kern w:val="0"/>
          <w:sz w:val="24"/>
          <w:szCs w:val="24"/>
          <w:highlight w:val="none"/>
          <w:u w:color="000000"/>
          <w:lang w:val="en-US" w:eastAsia="zh-CN" w:bidi="ar"/>
        </w:rPr>
        <w:t>四、推荐中标候选人</w:t>
      </w:r>
    </w:p>
    <w:bookmarkEnd w:id="56"/>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7.评标委员会按技术标和商务标得分之和，从高到低按顺序推荐3名中标候选人。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lang w:val="en-US" w:eastAsia="zh-CN"/>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highlight w:val="none"/>
        </w:rPr>
        <w:t>，以投标报价低的优先，投标报价仍相等</w:t>
      </w:r>
      <w:r>
        <w:rPr>
          <w:rFonts w:hint="eastAsia" w:ascii="宋体" w:hAnsi="Times New Roman" w:eastAsia="宋体" w:cs="Times New Roman"/>
          <w:color w:val="000000"/>
          <w:szCs w:val="21"/>
          <w:highlight w:val="none"/>
          <w:lang w:eastAsia="zh-CN"/>
        </w:rPr>
        <w:t>，</w:t>
      </w:r>
      <w:r>
        <w:rPr>
          <w:rFonts w:hint="eastAsia" w:ascii="宋体" w:hAnsi="Times New Roman" w:eastAsia="宋体" w:cs="Times New Roman"/>
          <w:color w:val="000000"/>
          <w:szCs w:val="21"/>
          <w:highlight w:val="none"/>
        </w:rPr>
        <w:t>由招标人随机抽取确定排名。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未在投标截止时间前通过电子邮箱递交有效电子投标文件的，投标将被拒绝。</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（4）未按规定的格式填写导致实质性内容不全以及实质上不响应，或者关键字迹模糊、无法辨认；经公共资源交易监督部门核准的。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7" w:name="_Toc95223440"/>
      <w:r>
        <w:rPr>
          <w:rFonts w:hint="eastAsia" w:ascii="宋体"/>
          <w:color w:val="auto"/>
          <w:szCs w:val="21"/>
          <w:highlight w:val="none"/>
          <w:lang w:val="en-US" w:eastAsia="zh-CN"/>
        </w:rPr>
        <w:t>10.评分标准</w:t>
      </w:r>
      <w:bookmarkEnd w:id="57"/>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10.1评分标准：见技术、商务评分表。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第四章  </w:t>
      </w:r>
      <w:r>
        <w:rPr>
          <w:rFonts w:hint="eastAsia" w:ascii="宋体" w:cs="宋体"/>
          <w:b/>
          <w:bCs/>
          <w:color w:val="auto"/>
          <w:sz w:val="28"/>
          <w:szCs w:val="28"/>
          <w:highlight w:val="none"/>
          <w:lang w:val="en-US" w:eastAsia="zh-CN"/>
        </w:rPr>
        <w:t>采购需求</w:t>
      </w:r>
    </w:p>
    <w:p>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滁宁城际铁路（滁州段）途经滁州市琅琊区、南谯区和来安县，线路东起汊河新城的汊河站，沿104国道向西北进入苏滁现代产业园后转西南，进入滁州城南新区，南至滁州高铁站。滁宁城际铁路（滁州段）全长49.663千米，共设置15座车站，其中高架站13座，地下站2座，其中“琅琊山站”和“滁州政务中心站”两个地下重点站设有公共文化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琅琊山站位于琅琊山附近，龙蟠大道和丰乐大道交叉路口，沿龙蟠大道中东西向布置。滁州政务中心站位于市政府南门，龙蟠大道与南谯路交叉口正下方，沿龙蟠大道中东西向布置。两站尚处于装饰装修阶段，业主方不组织现场踏勘。</w:t>
      </w:r>
    </w:p>
    <w:p>
      <w:pPr>
        <w:pStyle w:val="3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二、招标范围及作品要求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本次艺术墙的招标范围是琅琊山站和滁州政务中心站站厅层两端墙面的壁画，每座站两幅，共四幅。此四幅壁画采用工笔重彩的表现形式。投标人应充分考虑滁州市的特有的自然景观及历史文化，并结合车站的地理位置、空间布局及装修风格创作。本次招标包括艺术墙的创作及安装等工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2、文化墙体尺寸：</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琅琊山站 ：13.5米（长）×2.9米（高）;10.8米（长）x2.9米（高）</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滁州政务中心站：10.8米（长）×2.7米（高）、9.6米（长）x2.7米(高)</w:t>
      </w:r>
    </w:p>
    <w:p>
      <w:pPr>
        <w:pStyle w:val="32"/>
        <w:keepNext w:val="0"/>
        <w:keepLines w:val="0"/>
        <w:pageBreakBefore w:val="0"/>
        <w:widowControl w:val="0"/>
        <w:numPr>
          <w:ilvl w:val="0"/>
          <w:numId w:val="4"/>
        </w:numPr>
        <w:kinsoku/>
        <w:wordWrap/>
        <w:overflowPunct/>
        <w:topLinePunct w:val="0"/>
        <w:autoSpaceDE/>
        <w:autoSpaceDN/>
        <w:bidi w:val="0"/>
        <w:adjustRightInd/>
        <w:snapToGrid/>
        <w:spacing w:line="44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其他要求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1、中标人拟派的创作者须具备壁画培训经历及创作实践经验，具备美术专业国家高级专业职称资格。</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2、中标人在按质按量完成创作任务的同时还须根据整体环境及画面风格配框安装，画面采取（覆上聚酸碳脂透明工程塑料等）必要的保护措施，防止霉变毁坏。 </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3、中标人须按招标人要求的时间内完成作品创作及安装。</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color w:val="000000"/>
          <w:szCs w:val="21"/>
          <w:highlight w:val="none"/>
          <w:lang w:val="en-US" w:eastAsia="zh-CN"/>
        </w:rPr>
        <w:t>4、作品完成后归属于招标人，创作者有参展、发表权。</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highlight w:val="none"/>
          <w:lang w:val="en-US" w:eastAsia="zh-CN"/>
        </w:rPr>
      </w:pPr>
    </w:p>
    <w:p>
      <w:pPr>
        <w:rPr>
          <w:rFonts w:hint="eastAsia" w:ascii="宋体" w:hAnsi="Times New Roman" w:eastAsia="宋体" w:cs="Times New Roman"/>
          <w:b/>
          <w:bCs w:val="0"/>
          <w:color w:val="auto"/>
          <w:kern w:val="2"/>
          <w:sz w:val="32"/>
          <w:szCs w:val="32"/>
          <w:highlight w:val="none"/>
          <w:lang w:val="en-US" w:eastAsia="zh-CN" w:bidi="ar-SA"/>
        </w:rPr>
      </w:pPr>
      <w:bookmarkStart w:id="58" w:name="_Toc21484"/>
      <w:r>
        <w:rPr>
          <w:rFonts w:hint="eastAsia" w:ascii="宋体" w:hAnsi="Times New Roman" w:eastAsia="宋体" w:cs="Times New Roman"/>
          <w:b/>
          <w:bCs w:val="0"/>
          <w:color w:val="auto"/>
          <w:kern w:val="2"/>
          <w:sz w:val="32"/>
          <w:szCs w:val="32"/>
          <w:highlight w:val="none"/>
          <w:lang w:val="en-US" w:eastAsia="zh-CN" w:bidi="ar-SA"/>
        </w:rPr>
        <w:br w:type="page"/>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8"/>
    </w:p>
    <w:p>
      <w:pPr>
        <w:spacing w:line="480" w:lineRule="auto"/>
        <w:jc w:val="center"/>
        <w:rPr>
          <w:rFonts w:hint="eastAsia" w:ascii="宋体" w:hAnsi="宋体" w:cs="宋体"/>
          <w:kern w:val="0"/>
          <w:szCs w:val="21"/>
        </w:rPr>
      </w:pPr>
    </w:p>
    <w:p>
      <w:pPr>
        <w:spacing w:line="480" w:lineRule="auto"/>
        <w:jc w:val="center"/>
        <w:rPr>
          <w:rFonts w:hint="eastAsia" w:ascii="宋体" w:hAnsi="宋体" w:cs="宋体"/>
          <w:kern w:val="0"/>
          <w:szCs w:val="21"/>
        </w:rPr>
      </w:pPr>
      <w:r>
        <w:rPr>
          <w:rFonts w:hint="eastAsia" w:ascii="宋体" w:hAnsi="宋体" w:cs="宋体"/>
          <w:kern w:val="0"/>
          <w:szCs w:val="21"/>
        </w:rPr>
        <w:t xml:space="preserve">第一部分 </w:t>
      </w:r>
      <w:r>
        <w:rPr>
          <w:rFonts w:hint="eastAsia" w:ascii="宋体" w:hAnsi="宋体" w:cs="宋体"/>
          <w:kern w:val="0"/>
          <w:szCs w:val="21"/>
        </w:rPr>
        <w:tab/>
      </w:r>
      <w:r>
        <w:rPr>
          <w:rFonts w:hint="eastAsia" w:ascii="宋体" w:hAnsi="宋体" w:cs="宋体"/>
          <w:kern w:val="0"/>
          <w:szCs w:val="21"/>
        </w:rPr>
        <w:t>合同协议书</w:t>
      </w:r>
    </w:p>
    <w:p>
      <w:pPr>
        <w:tabs>
          <w:tab w:val="left" w:pos="3120"/>
          <w:tab w:val="left" w:pos="698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本合同由</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（以下简称“甲方”）、</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（以下简称“乙方”）</w:t>
      </w:r>
    </w:p>
    <w:p>
      <w:pPr>
        <w:autoSpaceDE w:val="0"/>
        <w:autoSpaceDN w:val="0"/>
        <w:adjustRightInd w:val="0"/>
        <w:spacing w:line="480" w:lineRule="auto"/>
        <w:ind w:left="107" w:right="-20"/>
        <w:jc w:val="left"/>
        <w:rPr>
          <w:rFonts w:hint="eastAsia" w:ascii="宋体" w:hAnsi="宋体" w:cs="宋体"/>
          <w:kern w:val="0"/>
          <w:szCs w:val="21"/>
        </w:rPr>
      </w:pPr>
      <w:r>
        <w:rPr>
          <w:rFonts w:hint="eastAsia" w:ascii="宋体" w:hAnsi="宋体" w:cs="宋体"/>
          <w:kern w:val="0"/>
          <w:szCs w:val="21"/>
        </w:rPr>
        <w:t>在中华人民共和国</w:t>
      </w:r>
      <w:r>
        <w:rPr>
          <w:rFonts w:hint="eastAsia" w:ascii="宋体" w:hAnsi="宋体" w:cs="宋体"/>
          <w:kern w:val="0"/>
          <w:szCs w:val="21"/>
          <w:u w:val="single"/>
        </w:rPr>
        <w:t xml:space="preserve"> 滁州</w:t>
      </w:r>
      <w:r>
        <w:rPr>
          <w:rFonts w:hint="eastAsia" w:ascii="宋体" w:hAnsi="宋体" w:cs="宋体"/>
          <w:kern w:val="0"/>
          <w:szCs w:val="21"/>
        </w:rPr>
        <w:t xml:space="preserve"> 市按下列条款和条件签署。</w:t>
      </w:r>
    </w:p>
    <w:p>
      <w:pPr>
        <w:spacing w:line="480" w:lineRule="auto"/>
        <w:ind w:firstLine="420" w:firstLineChars="200"/>
        <w:rPr>
          <w:rFonts w:hint="eastAsia" w:ascii="宋体" w:hAnsi="宋体" w:cs="宋体"/>
          <w:szCs w:val="21"/>
        </w:rPr>
      </w:pPr>
      <w:r>
        <w:rPr>
          <w:rFonts w:hint="eastAsia" w:ascii="宋体" w:hAnsi="宋体" w:cs="宋体"/>
          <w:szCs w:val="21"/>
        </w:rPr>
        <w:t>鉴于甲方为（项目名称）而进行</w:t>
      </w:r>
      <w:r>
        <w:rPr>
          <w:rFonts w:hint="eastAsia" w:ascii="宋体" w:hAnsi="宋体" w:cs="宋体"/>
          <w:szCs w:val="21"/>
          <w:lang w:val="en-US" w:eastAsia="zh-CN"/>
        </w:rPr>
        <w:t>公开</w:t>
      </w:r>
      <w:r>
        <w:rPr>
          <w:rFonts w:hint="eastAsia" w:ascii="宋体" w:hAnsi="宋体" w:cs="宋体"/>
          <w:szCs w:val="21"/>
        </w:rPr>
        <w:t>招标，</w:t>
      </w:r>
      <w:r>
        <w:rPr>
          <w:rFonts w:hint="eastAsia" w:ascii="宋体" w:hAnsi="宋体" w:cs="宋体"/>
          <w:szCs w:val="21"/>
          <w:lang w:val="en-US" w:eastAsia="zh-CN"/>
        </w:rPr>
        <w:t>确定了</w:t>
      </w:r>
      <w:r>
        <w:rPr>
          <w:rFonts w:hint="eastAsia" w:ascii="宋体" w:hAnsi="宋体" w:cs="宋体"/>
          <w:szCs w:val="21"/>
        </w:rPr>
        <w:t>乙方</w:t>
      </w:r>
      <w:r>
        <w:rPr>
          <w:rFonts w:hint="eastAsia" w:ascii="宋体" w:hAnsi="宋体" w:cs="宋体"/>
          <w:szCs w:val="21"/>
          <w:lang w:val="en-US" w:eastAsia="zh-CN"/>
        </w:rPr>
        <w:t>为中标人</w:t>
      </w:r>
      <w:r>
        <w:rPr>
          <w:rFonts w:hint="eastAsia" w:ascii="宋体" w:hAnsi="宋体" w:cs="宋体"/>
          <w:szCs w:val="21"/>
        </w:rPr>
        <w:t>。双方达成协议如下：</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 xml:space="preserve">1.合同文件 下列文件是构成本合同不可分割的组成部分，应该认为是一个整体，彼此相互解释，相互补充。如有模棱两可或矛盾之处，以下面所列顺序先后为准： </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本合同由下列文件构成：</w:t>
      </w:r>
    </w:p>
    <w:p>
      <w:pPr>
        <w:numPr>
          <w:ilvl w:val="0"/>
          <w:numId w:val="5"/>
        </w:numPr>
        <w:tabs>
          <w:tab w:val="left" w:pos="1780"/>
        </w:tabs>
        <w:autoSpaceDE w:val="0"/>
        <w:autoSpaceDN w:val="0"/>
        <w:adjustRightInd w:val="0"/>
        <w:spacing w:before="45" w:line="480" w:lineRule="auto"/>
        <w:ind w:left="588" w:right="6465"/>
        <w:jc w:val="left"/>
        <w:rPr>
          <w:rFonts w:hint="eastAsia" w:ascii="宋体" w:hAnsi="宋体" w:cs="宋体"/>
          <w:kern w:val="0"/>
          <w:szCs w:val="21"/>
        </w:rPr>
      </w:pPr>
      <w:r>
        <w:rPr>
          <w:rFonts w:hint="eastAsia" w:ascii="宋体" w:hAnsi="宋体" w:cs="宋体"/>
          <w:kern w:val="0"/>
          <w:szCs w:val="21"/>
        </w:rPr>
        <w:t>合同协议书 第二部分</w:t>
      </w:r>
      <w:r>
        <w:rPr>
          <w:rFonts w:hint="eastAsia" w:ascii="宋体" w:hAnsi="宋体" w:cs="宋体"/>
          <w:kern w:val="0"/>
          <w:szCs w:val="21"/>
        </w:rPr>
        <w:tab/>
      </w:r>
      <w:r>
        <w:rPr>
          <w:rFonts w:hint="eastAsia" w:ascii="宋体" w:hAnsi="宋体" w:cs="宋体"/>
          <w:kern w:val="0"/>
          <w:szCs w:val="21"/>
        </w:rPr>
        <w:t>中标通知书 第三部分</w:t>
      </w:r>
      <w:r>
        <w:rPr>
          <w:rFonts w:hint="eastAsia" w:ascii="宋体" w:hAnsi="宋体" w:cs="宋体"/>
          <w:kern w:val="0"/>
          <w:szCs w:val="21"/>
        </w:rPr>
        <w:tab/>
      </w:r>
      <w:r>
        <w:rPr>
          <w:rFonts w:hint="eastAsia" w:ascii="宋体" w:hAnsi="宋体" w:cs="宋体"/>
          <w:kern w:val="0"/>
          <w:szCs w:val="21"/>
        </w:rPr>
        <w:t xml:space="preserve">合同条款 </w:t>
      </w:r>
    </w:p>
    <w:p>
      <w:pPr>
        <w:numPr>
          <w:ilvl w:val="0"/>
          <w:numId w:val="6"/>
        </w:num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 xml:space="preserve">合同附件 </w:t>
      </w:r>
    </w:p>
    <w:p>
      <w:p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附件:见合同条款</w:t>
      </w:r>
    </w:p>
    <w:p>
      <w:pPr>
        <w:numPr>
          <w:ilvl w:val="0"/>
          <w:numId w:val="6"/>
        </w:num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 xml:space="preserve">招标文件及澄清文件 </w:t>
      </w:r>
    </w:p>
    <w:p>
      <w:p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第六部分</w:t>
      </w:r>
      <w:r>
        <w:rPr>
          <w:rFonts w:hint="eastAsia" w:ascii="宋体" w:hAnsi="宋体" w:cs="宋体"/>
          <w:kern w:val="0"/>
          <w:szCs w:val="21"/>
        </w:rPr>
        <w:tab/>
      </w:r>
      <w:r>
        <w:rPr>
          <w:rFonts w:hint="eastAsia" w:ascii="宋体" w:hAnsi="宋体" w:cs="宋体"/>
          <w:kern w:val="0"/>
          <w:szCs w:val="21"/>
        </w:rPr>
        <w:t>投标文件及澄清文件</w:t>
      </w:r>
    </w:p>
    <w:p>
      <w:pPr>
        <w:autoSpaceDE w:val="0"/>
        <w:autoSpaceDN w:val="0"/>
        <w:adjustRightInd w:val="0"/>
        <w:spacing w:before="60" w:line="480" w:lineRule="auto"/>
        <w:ind w:left="588" w:right="80"/>
        <w:jc w:val="left"/>
        <w:rPr>
          <w:rFonts w:hint="eastAsia" w:ascii="宋体" w:hAnsi="宋体" w:cs="宋体"/>
          <w:kern w:val="0"/>
          <w:szCs w:val="21"/>
        </w:rPr>
      </w:pPr>
      <w:r>
        <w:rPr>
          <w:rFonts w:hint="eastAsia" w:ascii="宋体" w:hAnsi="宋体" w:cs="宋体"/>
          <w:kern w:val="0"/>
          <w:szCs w:val="21"/>
        </w:rPr>
        <w:t>2.合同同范围和条件本合同的范围和条件应与上述合同文件的规定相一致。</w:t>
      </w:r>
    </w:p>
    <w:p>
      <w:pPr>
        <w:autoSpaceDE w:val="0"/>
        <w:autoSpaceDN w:val="0"/>
        <w:adjustRightInd w:val="0"/>
        <w:spacing w:before="45" w:line="480" w:lineRule="auto"/>
        <w:ind w:left="588" w:right="-20"/>
        <w:jc w:val="left"/>
        <w:rPr>
          <w:rFonts w:hint="eastAsia" w:ascii="宋体" w:hAnsi="宋体" w:cs="宋体"/>
          <w:kern w:val="0"/>
          <w:szCs w:val="21"/>
        </w:rPr>
      </w:pPr>
      <w:r>
        <w:rPr>
          <w:rFonts w:hint="eastAsia" w:ascii="宋体" w:hAnsi="宋体" w:cs="宋体"/>
          <w:kern w:val="0"/>
          <w:szCs w:val="21"/>
        </w:rPr>
        <w:t>3.服务范围</w:t>
      </w:r>
    </w:p>
    <w:p>
      <w:pPr>
        <w:tabs>
          <w:tab w:val="left" w:pos="634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本合同服务范围：</w:t>
      </w:r>
      <w:r>
        <w:rPr>
          <w:rFonts w:hint="eastAsia" w:ascii="宋体" w:hAnsi="宋体" w:cs="宋体"/>
          <w:kern w:val="0"/>
          <w:szCs w:val="21"/>
          <w:u w:val="single"/>
        </w:rPr>
        <w:t xml:space="preserve"> </w:t>
      </w:r>
      <w:r>
        <w:rPr>
          <w:rFonts w:hint="eastAsia" w:ascii="宋体" w:hAnsi="宋体" w:cs="宋体"/>
          <w:kern w:val="0"/>
          <w:szCs w:val="21"/>
          <w:u w:val="single"/>
        </w:rPr>
        <w:tab/>
      </w:r>
    </w:p>
    <w:p>
      <w:pPr>
        <w:numPr>
          <w:ilvl w:val="0"/>
          <w:numId w:val="7"/>
        </w:num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合同总价</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auto"/>
        <w:ind w:right="-23" w:rightChars="0" w:firstLine="420" w:firstLineChars="200"/>
        <w:jc w:val="left"/>
        <w:textAlignment w:val="auto"/>
        <w:rPr>
          <w:rFonts w:hint="eastAsia" w:ascii="宋体" w:hAnsi="宋体" w:cs="宋体"/>
          <w:kern w:val="0"/>
          <w:szCs w:val="21"/>
        </w:rPr>
      </w:pPr>
      <w:r>
        <w:rPr>
          <w:rFonts w:hint="eastAsia" w:ascii="宋体" w:hAnsi="宋体" w:cs="宋体"/>
          <w:kern w:val="0"/>
          <w:szCs w:val="21"/>
        </w:rPr>
        <w:t>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w:t>
      </w:r>
      <w:r>
        <w:rPr>
          <w:rFonts w:hint="eastAsia" w:ascii="宋体" w:hAnsi="宋体" w:cs="宋体"/>
          <w:kern w:val="0"/>
          <w:szCs w:val="21"/>
          <w:lang w:eastAsia="zh-CN"/>
        </w:rPr>
        <w:t>。</w:t>
      </w:r>
      <w:r>
        <w:rPr>
          <w:rFonts w:hint="eastAsia" w:ascii="宋体" w:hAnsi="宋体" w:cs="宋体"/>
          <w:kern w:val="0"/>
          <w:szCs w:val="21"/>
        </w:rPr>
        <w:t>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5.付款方式：</w:t>
      </w:r>
    </w:p>
    <w:p>
      <w:pPr>
        <w:tabs>
          <w:tab w:val="left" w:pos="634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本合同的付款方式为：</w:t>
      </w:r>
      <w:r>
        <w:rPr>
          <w:rFonts w:hint="eastAsia" w:ascii="宋体" w:hAnsi="宋体" w:cs="宋体"/>
          <w:kern w:val="0"/>
          <w:szCs w:val="21"/>
          <w:u w:val="single"/>
        </w:rPr>
        <w:t>见合同条款。</w:t>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6.本合同服务期限及服务地点</w:t>
      </w:r>
    </w:p>
    <w:p>
      <w:pPr>
        <w:tabs>
          <w:tab w:val="left" w:pos="634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服务期限：</w:t>
      </w:r>
      <w:r>
        <w:rPr>
          <w:rFonts w:hint="eastAsia" w:ascii="宋体" w:hAnsi="宋体" w:cs="宋体"/>
          <w:kern w:val="0"/>
          <w:szCs w:val="21"/>
          <w:u w:val="single"/>
        </w:rPr>
        <w:t>见合同条款。</w:t>
      </w:r>
    </w:p>
    <w:p>
      <w:pPr>
        <w:tabs>
          <w:tab w:val="left" w:pos="634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服务地点：</w:t>
      </w:r>
      <w:r>
        <w:rPr>
          <w:rFonts w:hint="eastAsia" w:ascii="宋体" w:hAnsi="宋体" w:cs="宋体"/>
          <w:kern w:val="0"/>
          <w:szCs w:val="21"/>
          <w:u w:val="single"/>
        </w:rPr>
        <w:t>见合同条款。</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7.合同的生效</w:t>
      </w:r>
    </w:p>
    <w:p>
      <w:pPr>
        <w:autoSpaceDE w:val="0"/>
        <w:autoSpaceDN w:val="0"/>
        <w:adjustRightInd w:val="0"/>
        <w:spacing w:line="480" w:lineRule="auto"/>
        <w:ind w:left="187" w:right="30" w:firstLine="481"/>
        <w:jc w:val="left"/>
        <w:rPr>
          <w:rFonts w:hint="eastAsia" w:ascii="宋体" w:hAnsi="宋体" w:cs="宋体"/>
          <w:kern w:val="0"/>
          <w:szCs w:val="21"/>
        </w:rPr>
      </w:pPr>
      <w:r>
        <w:rPr>
          <w:rFonts w:hint="eastAsia" w:ascii="宋体" w:hAnsi="宋体" w:cs="宋体"/>
          <w:kern w:val="0"/>
          <w:szCs w:val="21"/>
        </w:rPr>
        <w:t>本合同经双方授权代表签署、加盖单位印章并在甲方收到乙方提交的合格的履约担保后生效。本合同正本贰份，甲乙双方各执一份，副本捌份，甲方陆份、乙方持贰份。</w:t>
      </w:r>
    </w:p>
    <w:p>
      <w:pPr>
        <w:autoSpaceDE w:val="0"/>
        <w:autoSpaceDN w:val="0"/>
        <w:adjustRightInd w:val="0"/>
        <w:spacing w:line="480" w:lineRule="auto"/>
        <w:ind w:firstLine="420" w:firstLineChars="200"/>
        <w:rPr>
          <w:rFonts w:ascii="宋体" w:hAnsi="宋体"/>
          <w:bCs/>
          <w:szCs w:val="21"/>
          <w:lang w:val="zh-CN"/>
        </w:rPr>
      </w:pPr>
      <w:r>
        <w:rPr>
          <w:rFonts w:hint="eastAsia" w:ascii="宋体" w:hAnsi="宋体"/>
          <w:bCs/>
          <w:szCs w:val="21"/>
          <w:lang w:val="zh-CN"/>
        </w:rPr>
        <w:t xml:space="preserve">甲 </w:t>
      </w:r>
      <w:r>
        <w:rPr>
          <w:rFonts w:ascii="宋体" w:hAnsi="宋体"/>
          <w:bCs/>
          <w:szCs w:val="21"/>
          <w:lang w:val="zh-CN"/>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r>
        <w:rPr>
          <w:rFonts w:hint="eastAsia" w:ascii="宋体" w:hAnsi="宋体"/>
          <w:bCs/>
          <w:szCs w:val="21"/>
          <w:lang w:val="zh-CN"/>
        </w:rPr>
        <w:t xml:space="preserve">          乙</w:t>
      </w:r>
      <w:r>
        <w:rPr>
          <w:rFonts w:hint="eastAsia" w:ascii="宋体" w:hAnsi="宋体"/>
          <w:bCs/>
          <w:szCs w:val="21"/>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p>
    <w:p>
      <w:pPr>
        <w:autoSpaceDE w:val="0"/>
        <w:autoSpaceDN w:val="0"/>
        <w:adjustRightInd w:val="0"/>
        <w:spacing w:line="480" w:lineRule="auto"/>
        <w:ind w:firstLine="420" w:firstLineChars="200"/>
        <w:rPr>
          <w:rFonts w:ascii="宋体" w:hAnsi="宋体"/>
          <w:szCs w:val="21"/>
          <w:lang w:val="zh-CN"/>
        </w:rPr>
      </w:pPr>
      <w:r>
        <w:rPr>
          <w:rFonts w:hint="eastAsia" w:ascii="宋体" w:hAnsi="宋体"/>
          <w:szCs w:val="21"/>
          <w:lang w:val="zh-CN"/>
        </w:rPr>
        <w:t xml:space="preserve">法定代表人                             </w:t>
      </w:r>
      <w:r>
        <w:rPr>
          <w:rFonts w:ascii="宋体" w:hAnsi="宋体"/>
          <w:szCs w:val="21"/>
          <w:lang w:val="zh-CN"/>
        </w:rPr>
        <w:t xml:space="preserve">  </w:t>
      </w:r>
      <w:r>
        <w:rPr>
          <w:rFonts w:hint="eastAsia" w:ascii="宋体" w:hAnsi="宋体"/>
          <w:szCs w:val="21"/>
          <w:lang w:val="zh-CN"/>
        </w:rPr>
        <w:t>法定代表人</w:t>
      </w:r>
    </w:p>
    <w:p>
      <w:pPr>
        <w:autoSpaceDE w:val="0"/>
        <w:autoSpaceDN w:val="0"/>
        <w:adjustRightInd w:val="0"/>
        <w:spacing w:line="480" w:lineRule="auto"/>
        <w:ind w:firstLine="420" w:firstLineChars="200"/>
        <w:rPr>
          <w:rFonts w:hint="eastAsia" w:ascii="宋体" w:hAnsi="宋体"/>
          <w:szCs w:val="21"/>
          <w:lang w:val="zh-CN"/>
        </w:rPr>
      </w:pPr>
      <w:r>
        <w:rPr>
          <w:rFonts w:hint="eastAsia" w:ascii="宋体" w:hAnsi="宋体"/>
          <w:szCs w:val="21"/>
          <w:lang w:val="zh-CN"/>
        </w:rPr>
        <w:t>或授权代表（签字）：                     或授权代表（签字）：</w:t>
      </w:r>
    </w:p>
    <w:p>
      <w:pPr>
        <w:pStyle w:val="43"/>
        <w:spacing w:line="480" w:lineRule="auto"/>
        <w:ind w:firstLine="420" w:firstLineChars="200"/>
        <w:rPr>
          <w:rFonts w:hint="eastAsia" w:ascii="宋体" w:hAnsi="宋体"/>
          <w:szCs w:val="21"/>
        </w:rPr>
      </w:pPr>
      <w:r>
        <w:rPr>
          <w:rFonts w:hint="eastAsia" w:ascii="宋体" w:hAnsi="宋体"/>
          <w:szCs w:val="21"/>
        </w:rPr>
        <w:t xml:space="preserve">                                      开户行：</w:t>
      </w:r>
    </w:p>
    <w:p>
      <w:pPr>
        <w:pStyle w:val="44"/>
        <w:spacing w:line="480" w:lineRule="auto"/>
        <w:ind w:firstLine="4830" w:firstLineChars="2300"/>
      </w:pPr>
      <w:r>
        <w:rPr>
          <w:rFonts w:hint="eastAsia" w:ascii="宋体" w:hAnsi="宋体"/>
          <w:sz w:val="21"/>
          <w:szCs w:val="21"/>
        </w:rPr>
        <w:t>账号：</w:t>
      </w:r>
    </w:p>
    <w:p>
      <w:pPr>
        <w:widowControl/>
        <w:spacing w:line="480" w:lineRule="auto"/>
        <w:ind w:firstLine="420" w:firstLineChars="200"/>
        <w:jc w:val="left"/>
        <w:rPr>
          <w:rFonts w:ascii="宋体" w:hAnsi="宋体"/>
          <w:bCs/>
          <w:szCs w:val="21"/>
        </w:rPr>
      </w:pPr>
      <w:r>
        <w:rPr>
          <w:rFonts w:hint="eastAsia" w:ascii="宋体" w:hAnsi="宋体"/>
          <w:bCs/>
          <w:szCs w:val="21"/>
        </w:rPr>
        <w:t>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               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w:t>
      </w:r>
    </w:p>
    <w:p>
      <w:pPr>
        <w:pStyle w:val="42"/>
        <w:spacing w:line="360" w:lineRule="auto"/>
        <w:ind w:firstLine="420" w:firstLineChars="200"/>
        <w:sectPr>
          <w:headerReference r:id="rId3" w:type="default"/>
          <w:footerReference r:id="rId4" w:type="default"/>
          <w:pgSz w:w="11920" w:h="16860"/>
          <w:pgMar w:top="1040" w:right="1260" w:bottom="1440" w:left="1180" w:header="856" w:footer="1248" w:gutter="0"/>
          <w:pgNumType w:start="1"/>
          <w:cols w:space="720" w:num="1"/>
        </w:sectPr>
      </w:pPr>
    </w:p>
    <w:p>
      <w:pPr>
        <w:tabs>
          <w:tab w:val="left" w:pos="4820"/>
        </w:tabs>
        <w:autoSpaceDE w:val="0"/>
        <w:autoSpaceDN w:val="0"/>
        <w:adjustRightInd w:val="0"/>
        <w:spacing w:line="360" w:lineRule="auto"/>
        <w:ind w:left="3172" w:right="1986"/>
        <w:rPr>
          <w:rFonts w:hint="eastAsia" w:ascii="宋体" w:hAnsi="宋体" w:cs="宋体"/>
          <w:kern w:val="0"/>
          <w:szCs w:val="21"/>
        </w:rPr>
      </w:pPr>
      <w:r>
        <w:rPr>
          <w:rFonts w:hint="eastAsia" w:ascii="宋体" w:hAnsi="宋体" w:cs="宋体"/>
          <w:kern w:val="0"/>
          <w:szCs w:val="21"/>
        </w:rPr>
        <w:t>第二部分      合同条款</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甲方： </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乙方： </w:t>
      </w:r>
    </w:p>
    <w:p>
      <w:pPr>
        <w:autoSpaceDE w:val="0"/>
        <w:autoSpaceDN w:val="0"/>
        <w:adjustRightInd w:val="0"/>
        <w:spacing w:line="360" w:lineRule="auto"/>
        <w:ind w:left="107" w:right="7246"/>
        <w:jc w:val="left"/>
        <w:rPr>
          <w:rFonts w:hint="eastAsia" w:ascii="宋体" w:hAnsi="宋体" w:cs="宋体"/>
          <w:kern w:val="0"/>
          <w:szCs w:val="21"/>
        </w:rPr>
      </w:pPr>
      <w:r>
        <w:rPr>
          <w:rFonts w:hint="eastAsia" w:ascii="宋体" w:hAnsi="宋体" w:cs="宋体"/>
          <w:kern w:val="0"/>
          <w:szCs w:val="21"/>
        </w:rPr>
        <w:t>签约地：</w:t>
      </w:r>
    </w:p>
    <w:p>
      <w:pPr>
        <w:tabs>
          <w:tab w:val="left" w:pos="1780"/>
          <w:tab w:val="left" w:pos="2260"/>
          <w:tab w:val="left" w:pos="2740"/>
        </w:tabs>
        <w:autoSpaceDE w:val="0"/>
        <w:autoSpaceDN w:val="0"/>
        <w:adjustRightInd w:val="0"/>
        <w:spacing w:before="35" w:line="360" w:lineRule="auto"/>
        <w:ind w:left="107" w:right="-20"/>
        <w:jc w:val="left"/>
        <w:rPr>
          <w:rFonts w:hint="eastAsia" w:ascii="宋体" w:hAnsi="宋体" w:cs="宋体"/>
          <w:kern w:val="0"/>
          <w:szCs w:val="21"/>
        </w:rPr>
      </w:pPr>
      <w:r>
        <w:rPr>
          <w:rFonts w:hint="eastAsia" w:ascii="宋体" w:hAnsi="宋体" w:cs="宋体"/>
          <w:kern w:val="0"/>
          <w:szCs w:val="21"/>
        </w:rPr>
        <w:t>签约时间：</w:t>
      </w:r>
      <w:r>
        <w:rPr>
          <w:rFonts w:hint="eastAsia" w:ascii="宋体" w:hAnsi="宋体" w:cs="宋体"/>
          <w:kern w:val="0"/>
          <w:szCs w:val="21"/>
        </w:rPr>
        <w:tab/>
      </w:r>
      <w:r>
        <w:rPr>
          <w:rFonts w:hint="eastAsia" w:ascii="宋体" w:hAnsi="宋体" w:cs="宋体"/>
          <w:kern w:val="0"/>
          <w:szCs w:val="21"/>
        </w:rPr>
        <w:t>年</w:t>
      </w:r>
      <w:r>
        <w:rPr>
          <w:rFonts w:hint="eastAsia" w:ascii="宋体" w:hAnsi="宋体" w:cs="宋体"/>
          <w:kern w:val="0"/>
          <w:szCs w:val="21"/>
        </w:rPr>
        <w:tab/>
      </w:r>
      <w:r>
        <w:rPr>
          <w:rFonts w:hint="eastAsia" w:ascii="宋体" w:hAnsi="宋体" w:cs="宋体"/>
          <w:kern w:val="0"/>
          <w:szCs w:val="21"/>
        </w:rPr>
        <w:t>月</w:t>
      </w:r>
      <w:r>
        <w:rPr>
          <w:rFonts w:hint="eastAsia" w:ascii="宋体" w:hAnsi="宋体" w:cs="宋体"/>
          <w:kern w:val="0"/>
          <w:szCs w:val="21"/>
        </w:rPr>
        <w:tab/>
      </w:r>
      <w:r>
        <w:rPr>
          <w:rFonts w:hint="eastAsia" w:ascii="宋体" w:hAnsi="宋体" w:cs="宋体"/>
          <w:kern w:val="0"/>
          <w:szCs w:val="21"/>
        </w:rPr>
        <w:t>日</w:t>
      </w:r>
    </w:p>
    <w:p>
      <w:pPr>
        <w:autoSpaceDE w:val="0"/>
        <w:autoSpaceDN w:val="0"/>
        <w:adjustRightInd w:val="0"/>
        <w:spacing w:line="360" w:lineRule="auto"/>
        <w:ind w:left="107" w:right="178" w:firstLine="481"/>
        <w:rPr>
          <w:rFonts w:hint="eastAsia" w:ascii="宋体" w:hAnsi="宋体" w:cs="宋体"/>
          <w:kern w:val="0"/>
          <w:szCs w:val="21"/>
        </w:rPr>
      </w:pPr>
      <w:r>
        <w:rPr>
          <w:rFonts w:hint="eastAsia" w:ascii="宋体" w:hAnsi="宋体" w:cs="宋体"/>
          <w:kern w:val="0"/>
          <w:szCs w:val="21"/>
        </w:rPr>
        <w:t>甲、乙双方就乙方向甲方提供</w:t>
      </w:r>
      <w:r>
        <w:rPr>
          <w:rFonts w:hint="eastAsia" w:ascii="宋体" w:hAnsi="宋体" w:cs="宋体"/>
          <w:kern w:val="0"/>
          <w:szCs w:val="21"/>
          <w:u w:val="single"/>
        </w:rPr>
        <w:t xml:space="preserve">                    </w:t>
      </w:r>
      <w:r>
        <w:rPr>
          <w:rFonts w:hint="eastAsia" w:ascii="宋体" w:hAnsi="宋体" w:cs="宋体"/>
          <w:kern w:val="0"/>
          <w:szCs w:val="21"/>
        </w:rPr>
        <w:t xml:space="preserve"> 的各项事宜，依照中华人民共和国相关法律法规及工作规范，本着平等互利的原则，签订协议如下：</w:t>
      </w:r>
    </w:p>
    <w:p>
      <w:pPr>
        <w:autoSpaceDE w:val="0"/>
        <w:autoSpaceDN w:val="0"/>
        <w:adjustRightInd w:val="0"/>
        <w:spacing w:before="36" w:line="360" w:lineRule="auto"/>
        <w:ind w:left="588" w:right="100" w:firstLine="45"/>
        <w:jc w:val="left"/>
        <w:rPr>
          <w:rFonts w:hint="eastAsia" w:ascii="宋体" w:hAnsi="宋体" w:cs="宋体"/>
          <w:kern w:val="0"/>
          <w:szCs w:val="21"/>
        </w:rPr>
      </w:pPr>
      <w:r>
        <w:rPr>
          <w:rFonts w:hint="eastAsia" w:ascii="宋体" w:hAnsi="宋体" w:cs="宋体"/>
          <w:kern w:val="0"/>
          <w:szCs w:val="21"/>
        </w:rPr>
        <w:t>一 、定义及说明下列名称和用语，除上下文另有规定外，具有如下含义：</w:t>
      </w:r>
    </w:p>
    <w:p>
      <w:pPr>
        <w:tabs>
          <w:tab w:val="left" w:pos="4420"/>
        </w:tabs>
        <w:autoSpaceDE w:val="0"/>
        <w:autoSpaceDN w:val="0"/>
        <w:adjustRightInd w:val="0"/>
        <w:spacing w:before="25" w:line="360" w:lineRule="auto"/>
        <w:ind w:left="588" w:right="-20"/>
        <w:jc w:val="left"/>
        <w:rPr>
          <w:rFonts w:hint="eastAsia" w:ascii="宋体" w:hAnsi="宋体" w:cs="宋体"/>
          <w:kern w:val="0"/>
          <w:szCs w:val="21"/>
        </w:rPr>
      </w:pPr>
      <w:r>
        <w:rPr>
          <w:rFonts w:hint="eastAsia" w:ascii="宋体" w:hAnsi="宋体" w:cs="宋体"/>
          <w:kern w:val="0"/>
          <w:szCs w:val="21"/>
        </w:rPr>
        <w:t>1.甲方：指</w:t>
      </w:r>
      <w:r>
        <w:rPr>
          <w:rFonts w:hint="eastAsia" w:ascii="宋体" w:hAnsi="宋体" w:cs="宋体"/>
          <w:kern w:val="0"/>
          <w:szCs w:val="21"/>
          <w:lang w:eastAsia="zh-CN"/>
        </w:rPr>
        <w:t>滁州市滁宁城际铁路开发建设有限公司</w:t>
      </w:r>
    </w:p>
    <w:p>
      <w:pPr>
        <w:autoSpaceDE w:val="0"/>
        <w:autoSpaceDN w:val="0"/>
        <w:adjustRightInd w:val="0"/>
        <w:spacing w:line="360" w:lineRule="auto"/>
        <w:ind w:left="107" w:right="232" w:firstLine="481"/>
        <w:rPr>
          <w:rFonts w:hint="eastAsia" w:ascii="宋体" w:hAnsi="宋体" w:cs="宋体"/>
          <w:kern w:val="0"/>
          <w:szCs w:val="21"/>
        </w:rPr>
      </w:pPr>
      <w:r>
        <w:rPr>
          <w:rFonts w:hint="eastAsia" w:ascii="宋体" w:hAnsi="宋体" w:cs="宋体"/>
          <w:kern w:val="0"/>
          <w:szCs w:val="21"/>
        </w:rPr>
        <w:t>2.乙方：指在合同协议书中指明的甲方委托的承担本项目咨询服务任务并具有相应咨询能力的单位以及其合法继承人。</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3.合同条件：是甲方与乙方根据法律、法规和其他规范性文件规定，结合本项目实施的需要订立，经协商达成一致，适用于</w:t>
      </w:r>
      <w:r>
        <w:rPr>
          <w:rFonts w:hint="eastAsia" w:ascii="宋体" w:hAnsi="宋体" w:cs="宋体"/>
          <w:kern w:val="0"/>
          <w:szCs w:val="21"/>
          <w:lang w:eastAsia="zh-CN"/>
        </w:rPr>
        <w:t>滁宁城际铁路（滁州段）地下重点站公共文化艺术墙创作及安装项目</w:t>
      </w:r>
      <w:r>
        <w:rPr>
          <w:rFonts w:hint="eastAsia" w:ascii="宋体" w:hAnsi="宋体" w:cs="宋体"/>
          <w:kern w:val="0"/>
          <w:szCs w:val="21"/>
        </w:rPr>
        <w:t>的合同条件。</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4.项目</w:t>
      </w:r>
      <w:r>
        <w:rPr>
          <w:rFonts w:hint="eastAsia" w:ascii="宋体" w:hAnsi="宋体" w:cs="宋体"/>
          <w:kern w:val="0"/>
          <w:szCs w:val="21"/>
          <w:lang w:val="en-US" w:eastAsia="zh-CN"/>
        </w:rPr>
        <w:t>名称</w:t>
      </w:r>
      <w:r>
        <w:rPr>
          <w:rFonts w:hint="eastAsia" w:ascii="宋体" w:hAnsi="宋体" w:cs="宋体"/>
          <w:kern w:val="0"/>
          <w:szCs w:val="21"/>
        </w:rPr>
        <w:t>：</w:t>
      </w:r>
      <w:r>
        <w:rPr>
          <w:rFonts w:hint="eastAsia" w:ascii="宋体" w:hAnsi="宋体" w:cs="宋体"/>
          <w:kern w:val="0"/>
          <w:szCs w:val="21"/>
          <w:lang w:eastAsia="zh-CN"/>
        </w:rPr>
        <w:t>滁宁城际铁路（滁州段）地下重点站公共文化艺术墙创作及安装项目</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5.服务</w:t>
      </w:r>
      <w:r>
        <w:rPr>
          <w:rFonts w:hint="eastAsia" w:ascii="宋体" w:hAnsi="宋体" w:cs="宋体"/>
          <w:kern w:val="0"/>
          <w:szCs w:val="21"/>
          <w:lang w:val="en-US" w:eastAsia="zh-CN"/>
        </w:rPr>
        <w:t>范围</w:t>
      </w:r>
      <w:r>
        <w:rPr>
          <w:rFonts w:hint="eastAsia" w:ascii="宋体" w:hAnsi="宋体" w:cs="宋体"/>
          <w:kern w:val="0"/>
          <w:szCs w:val="21"/>
        </w:rPr>
        <w:t>：是指乙方提供的本项目的所有服务，需满足本项目招标文件采购内容及服务要求规定。</w:t>
      </w:r>
    </w:p>
    <w:p>
      <w:pPr>
        <w:autoSpaceDE w:val="0"/>
        <w:autoSpaceDN w:val="0"/>
        <w:adjustRightInd w:val="0"/>
        <w:spacing w:before="36" w:line="360" w:lineRule="auto"/>
        <w:ind w:left="107" w:right="192" w:firstLine="481"/>
        <w:rPr>
          <w:rFonts w:hint="eastAsia" w:ascii="宋体" w:hAnsi="宋体" w:cs="宋体"/>
          <w:kern w:val="0"/>
          <w:szCs w:val="21"/>
          <w:lang w:val="en-US" w:eastAsia="zh-CN"/>
        </w:rPr>
      </w:pPr>
      <w:r>
        <w:rPr>
          <w:rFonts w:hint="eastAsia" w:ascii="宋体" w:hAnsi="宋体" w:cs="宋体"/>
          <w:kern w:val="0"/>
          <w:szCs w:val="21"/>
        </w:rPr>
        <w:t>6.</w:t>
      </w:r>
      <w:r>
        <w:rPr>
          <w:rFonts w:hint="eastAsia" w:ascii="宋体" w:hAnsi="宋体" w:cs="宋体"/>
          <w:kern w:val="0"/>
          <w:szCs w:val="21"/>
          <w:lang w:val="en-US" w:eastAsia="zh-CN"/>
        </w:rPr>
        <w:t>供货期：须按招标人要求的时间内完成作品创作及安装。</w:t>
      </w:r>
    </w:p>
    <w:p>
      <w:pPr>
        <w:autoSpaceDE w:val="0"/>
        <w:autoSpaceDN w:val="0"/>
        <w:adjustRightInd w:val="0"/>
        <w:spacing w:line="360" w:lineRule="auto"/>
        <w:ind w:left="107" w:right="41" w:firstLine="481"/>
        <w:jc w:val="left"/>
        <w:rPr>
          <w:rFonts w:hint="eastAsia" w:ascii="宋体" w:hAnsi="宋体" w:cs="宋体"/>
          <w:kern w:val="0"/>
          <w:szCs w:val="21"/>
        </w:rPr>
      </w:pPr>
      <w:r>
        <w:rPr>
          <w:rFonts w:hint="eastAsia" w:ascii="宋体" w:hAnsi="宋体" w:cs="宋体"/>
          <w:kern w:val="0"/>
          <w:szCs w:val="21"/>
        </w:rPr>
        <w:t>7.不可抗力：除非合同另有约定，不可抗力系指甲方和乙方都不可预见、不可避免、不能克服的超出认识控制和防范能力的事件。</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二 、合同金额与费用支付</w:t>
      </w:r>
    </w:p>
    <w:p>
      <w:pPr>
        <w:tabs>
          <w:tab w:val="left" w:pos="5720"/>
          <w:tab w:val="left" w:pos="8220"/>
        </w:tabs>
        <w:autoSpaceDE w:val="0"/>
        <w:autoSpaceDN w:val="0"/>
        <w:adjustRightInd w:val="0"/>
        <w:spacing w:line="480" w:lineRule="auto"/>
        <w:ind w:right="-23" w:firstLine="420" w:firstLineChars="200"/>
        <w:rPr>
          <w:rFonts w:hint="eastAsia" w:ascii="宋体" w:hAnsi="宋体" w:cs="宋体"/>
          <w:kern w:val="0"/>
          <w:szCs w:val="21"/>
        </w:rPr>
      </w:pPr>
      <w:r>
        <w:rPr>
          <w:rFonts w:hint="eastAsia" w:ascii="宋体" w:hAnsi="宋体" w:cs="宋体"/>
          <w:kern w:val="0"/>
          <w:szCs w:val="21"/>
        </w:rPr>
        <w:t>1.根据上述合同文件要求，本项目合同总价为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w:t>
      </w:r>
      <w:r>
        <w:rPr>
          <w:rFonts w:hint="eastAsia" w:ascii="宋体" w:hAnsi="宋体" w:cs="宋体"/>
          <w:kern w:val="0"/>
          <w:szCs w:val="21"/>
          <w:lang w:eastAsia="zh-CN"/>
        </w:rPr>
        <w:t>。</w:t>
      </w:r>
      <w:r>
        <w:rPr>
          <w:rFonts w:hint="eastAsia" w:ascii="宋体" w:hAnsi="宋体" w:cs="宋体"/>
          <w:kern w:val="0"/>
          <w:szCs w:val="21"/>
        </w:rPr>
        <w:t>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tabs>
          <w:tab w:val="left" w:pos="2360"/>
          <w:tab w:val="left" w:pos="4400"/>
          <w:tab w:val="left" w:pos="5940"/>
          <w:tab w:val="left" w:pos="9240"/>
        </w:tabs>
        <w:autoSpaceDE w:val="0"/>
        <w:autoSpaceDN w:val="0"/>
        <w:adjustRightInd w:val="0"/>
        <w:spacing w:line="360" w:lineRule="auto"/>
        <w:ind w:left="108" w:right="74" w:firstLine="420" w:firstLineChars="200"/>
        <w:jc w:val="left"/>
        <w:rPr>
          <w:rFonts w:hint="eastAsia" w:ascii="宋体" w:hAnsi="宋体" w:cs="宋体"/>
          <w:kern w:val="0"/>
          <w:szCs w:val="21"/>
          <w:highlight w:val="none"/>
          <w:lang w:val="en-US" w:eastAsia="zh-CN"/>
        </w:rPr>
      </w:pPr>
      <w:r>
        <w:rPr>
          <w:rFonts w:hint="eastAsia" w:ascii="宋体" w:hAnsi="宋体" w:cs="宋体"/>
          <w:kern w:val="0"/>
          <w:szCs w:val="21"/>
          <w:highlight w:val="none"/>
        </w:rPr>
        <w:t>是对应于乙方在合同规定的服务期限内为履行职责应获得的酬金所付出的费用。</w:t>
      </w:r>
      <w:r>
        <w:rPr>
          <w:rFonts w:hint="eastAsia" w:ascii="宋体" w:hAnsi="宋体" w:cs="宋体"/>
          <w:kern w:val="0"/>
          <w:szCs w:val="21"/>
          <w:highlight w:val="none"/>
          <w:lang w:val="en-US" w:eastAsia="zh-CN"/>
        </w:rPr>
        <w:t>包括但不限于创作费、材料费（所有货物生产成本、配件、备品备件、所有辅材及专用工具费等）、装卸费、运输费、管理费、人员工资、安装费、质保期内的维修费、其他费用（如包装费、仓储费、保管费）、利润、招标代理费、专家评审费、售后服务费、政策性文件规定及合同包含的所有风险和责任等、货物送至招标人指定地点前的各项应有费用。</w:t>
      </w:r>
    </w:p>
    <w:p>
      <w:pPr>
        <w:tabs>
          <w:tab w:val="left" w:pos="2360"/>
          <w:tab w:val="left" w:pos="4400"/>
          <w:tab w:val="left" w:pos="5940"/>
          <w:tab w:val="left" w:pos="9240"/>
        </w:tabs>
        <w:autoSpaceDE w:val="0"/>
        <w:autoSpaceDN w:val="0"/>
        <w:adjustRightInd w:val="0"/>
        <w:spacing w:line="360" w:lineRule="auto"/>
        <w:ind w:left="108" w:right="74" w:firstLine="420" w:firstLineChars="200"/>
        <w:jc w:val="lef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合同价为不含税价格，过程支付以及结算时，乙方应按国家相关规定缴纳税金，税金按照实际纳入过程支付以及结算。</w:t>
      </w:r>
    </w:p>
    <w:p>
      <w:pPr>
        <w:autoSpaceDE w:val="0"/>
        <w:autoSpaceDN w:val="0"/>
        <w:adjustRightInd w:val="0"/>
        <w:spacing w:before="33" w:line="360" w:lineRule="auto"/>
        <w:ind w:left="588" w:right="-20"/>
        <w:jc w:val="left"/>
        <w:rPr>
          <w:rFonts w:hint="eastAsia" w:ascii="宋体" w:hAnsi="宋体" w:cs="宋体"/>
          <w:kern w:val="0"/>
          <w:szCs w:val="21"/>
        </w:rPr>
      </w:pPr>
      <w:r>
        <w:rPr>
          <w:rFonts w:hint="eastAsia" w:ascii="宋体" w:hAnsi="宋体" w:cs="宋体"/>
          <w:kern w:val="0"/>
          <w:szCs w:val="21"/>
        </w:rPr>
        <w:t>2.支付方式：</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3.费用支付：银行转账。</w:t>
      </w:r>
    </w:p>
    <w:p>
      <w:pPr>
        <w:autoSpaceDE w:val="0"/>
        <w:autoSpaceDN w:val="0"/>
        <w:adjustRightInd w:val="0"/>
        <w:spacing w:before="34" w:line="360" w:lineRule="auto"/>
        <w:ind w:left="107" w:right="167" w:firstLine="481"/>
        <w:rPr>
          <w:rFonts w:hint="eastAsia" w:ascii="宋体" w:hAnsi="宋体" w:cs="宋体"/>
          <w:kern w:val="0"/>
          <w:szCs w:val="21"/>
        </w:rPr>
      </w:pPr>
      <w:r>
        <w:rPr>
          <w:rFonts w:hint="eastAsia" w:ascii="宋体" w:hAnsi="宋体" w:cs="宋体"/>
          <w:kern w:val="0"/>
          <w:szCs w:val="21"/>
        </w:rPr>
        <w:t>注：费用支付前，乙方须按照甲方要求开具合税法规定的本次支付费用的全额增值税发票。</w:t>
      </w:r>
    </w:p>
    <w:p>
      <w:pPr>
        <w:autoSpaceDE w:val="0"/>
        <w:autoSpaceDN w:val="0"/>
        <w:adjustRightInd w:val="0"/>
        <w:spacing w:before="36" w:line="360" w:lineRule="auto"/>
        <w:ind w:left="635" w:right="-23"/>
        <w:jc w:val="left"/>
        <w:rPr>
          <w:rFonts w:hint="eastAsia" w:ascii="宋体" w:hAnsi="宋体" w:cs="宋体"/>
          <w:kern w:val="0"/>
          <w:szCs w:val="21"/>
        </w:rPr>
      </w:pPr>
      <w:r>
        <w:rPr>
          <w:rFonts w:hint="eastAsia" w:ascii="宋体" w:hAnsi="宋体" w:cs="宋体"/>
          <w:kern w:val="0"/>
          <w:szCs w:val="21"/>
        </w:rPr>
        <w:t>三 、甲方义务与权利</w:t>
      </w:r>
    </w:p>
    <w:p>
      <w:pPr>
        <w:autoSpaceDE w:val="0"/>
        <w:autoSpaceDN w:val="0"/>
        <w:adjustRightInd w:val="0"/>
        <w:spacing w:line="360" w:lineRule="auto"/>
        <w:ind w:left="107" w:right="159" w:firstLine="481"/>
        <w:rPr>
          <w:rFonts w:hint="eastAsia" w:ascii="宋体" w:hAnsi="宋体" w:cs="宋体"/>
          <w:kern w:val="0"/>
          <w:szCs w:val="21"/>
        </w:rPr>
      </w:pPr>
      <w:r>
        <w:rPr>
          <w:rFonts w:hint="eastAsia" w:ascii="宋体" w:hAnsi="宋体" w:cs="宋体"/>
          <w:kern w:val="0"/>
          <w:szCs w:val="21"/>
        </w:rPr>
        <w:t>1.甲方委托乙方开展</w:t>
      </w:r>
      <w:r>
        <w:rPr>
          <w:rFonts w:hint="eastAsia" w:ascii="宋体" w:hAnsi="宋体" w:cs="宋体"/>
          <w:kern w:val="0"/>
          <w:szCs w:val="21"/>
          <w:lang w:eastAsia="zh-CN"/>
        </w:rPr>
        <w:t>滁宁城际铁路（滁州段）地下重点站公共文化艺术墙创作及安装</w:t>
      </w:r>
      <w:r>
        <w:rPr>
          <w:rFonts w:hint="eastAsia" w:ascii="宋体" w:hAnsi="宋体" w:cs="宋体"/>
          <w:kern w:val="0"/>
          <w:szCs w:val="21"/>
        </w:rPr>
        <w:t>，并根据本合同有关条款规定支付报酬；</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2.甲方应向乙方及时提供有关技术资料；</w:t>
      </w:r>
    </w:p>
    <w:p>
      <w:pPr>
        <w:autoSpaceDE w:val="0"/>
        <w:autoSpaceDN w:val="0"/>
        <w:adjustRightInd w:val="0"/>
        <w:spacing w:line="360" w:lineRule="auto"/>
        <w:ind w:left="107" w:right="212" w:firstLine="481"/>
        <w:rPr>
          <w:rFonts w:hint="eastAsia" w:ascii="宋体" w:hAnsi="宋体" w:cs="宋体"/>
          <w:kern w:val="0"/>
          <w:szCs w:val="21"/>
        </w:rPr>
      </w:pPr>
      <w:r>
        <w:rPr>
          <w:rFonts w:hint="eastAsia" w:ascii="宋体" w:hAnsi="宋体" w:cs="宋体"/>
          <w:kern w:val="0"/>
          <w:szCs w:val="21"/>
        </w:rPr>
        <w:t>3.若乙方的工作结果没有达到甲方对乙方的要求，甲方有权根据实际情况扣减乙方的报酬。乙方提交的成果达不到合同规定标准的，应负责完善，甲方不另支付。所有提交给甲方的技术报告及相关资料，都属于甲方的财产。</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四 、乙方义务与权利</w:t>
      </w:r>
    </w:p>
    <w:p>
      <w:pPr>
        <w:autoSpaceDE w:val="0"/>
        <w:autoSpaceDN w:val="0"/>
        <w:adjustRightInd w:val="0"/>
        <w:spacing w:line="360" w:lineRule="auto"/>
        <w:ind w:left="107" w:right="174" w:firstLine="481"/>
        <w:rPr>
          <w:rFonts w:hint="eastAsia" w:ascii="宋体" w:hAnsi="宋体" w:cs="宋体"/>
          <w:kern w:val="0"/>
          <w:szCs w:val="21"/>
        </w:rPr>
      </w:pPr>
      <w:r>
        <w:rPr>
          <w:rFonts w:hint="eastAsia" w:ascii="宋体" w:hAnsi="宋体" w:cs="宋体"/>
          <w:kern w:val="0"/>
          <w:szCs w:val="21"/>
        </w:rPr>
        <w:t>1.乙方接受甲方委托，承担项目委托服务工作，并负责对最终的专家评审和政府部门意见及时落实和反馈；</w:t>
      </w:r>
    </w:p>
    <w:p>
      <w:pPr>
        <w:autoSpaceDE w:val="0"/>
        <w:autoSpaceDN w:val="0"/>
        <w:adjustRightInd w:val="0"/>
        <w:spacing w:before="25" w:line="360" w:lineRule="auto"/>
        <w:ind w:left="107" w:right="167" w:firstLine="481"/>
        <w:rPr>
          <w:rFonts w:hint="eastAsia" w:ascii="宋体" w:hAnsi="宋体" w:cs="宋体"/>
          <w:kern w:val="0"/>
          <w:szCs w:val="21"/>
        </w:rPr>
      </w:pPr>
      <w:r>
        <w:rPr>
          <w:rFonts w:hint="eastAsia" w:ascii="宋体" w:hAnsi="宋体" w:cs="宋体"/>
          <w:kern w:val="0"/>
          <w:szCs w:val="21"/>
        </w:rPr>
        <w:t>2.乙方有义务跟踪掌握项目</w:t>
      </w:r>
      <w:r>
        <w:rPr>
          <w:rFonts w:hint="eastAsia" w:ascii="宋体" w:hAnsi="宋体" w:cs="宋体"/>
          <w:kern w:val="0"/>
          <w:szCs w:val="21"/>
          <w:lang w:val="en-US" w:eastAsia="zh-CN"/>
        </w:rPr>
        <w:t>创作及安装</w:t>
      </w:r>
      <w:r>
        <w:rPr>
          <w:rFonts w:hint="eastAsia" w:ascii="宋体" w:hAnsi="宋体" w:cs="宋体"/>
          <w:kern w:val="0"/>
          <w:szCs w:val="21"/>
        </w:rPr>
        <w:t>进展情况，按照合同规定的时间开展相关工作，向甲方提交工作成果，并对项目整体成果的技术可行性、经济合理性负责；</w:t>
      </w:r>
    </w:p>
    <w:p>
      <w:pPr>
        <w:autoSpaceDE w:val="0"/>
        <w:autoSpaceDN w:val="0"/>
        <w:adjustRightInd w:val="0"/>
        <w:spacing w:before="36" w:line="360" w:lineRule="auto"/>
        <w:ind w:left="107" w:right="167" w:firstLine="481"/>
        <w:rPr>
          <w:rFonts w:hint="eastAsia" w:ascii="宋体" w:hAnsi="宋体" w:cs="宋体"/>
          <w:kern w:val="0"/>
          <w:szCs w:val="21"/>
        </w:rPr>
      </w:pPr>
      <w:r>
        <w:rPr>
          <w:rFonts w:hint="eastAsia" w:ascii="宋体" w:hAnsi="宋体" w:cs="宋体"/>
          <w:kern w:val="0"/>
          <w:szCs w:val="21"/>
        </w:rPr>
        <w:t>3.乙方有义务对甲方提供的项目技术资料和委托服务内容予以保密，并承担因泄密给甲方造成的经济损失。</w:t>
      </w:r>
    </w:p>
    <w:p>
      <w:pPr>
        <w:autoSpaceDE w:val="0"/>
        <w:autoSpaceDN w:val="0"/>
        <w:adjustRightInd w:val="0"/>
        <w:spacing w:before="36" w:line="360" w:lineRule="auto"/>
        <w:ind w:left="107" w:right="174" w:firstLine="481"/>
        <w:rPr>
          <w:rFonts w:hint="eastAsia" w:ascii="宋体" w:hAnsi="宋体" w:cs="宋体"/>
          <w:kern w:val="0"/>
          <w:szCs w:val="21"/>
        </w:rPr>
      </w:pPr>
      <w:r>
        <w:rPr>
          <w:rFonts w:hint="eastAsia" w:ascii="宋体" w:hAnsi="宋体" w:cs="宋体"/>
          <w:kern w:val="0"/>
          <w:szCs w:val="21"/>
        </w:rPr>
        <w:t>4.乙方项目负责人姓名：</w:t>
      </w:r>
      <w:r>
        <w:rPr>
          <w:rFonts w:hint="eastAsia" w:ascii="宋体" w:hAnsi="宋体" w:cs="宋体"/>
          <w:kern w:val="0"/>
          <w:szCs w:val="21"/>
          <w:u w:val="single"/>
        </w:rPr>
        <w:t xml:space="preserve">      </w:t>
      </w:r>
      <w:r>
        <w:rPr>
          <w:rFonts w:hint="eastAsia" w:ascii="宋体" w:hAnsi="宋体" w:cs="宋体"/>
          <w:kern w:val="0"/>
          <w:szCs w:val="21"/>
        </w:rPr>
        <w:t xml:space="preserve"> ，联系电话：</w:t>
      </w:r>
      <w:r>
        <w:rPr>
          <w:rFonts w:hint="eastAsia" w:ascii="宋体" w:hAnsi="宋体" w:cs="宋体"/>
          <w:kern w:val="0"/>
          <w:szCs w:val="21"/>
          <w:u w:val="single"/>
        </w:rPr>
        <w:t xml:space="preserve">       </w:t>
      </w:r>
      <w:r>
        <w:rPr>
          <w:rFonts w:hint="eastAsia" w:ascii="宋体" w:hAnsi="宋体" w:cs="宋体"/>
          <w:kern w:val="0"/>
          <w:szCs w:val="21"/>
        </w:rPr>
        <w:t xml:space="preserve"> 。项目负责人承担项目管理和技术协调工作。</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5.乙方向甲方提供本项目全部成果资料。</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五、项目内容及要求：招标文件及采购内容及服务要求全部内容。</w:t>
      </w:r>
    </w:p>
    <w:p>
      <w:pPr>
        <w:autoSpaceDE w:val="0"/>
        <w:autoSpaceDN w:val="0"/>
        <w:adjustRightInd w:val="0"/>
        <w:spacing w:before="36" w:line="360" w:lineRule="auto"/>
        <w:ind w:left="633" w:right="-20"/>
        <w:jc w:val="left"/>
        <w:rPr>
          <w:rFonts w:ascii="宋体" w:hAnsi="宋体" w:cs="宋体"/>
          <w:kern w:val="0"/>
          <w:szCs w:val="21"/>
        </w:rPr>
      </w:pPr>
      <w:r>
        <w:rPr>
          <w:rFonts w:hint="eastAsia" w:ascii="宋体" w:hAnsi="宋体" w:cs="宋体"/>
          <w:kern w:val="0"/>
          <w:szCs w:val="21"/>
        </w:rPr>
        <w:t>六、履约保证金：</w:t>
      </w:r>
    </w:p>
    <w:p>
      <w:pPr>
        <w:autoSpaceDE w:val="0"/>
        <w:autoSpaceDN w:val="0"/>
        <w:adjustRightInd w:val="0"/>
        <w:spacing w:before="45" w:line="360" w:lineRule="auto"/>
        <w:ind w:left="588" w:right="-20"/>
        <w:jc w:val="left"/>
        <w:rPr>
          <w:rFonts w:hint="eastAsia" w:ascii="宋体" w:hAnsi="宋体" w:cs="宋体"/>
          <w:kern w:val="0"/>
          <w:szCs w:val="21"/>
        </w:rPr>
      </w:pPr>
      <w:r>
        <w:rPr>
          <w:rFonts w:hint="eastAsia" w:ascii="宋体" w:hAnsi="宋体" w:cs="宋体"/>
          <w:kern w:val="0"/>
          <w:szCs w:val="21"/>
        </w:rPr>
        <w:t>1.本项目履约保证金金额为</w:t>
      </w:r>
      <w:r>
        <w:rPr>
          <w:rFonts w:hint="eastAsia"/>
        </w:rPr>
        <w:t>中标合同金额的10</w:t>
      </w:r>
      <w:r>
        <w:rPr>
          <w:rFonts w:hint="eastAsia" w:ascii="宋体" w:hAnsi="宋体" w:cs="宋体"/>
          <w:kern w:val="0"/>
          <w:szCs w:val="21"/>
        </w:rPr>
        <w:t>%。</w:t>
      </w:r>
    </w:p>
    <w:p>
      <w:pPr>
        <w:autoSpaceDE w:val="0"/>
        <w:autoSpaceDN w:val="0"/>
        <w:adjustRightInd w:val="0"/>
        <w:spacing w:before="45" w:line="360" w:lineRule="auto"/>
        <w:ind w:left="588" w:right="-20"/>
        <w:jc w:val="left"/>
        <w:rPr>
          <w:rFonts w:hint="eastAsia" w:ascii="宋体" w:hAnsi="宋体" w:cs="宋体"/>
          <w:kern w:val="0"/>
          <w:szCs w:val="21"/>
        </w:rPr>
      </w:pPr>
      <w:r>
        <w:rPr>
          <w:rFonts w:hint="eastAsia" w:ascii="宋体" w:hAnsi="宋体" w:cs="宋体"/>
          <w:kern w:val="0"/>
          <w:szCs w:val="21"/>
        </w:rPr>
        <w:t>2.形式：☑银行转账 ☑银行保函（见索即付无条件保函）☑担保保函☑商业保险 ☑第三方担保（无条件担保）</w:t>
      </w:r>
    </w:p>
    <w:p>
      <w:pPr>
        <w:keepNext w:val="0"/>
        <w:keepLines w:val="0"/>
        <w:pageBreakBefore w:val="0"/>
        <w:widowControl w:val="0"/>
        <w:kinsoku/>
        <w:wordWrap/>
        <w:overflowPunct/>
        <w:topLinePunct w:val="0"/>
        <w:autoSpaceDE w:val="0"/>
        <w:autoSpaceDN w:val="0"/>
        <w:bidi w:val="0"/>
        <w:adjustRightInd w:val="0"/>
        <w:snapToGrid/>
        <w:spacing w:before="45" w:line="360" w:lineRule="auto"/>
        <w:ind w:right="-23" w:firstLine="630" w:firstLineChars="300"/>
        <w:jc w:val="left"/>
        <w:textAlignment w:val="auto"/>
        <w:rPr>
          <w:rFonts w:hint="eastAsia" w:ascii="宋体" w:hAnsi="宋体" w:cs="宋体"/>
          <w:kern w:val="0"/>
          <w:szCs w:val="21"/>
        </w:rPr>
      </w:pPr>
      <w:r>
        <w:rPr>
          <w:rFonts w:hint="eastAsia" w:ascii="宋体" w:hAnsi="宋体" w:cs="宋体"/>
          <w:kern w:val="0"/>
          <w:szCs w:val="21"/>
        </w:rPr>
        <w:t>3.乙方须在领取中标通知书后，30个日历天内完成履约保证金缴纳和合同签订。否则，取消中标资格，投标保证金不予退还。</w:t>
      </w:r>
    </w:p>
    <w:p>
      <w:pPr>
        <w:keepNext w:val="0"/>
        <w:keepLines w:val="0"/>
        <w:pageBreakBefore w:val="0"/>
        <w:widowControl w:val="0"/>
        <w:kinsoku/>
        <w:wordWrap/>
        <w:overflowPunct/>
        <w:topLinePunct w:val="0"/>
        <w:autoSpaceDE w:val="0"/>
        <w:autoSpaceDN w:val="0"/>
        <w:bidi w:val="0"/>
        <w:adjustRightInd w:val="0"/>
        <w:snapToGrid/>
        <w:spacing w:before="45" w:line="360" w:lineRule="auto"/>
        <w:ind w:right="-23" w:firstLine="630" w:firstLineChars="300"/>
        <w:jc w:val="left"/>
        <w:textAlignment w:val="auto"/>
        <w:rPr>
          <w:rFonts w:hint="eastAsia"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退还时限：</w:t>
      </w:r>
      <w:r>
        <w:rPr>
          <w:rFonts w:hint="eastAsia" w:ascii="宋体" w:hAnsi="宋体" w:cs="宋体"/>
          <w:kern w:val="0"/>
          <w:szCs w:val="21"/>
          <w:lang w:val="en-US" w:eastAsia="zh-CN"/>
        </w:rPr>
        <w:t>完成作品创作及安装且经招标人验收合格后7日内</w:t>
      </w:r>
      <w:r>
        <w:rPr>
          <w:rFonts w:hint="eastAsia" w:ascii="宋体" w:hAnsi="宋体" w:cs="宋体"/>
          <w:kern w:val="0"/>
          <w:szCs w:val="21"/>
        </w:rPr>
        <w:t>。</w:t>
      </w:r>
    </w:p>
    <w:p>
      <w:pPr>
        <w:keepNext w:val="0"/>
        <w:keepLines w:val="0"/>
        <w:pageBreakBefore w:val="0"/>
        <w:widowControl w:val="0"/>
        <w:kinsoku/>
        <w:wordWrap/>
        <w:overflowPunct/>
        <w:topLinePunct w:val="0"/>
        <w:autoSpaceDE w:val="0"/>
        <w:autoSpaceDN w:val="0"/>
        <w:bidi w:val="0"/>
        <w:adjustRightInd w:val="0"/>
        <w:snapToGrid/>
        <w:spacing w:before="45" w:line="360" w:lineRule="auto"/>
        <w:ind w:right="-23" w:firstLine="630" w:firstLineChars="300"/>
        <w:jc w:val="left"/>
        <w:textAlignment w:val="auto"/>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.履约保证金的作用乙方出现下列情形之一未能履行合同或给甲方造成损失，则履约保证金将作为违约金或对甲方损失的补偿而支付给甲方，同时甲方有权继续追究乙方的违约责任：</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.1 合同没有到期，因乙方违约或因乙方原因要求解除、终止合同的；</w:t>
      </w:r>
    </w:p>
    <w:p>
      <w:pPr>
        <w:autoSpaceDE w:val="0"/>
        <w:autoSpaceDN w:val="0"/>
        <w:adjustRightInd w:val="0"/>
        <w:spacing w:line="360" w:lineRule="auto"/>
        <w:ind w:left="107" w:right="187" w:firstLine="481"/>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.2 未经甲方书面同意，乙方单方面将本项目或本项目部分内容转包或分包给第三方的；</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.3 乙方违反法律、法规的，并对甲方声誉造成严重影响的；</w:t>
      </w:r>
    </w:p>
    <w:p>
      <w:pPr>
        <w:autoSpaceDE w:val="0"/>
        <w:autoSpaceDN w:val="0"/>
        <w:adjustRightInd w:val="0"/>
        <w:spacing w:line="360" w:lineRule="auto"/>
        <w:ind w:left="107" w:right="51" w:firstLine="481"/>
        <w:jc w:val="left"/>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.4 因乙方责任发生安全责任事故、事件，造成甲方或第三方财产损失和人员伤害，或对滁宁城际铁路正常运营秩序造成影响的；</w:t>
      </w:r>
    </w:p>
    <w:p>
      <w:pPr>
        <w:autoSpaceDE w:val="0"/>
        <w:autoSpaceDN w:val="0"/>
        <w:adjustRightInd w:val="0"/>
        <w:spacing w:before="35" w:line="360" w:lineRule="auto"/>
        <w:ind w:left="107" w:right="187" w:firstLine="481"/>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.5 甲方行使扣除履约保证金的权利不损害甲方在本合同项下的其他权利，并且不应减轻或免除乙方不履行本合同而对甲方所负的任何进一步的责任和义务。</w:t>
      </w:r>
    </w:p>
    <w:p>
      <w:pPr>
        <w:autoSpaceDE w:val="0"/>
        <w:autoSpaceDN w:val="0"/>
        <w:adjustRightInd w:val="0"/>
        <w:spacing w:before="51" w:line="360" w:lineRule="auto"/>
        <w:ind w:left="107" w:right="175" w:firstLine="481"/>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.6 如果所有维修部件经甲方验收合格之日后30 天内存在合同争端并且未能得到解决，则履约保证金的有效期应延长到上述争端最终解决，且所有理赔完毕。</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七 、违约责任</w:t>
      </w:r>
    </w:p>
    <w:p>
      <w:pPr>
        <w:autoSpaceDE w:val="0"/>
        <w:autoSpaceDN w:val="0"/>
        <w:adjustRightInd w:val="0"/>
        <w:spacing w:line="360" w:lineRule="auto"/>
        <w:ind w:left="708" w:right="-20"/>
        <w:jc w:val="left"/>
        <w:rPr>
          <w:rFonts w:hint="eastAsia" w:ascii="宋体" w:hAnsi="宋体" w:cs="宋体"/>
          <w:kern w:val="0"/>
          <w:szCs w:val="21"/>
        </w:rPr>
      </w:pPr>
      <w:r>
        <w:rPr>
          <w:rFonts w:hint="eastAsia" w:ascii="宋体" w:hAnsi="宋体" w:cs="宋体"/>
          <w:kern w:val="0"/>
          <w:szCs w:val="21"/>
        </w:rPr>
        <w:t>1.当发生下列情况时，甲方承担违约责任，赔偿因其违约对乙方造成的经济损失：</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（1）甲方不按合同约定支付项目价款，导致项目作业无法进行；</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（2）甲方无正当理由不支付项目结算价款；</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（3）甲方不履行合同义务或不按合同约定履行义务的其他情况。</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2.当发生下列情况时, 乙方承担违约责任，赔偿因其违约对甲方造成的经济损失：</w:t>
      </w:r>
    </w:p>
    <w:p>
      <w:pPr>
        <w:autoSpaceDE w:val="0"/>
        <w:autoSpaceDN w:val="0"/>
        <w:adjustRightInd w:val="0"/>
        <w:spacing w:line="360" w:lineRule="auto"/>
        <w:ind w:left="107" w:right="154" w:firstLine="481"/>
        <w:rPr>
          <w:rFonts w:hint="eastAsia" w:ascii="宋体" w:hAnsi="宋体" w:cs="宋体"/>
          <w:kern w:val="0"/>
          <w:szCs w:val="21"/>
        </w:rPr>
      </w:pPr>
      <w:r>
        <w:rPr>
          <w:rFonts w:hint="eastAsia" w:ascii="宋体" w:hAnsi="宋体" w:cs="宋体"/>
          <w:kern w:val="0"/>
          <w:szCs w:val="21"/>
        </w:rPr>
        <w:t>（1）由于乙方原因造成的工作延误而乙方不采取相应的措施，否则全额扣除其履约保证金。</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（2）因乙方原因工作质量达不到</w:t>
      </w:r>
      <w:r>
        <w:rPr>
          <w:rFonts w:hint="eastAsia" w:ascii="宋体" w:hAnsi="宋体" w:cs="宋体"/>
          <w:kern w:val="0"/>
          <w:szCs w:val="21"/>
          <w:lang w:val="en-US" w:eastAsia="zh-CN"/>
        </w:rPr>
        <w:t>招标文件</w:t>
      </w:r>
      <w:r>
        <w:rPr>
          <w:rFonts w:hint="eastAsia" w:ascii="宋体" w:hAnsi="宋体" w:cs="宋体"/>
          <w:kern w:val="0"/>
          <w:szCs w:val="21"/>
        </w:rPr>
        <w:t>约定的质量标准；</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（3）乙方的工作实质上对甲方或其他方的正当权益造成了损害；</w:t>
      </w:r>
    </w:p>
    <w:p>
      <w:pPr>
        <w:autoSpaceDE w:val="0"/>
        <w:autoSpaceDN w:val="0"/>
        <w:adjustRightInd w:val="0"/>
        <w:spacing w:line="360" w:lineRule="auto"/>
        <w:ind w:left="107" w:right="154" w:firstLine="481"/>
        <w:rPr>
          <w:rFonts w:hint="eastAsia" w:ascii="宋体" w:hAnsi="宋体" w:cs="宋体"/>
          <w:kern w:val="0"/>
          <w:szCs w:val="21"/>
        </w:rPr>
      </w:pPr>
      <w:r>
        <w:rPr>
          <w:rFonts w:hint="eastAsia" w:ascii="宋体" w:hAnsi="宋体" w:cs="宋体"/>
          <w:kern w:val="0"/>
          <w:szCs w:val="21"/>
        </w:rPr>
        <w:t>（4）乙方的工作必须严格遵守国家颁布的各项法律，严格执行国家其它有关部门的 法规及规章制度，如有违反，乙方须承担全部经济、法律、行政责任，并对甲方由此而可能产生的连带责任承担全部赔偿责任；</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（5）乙方将其承包的全部项目转包给他人或支解以后转包给他人；</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（6）乙方不履行合同义务或不按合同约定履行义务的其他情况；</w:t>
      </w:r>
    </w:p>
    <w:p>
      <w:pPr>
        <w:autoSpaceDE w:val="0"/>
        <w:autoSpaceDN w:val="0"/>
        <w:adjustRightInd w:val="0"/>
        <w:spacing w:line="360" w:lineRule="auto"/>
        <w:ind w:left="107" w:right="155" w:firstLine="481"/>
        <w:rPr>
          <w:rFonts w:hint="eastAsia" w:ascii="宋体" w:hAnsi="宋体" w:cs="宋体"/>
          <w:kern w:val="0"/>
          <w:szCs w:val="21"/>
          <w:highlight w:val="none"/>
        </w:rPr>
      </w:pPr>
      <w:r>
        <w:rPr>
          <w:rFonts w:hint="eastAsia" w:ascii="宋体" w:hAnsi="宋体" w:cs="宋体"/>
          <w:kern w:val="0"/>
          <w:szCs w:val="21"/>
        </w:rPr>
        <w:t>（7）当乙方出现上述违约情况拒不改正或不停止违约行为时，甲方有权将乙方逐出现场，并聘请其他人完成乙方合同内工作，乙方应承担由此产生的一切费用，未结算部分的费用甲方不再支</w:t>
      </w:r>
      <w:r>
        <w:rPr>
          <w:rFonts w:hint="eastAsia" w:ascii="宋体" w:hAnsi="宋体" w:cs="宋体"/>
          <w:kern w:val="0"/>
          <w:szCs w:val="21"/>
          <w:highlight w:val="none"/>
        </w:rPr>
        <w:t>付，并按合同总金额的20%由乙方对甲方进行赔偿，如不能弥补甲方的经济损失，甲方保留进一步索赔的权利；</w:t>
      </w:r>
    </w:p>
    <w:p>
      <w:pPr>
        <w:autoSpaceDE w:val="0"/>
        <w:autoSpaceDN w:val="0"/>
        <w:adjustRightInd w:val="0"/>
        <w:spacing w:before="32" w:line="360" w:lineRule="auto"/>
        <w:ind w:left="588" w:right="-20"/>
        <w:jc w:val="left"/>
        <w:rPr>
          <w:rFonts w:hint="eastAsia" w:ascii="宋体" w:hAnsi="宋体" w:cs="宋体"/>
          <w:kern w:val="0"/>
          <w:szCs w:val="21"/>
          <w:highlight w:val="none"/>
        </w:rPr>
      </w:pPr>
      <w:r>
        <w:rPr>
          <w:rFonts w:hint="eastAsia" w:ascii="宋体" w:hAnsi="宋体" w:cs="宋体"/>
          <w:kern w:val="0"/>
          <w:szCs w:val="21"/>
          <w:highlight w:val="none"/>
        </w:rPr>
        <w:t>（8）因乙方的责任造成甲方工作量的增加，乙方应承担相应的费用。</w:t>
      </w:r>
    </w:p>
    <w:p>
      <w:pPr>
        <w:autoSpaceDE w:val="0"/>
        <w:autoSpaceDN w:val="0"/>
        <w:adjustRightInd w:val="0"/>
        <w:spacing w:line="360" w:lineRule="auto"/>
        <w:ind w:left="107" w:right="167" w:firstLine="601"/>
        <w:jc w:val="left"/>
        <w:rPr>
          <w:rFonts w:hint="eastAsia" w:ascii="宋体" w:hAnsi="宋体" w:cs="宋体"/>
          <w:kern w:val="0"/>
          <w:szCs w:val="21"/>
          <w:highlight w:val="none"/>
        </w:rPr>
      </w:pPr>
      <w:r>
        <w:rPr>
          <w:rFonts w:hint="eastAsia" w:ascii="宋体" w:hAnsi="宋体" w:cs="宋体"/>
          <w:kern w:val="0"/>
          <w:szCs w:val="21"/>
          <w:highlight w:val="none"/>
        </w:rPr>
        <w:t>3.一方违约后，另一方要求违约方继续履行合同时，违约方承担上述违约责任后仍应继续履行合同。</w:t>
      </w:r>
    </w:p>
    <w:p>
      <w:pPr>
        <w:autoSpaceDE w:val="0"/>
        <w:autoSpaceDN w:val="0"/>
        <w:adjustRightInd w:val="0"/>
        <w:spacing w:before="35" w:line="360" w:lineRule="auto"/>
        <w:ind w:left="693" w:right="-20"/>
        <w:jc w:val="left"/>
        <w:rPr>
          <w:rFonts w:hint="eastAsia" w:ascii="宋体" w:hAnsi="宋体" w:cs="宋体"/>
          <w:kern w:val="0"/>
          <w:szCs w:val="21"/>
          <w:highlight w:val="none"/>
        </w:rPr>
      </w:pPr>
      <w:r>
        <w:rPr>
          <w:rFonts w:hint="eastAsia" w:ascii="宋体" w:hAnsi="宋体" w:cs="宋体"/>
          <w:kern w:val="0"/>
          <w:szCs w:val="21"/>
          <w:highlight w:val="none"/>
        </w:rPr>
        <w:t>八、合同的解除</w:t>
      </w:r>
    </w:p>
    <w:p>
      <w:pPr>
        <w:autoSpaceDE w:val="0"/>
        <w:autoSpaceDN w:val="0"/>
        <w:adjustRightInd w:val="0"/>
        <w:spacing w:line="360" w:lineRule="auto"/>
        <w:ind w:left="107" w:right="172" w:firstLine="601"/>
        <w:jc w:val="left"/>
        <w:rPr>
          <w:rFonts w:hint="eastAsia" w:ascii="宋体" w:hAnsi="宋体" w:cs="宋体"/>
          <w:kern w:val="0"/>
          <w:szCs w:val="21"/>
          <w:highlight w:val="none"/>
        </w:rPr>
      </w:pPr>
      <w:r>
        <w:rPr>
          <w:rFonts w:hint="eastAsia" w:ascii="宋体" w:hAnsi="宋体" w:cs="宋体"/>
          <w:kern w:val="0"/>
          <w:szCs w:val="21"/>
          <w:highlight w:val="none"/>
        </w:rPr>
        <w:t>1、在一方没有违约的情况下，另一方提出解除本合同的，应当提前30天以书面形式通知对方，如双方达成一致，协议自双方协商确定的日期解除。</w:t>
      </w:r>
    </w:p>
    <w:p>
      <w:pPr>
        <w:autoSpaceDE w:val="0"/>
        <w:autoSpaceDN w:val="0"/>
        <w:adjustRightInd w:val="0"/>
        <w:spacing w:line="360" w:lineRule="auto"/>
        <w:ind w:left="107" w:right="167" w:firstLine="601"/>
        <w:jc w:val="left"/>
        <w:rPr>
          <w:rFonts w:hint="eastAsia" w:ascii="宋体" w:hAnsi="宋体" w:cs="宋体"/>
          <w:kern w:val="0"/>
          <w:szCs w:val="21"/>
          <w:highlight w:val="none"/>
        </w:rPr>
      </w:pPr>
      <w:r>
        <w:rPr>
          <w:rFonts w:hint="eastAsia" w:ascii="宋体" w:hAnsi="宋体" w:cs="宋体"/>
          <w:kern w:val="0"/>
          <w:szCs w:val="21"/>
          <w:highlight w:val="none"/>
        </w:rPr>
        <w:t>2、协议解除或终止后，双方仍应当按照本协议约定的方式进行对账与结算。结算时需扣除违约方所应承担的违约金，结算款不足时，违约方须补足违约金。</w:t>
      </w:r>
    </w:p>
    <w:p>
      <w:pPr>
        <w:autoSpaceDE w:val="0"/>
        <w:autoSpaceDN w:val="0"/>
        <w:adjustRightInd w:val="0"/>
        <w:spacing w:line="360" w:lineRule="auto"/>
        <w:ind w:left="107" w:right="167" w:firstLine="601"/>
        <w:jc w:val="left"/>
        <w:rPr>
          <w:rFonts w:hint="eastAsia" w:ascii="宋体" w:hAnsi="宋体" w:cs="宋体"/>
          <w:kern w:val="0"/>
          <w:szCs w:val="21"/>
          <w:highlight w:val="none"/>
        </w:rPr>
      </w:pPr>
      <w:r>
        <w:rPr>
          <w:rFonts w:hint="eastAsia" w:ascii="宋体" w:hAnsi="宋体" w:cs="宋体"/>
          <w:kern w:val="0"/>
          <w:szCs w:val="21"/>
          <w:highlight w:val="none"/>
        </w:rPr>
        <w:t>九、争议解决本协议项下发生的争议，双方应当协商解决，协商不成的，向甲方所在地人民法院依法起诉。</w:t>
      </w:r>
    </w:p>
    <w:p>
      <w:pPr>
        <w:autoSpaceDE w:val="0"/>
        <w:autoSpaceDN w:val="0"/>
        <w:adjustRightInd w:val="0"/>
        <w:spacing w:line="360" w:lineRule="auto"/>
        <w:ind w:left="107" w:right="172" w:firstLine="601"/>
        <w:jc w:val="left"/>
        <w:rPr>
          <w:rFonts w:hint="eastAsia" w:ascii="宋体" w:hAnsi="宋体" w:cs="宋体"/>
          <w:kern w:val="0"/>
          <w:szCs w:val="21"/>
          <w:highlight w:val="none"/>
        </w:rPr>
      </w:pPr>
      <w:r>
        <w:rPr>
          <w:rFonts w:hint="eastAsia" w:ascii="宋体" w:hAnsi="宋体" w:cs="宋体"/>
          <w:kern w:val="0"/>
          <w:szCs w:val="21"/>
          <w:highlight w:val="none"/>
        </w:rPr>
        <w:t>十、不可抗力本合同所称不可抗力是指不能预见、不能克服、不能避免并对一方当事人造成重大影响的客观事件，包括但不限于自然灾害如洪水、地震、火灾和风暴等以及社会事件如战争、动乱、政府行为等。 如因不可抗力事件的发生导致协议无法履行时，遇不可抗力的一方应立即将事故情况书面告知另一方，并应在不可抗力事件结束后15日内，提供事故详情及协议不能履行或者需要延期履行的书面资料，双方认可后协商终止协议或暂时延迟协议的履行。</w:t>
      </w:r>
    </w:p>
    <w:p>
      <w:pPr>
        <w:autoSpaceDE w:val="0"/>
        <w:autoSpaceDN w:val="0"/>
        <w:adjustRightInd w:val="0"/>
        <w:spacing w:line="360" w:lineRule="auto"/>
        <w:ind w:left="107" w:right="172" w:firstLine="601"/>
        <w:jc w:val="left"/>
        <w:rPr>
          <w:rFonts w:hint="eastAsia" w:ascii="宋体" w:hAnsi="宋体" w:cs="宋体"/>
          <w:kern w:val="0"/>
          <w:szCs w:val="21"/>
          <w:highlight w:val="none"/>
        </w:rPr>
      </w:pPr>
      <w:r>
        <w:rPr>
          <w:rFonts w:hint="eastAsia" w:ascii="宋体" w:hAnsi="宋体" w:cs="宋体"/>
          <w:kern w:val="0"/>
          <w:szCs w:val="21"/>
          <w:highlight w:val="none"/>
        </w:rPr>
        <w:t>十一、保密</w:t>
      </w:r>
    </w:p>
    <w:p>
      <w:pPr>
        <w:autoSpaceDE w:val="0"/>
        <w:autoSpaceDN w:val="0"/>
        <w:adjustRightInd w:val="0"/>
        <w:spacing w:line="360" w:lineRule="auto"/>
        <w:ind w:left="107" w:right="172" w:firstLine="601"/>
        <w:jc w:val="left"/>
        <w:rPr>
          <w:rFonts w:hint="eastAsia" w:ascii="宋体" w:hAnsi="宋体" w:cs="宋体"/>
          <w:kern w:val="0"/>
          <w:szCs w:val="21"/>
          <w:highlight w:val="none"/>
        </w:rPr>
      </w:pPr>
      <w:r>
        <w:rPr>
          <w:rFonts w:hint="eastAsia" w:ascii="宋体" w:hAnsi="宋体" w:cs="宋体"/>
          <w:kern w:val="0"/>
          <w:szCs w:val="21"/>
          <w:highlight w:val="none"/>
        </w:rPr>
        <w:t>1 保密细节 乙方必须将合同的所有细节作为保密资料对待，除为合同目的所必须，若没有得到甲方的事先批准，合同的任何部分不应在任何商业或技术文献上刊登或披露。如果就是 否为出于合同之目的而必须刊登和披露有争议时，甲方决定应是最终决定。</w:t>
      </w:r>
    </w:p>
    <w:p>
      <w:pPr>
        <w:autoSpaceDE w:val="0"/>
        <w:autoSpaceDN w:val="0"/>
        <w:adjustRightInd w:val="0"/>
        <w:spacing w:line="360" w:lineRule="auto"/>
        <w:ind w:left="107" w:right="172" w:firstLine="601"/>
        <w:jc w:val="left"/>
        <w:rPr>
          <w:rFonts w:hint="eastAsia" w:ascii="宋体" w:hAnsi="宋体" w:cs="宋体"/>
          <w:kern w:val="0"/>
          <w:szCs w:val="21"/>
          <w:highlight w:val="none"/>
        </w:rPr>
      </w:pPr>
      <w:r>
        <w:rPr>
          <w:rFonts w:hint="eastAsia" w:ascii="宋体" w:hAnsi="宋体" w:cs="宋体"/>
          <w:kern w:val="0"/>
          <w:szCs w:val="21"/>
          <w:highlight w:val="none"/>
        </w:rPr>
        <w:t>在本合同期或者合同终止后，未征得甲方的同意，不得泄露、使用、出卖与本项目业务活动有关的保密资料。如乙方违反本条规定，应按合同总价的30%向甲方支付违约金，并赔偿甲方损失。</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 出版</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2.1</w:t>
      </w:r>
      <w:r>
        <w:rPr>
          <w:rFonts w:hint="eastAsia" w:ascii="宋体" w:hAnsi="宋体" w:cs="宋体"/>
          <w:kern w:val="0"/>
          <w:szCs w:val="21"/>
          <w:lang w:val="en-US" w:eastAsia="zh-CN"/>
        </w:rPr>
        <w:t>作品完成后归属于甲方，乙方创作者有参展、发表权</w:t>
      </w:r>
      <w:r>
        <w:rPr>
          <w:rFonts w:hint="eastAsia" w:ascii="宋体" w:hAnsi="宋体" w:cs="宋体"/>
          <w:kern w:val="0"/>
          <w:szCs w:val="21"/>
        </w:rPr>
        <w:t>。</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 双方根据有关法律、行政法规规定，结合项目实际，经协商一致后，可对本合同条件进行补充或修改，作为本合同的组成部分。</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4 与本合同有关的会议纪要、商谈记录、实施方案等相关文件资料，是本合同的有效组成部分，与本合同具有同等法律效力。</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十二、其它</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1、本合同经双方法定代表人或授权代理人签字盖章并缴纳履约保证金后生效；</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2、本合同的变更和补充，双方应当另行签订补充协议，且补充协议不得与本协议相冲突。</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3、本合同应按照中华人民共和国的现行法律进行解释，条款中如与国家规定、条例有抵触的，则该条款无效并按国家规定和条例执行，合同的其它条款继续有效。</w:t>
      </w:r>
    </w:p>
    <w:p>
      <w:pPr>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107" w:right="172" w:firstLine="601"/>
        <w:jc w:val="left"/>
        <w:textAlignment w:val="auto"/>
        <w:rPr>
          <w:rFonts w:hint="eastAsia" w:ascii="宋体" w:hAnsi="宋体" w:eastAsia="宋体" w:cs="宋体"/>
          <w:spacing w:val="0"/>
          <w:w w:val="100"/>
          <w:kern w:val="0"/>
          <w:position w:val="0"/>
          <w:sz w:val="21"/>
          <w:szCs w:val="21"/>
        </w:rPr>
      </w:pPr>
    </w:p>
    <w:p>
      <w:pPr>
        <w:keepNext w:val="0"/>
        <w:keepLines w:val="0"/>
        <w:pageBreakBefore w:val="0"/>
        <w:kinsoku/>
        <w:wordWrap/>
        <w:overflowPunct/>
        <w:topLinePunct w:val="0"/>
        <w:autoSpaceDE/>
        <w:autoSpaceDN/>
        <w:bidi w:val="0"/>
        <w:adjustRightInd/>
        <w:snapToGrid/>
        <w:spacing w:line="420" w:lineRule="exact"/>
        <w:ind w:firstLine="440" w:firstLineChars="200"/>
        <w:jc w:val="left"/>
        <w:textAlignment w:val="auto"/>
        <w:outlineLvl w:val="2"/>
        <w:rPr>
          <w:rFonts w:ascii="宋体" w:hAnsi="宋体"/>
          <w:b/>
          <w:bCs/>
          <w:color w:val="000000"/>
          <w:spacing w:val="0"/>
          <w:w w:val="100"/>
          <w:position w:val="0"/>
          <w:sz w:val="21"/>
          <w:szCs w:val="21"/>
        </w:rPr>
      </w:pPr>
      <w:r>
        <w:rPr>
          <w:rFonts w:hint="eastAsia" w:ascii="宋体" w:hAnsi="宋体"/>
          <w:color w:val="000000"/>
          <w:spacing w:val="0"/>
          <w:w w:val="100"/>
          <w:position w:val="0"/>
          <w:sz w:val="22"/>
        </w:rPr>
        <w:br w:type="page"/>
      </w:r>
      <w:bookmarkStart w:id="59" w:name="_Toc72740655"/>
      <w:bookmarkStart w:id="60" w:name="_Toc23204"/>
      <w:bookmarkStart w:id="61" w:name="_Toc35507634"/>
      <w:bookmarkStart w:id="62" w:name="_Toc37247458"/>
      <w:bookmarkStart w:id="63" w:name="_Toc35613478"/>
      <w:r>
        <w:rPr>
          <w:rFonts w:hint="eastAsia" w:ascii="宋体" w:hAnsi="宋体"/>
          <w:b/>
          <w:bCs/>
          <w:color w:val="000000"/>
          <w:spacing w:val="0"/>
          <w:w w:val="100"/>
          <w:position w:val="0"/>
          <w:sz w:val="21"/>
          <w:szCs w:val="21"/>
        </w:rPr>
        <w:t>附件1</w:t>
      </w:r>
      <w:r>
        <w:rPr>
          <w:rFonts w:ascii="宋体" w:hAnsi="宋体"/>
          <w:b/>
          <w:bCs/>
          <w:color w:val="000000"/>
          <w:spacing w:val="0"/>
          <w:w w:val="100"/>
          <w:position w:val="0"/>
          <w:sz w:val="21"/>
          <w:szCs w:val="21"/>
        </w:rPr>
        <w:t>．廉政责任书</w:t>
      </w:r>
      <w:bookmarkEnd w:id="59"/>
      <w:bookmarkEnd w:id="60"/>
      <w:bookmarkEnd w:id="61"/>
      <w:bookmarkEnd w:id="62"/>
      <w:bookmarkEnd w:id="63"/>
    </w:p>
    <w:p>
      <w:pPr>
        <w:keepNext w:val="0"/>
        <w:keepLines w:val="0"/>
        <w:pageBreakBefore w:val="0"/>
        <w:kinsoku/>
        <w:wordWrap/>
        <w:overflowPunct/>
        <w:topLinePunct w:val="0"/>
        <w:autoSpaceDE/>
        <w:autoSpaceDN/>
        <w:bidi w:val="0"/>
        <w:adjustRightInd/>
        <w:snapToGrid/>
        <w:spacing w:line="420" w:lineRule="exact"/>
        <w:ind w:left="27" w:hanging="27"/>
        <w:jc w:val="center"/>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廉政责任书</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项目名称：</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项目地址：</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甲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乙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为加强廉政建设，规范委托与被委托双方的各项活动，防止发生各种谋取不正当利益的违法违纪行为，保护国家、集体和当事人的合法权益，根据国家有关工程建设的法律法规和廉政建设责任制规定，特订立本廉政责任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第一条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双方的责任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w:t>
      </w:r>
      <w:r>
        <w:rPr>
          <w:rFonts w:ascii="宋体" w:hAnsi="宋体"/>
          <w:color w:val="000000"/>
          <w:spacing w:val="0"/>
          <w:w w:val="100"/>
          <w:position w:val="0"/>
          <w:sz w:val="21"/>
          <w:szCs w:val="21"/>
        </w:rPr>
        <w:tab/>
      </w:r>
      <w:r>
        <w:rPr>
          <w:rFonts w:ascii="宋体" w:hAnsi="宋体"/>
          <w:color w:val="000000"/>
          <w:spacing w:val="0"/>
          <w:w w:val="100"/>
          <w:position w:val="0"/>
          <w:sz w:val="21"/>
          <w:szCs w:val="21"/>
        </w:rPr>
        <w:t>应严格遵守国家关于市场准入、项目招标投标、工程建设、</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和市场活动的有关法律、法规，和相关政策，以及廉政建设的各项规定。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严格执行建设工程</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合同文件，自觉按合同办事。</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业务活动必须坚持公开、公平、公正、诚信、透明的原则（除法律法规另有规定者外），不得为获取不正当的利益，损害国家、集体和对方利益，不得违反工程建设管理、设计的规章制度。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发现对方在业务活动中有违规、违纪、违法行为的，应及时提醒对方，情节严重的，应向其上级主管部门或纪检监察、司法等有关机关举报。</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第二条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甲方的责任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甲方的领导和从事该建设工程项目的工作人员在工程建设的事前、事中、事后应遵守以下规定：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（一）不准向乙方和相关单位索要或接受回扣、礼金、有价证券、贵重物品和好处费、感谢费等。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（二）不准在乙方和相关单位报销任何应由甲方或个人支付的费用。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（三）不准要求、暗示或接受乙方和相关单位为个人装修住房、婚丧嫁娶、配偶子女的工作安排以及出国（境）、旅游等提供方便。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（四）不准参加有可能影响公正执行公务的乙方和相关单位的宴请、健身、娱乐等活动。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向乙方和相关单位介绍或为配偶、子女、亲属参与同甲方工程项目合同有关的监理分包项目等活动。不准向乙方和相关单位介绍或为配偶、子女、亲属参与同项目工程合同有关的设备、材料、工程分包、劳务等经济活动。不得以任何理由向乙方和相关单位推荐分包单位和要求购买与项目工程合同规定以外的材料、设备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第三条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乙方的责任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应与甲方和相关单位保持正常的业务交往，按照有关法律法规和程序开展业务工作，严格执行工程建设的方针、政策，尤其是有关勘察设计、建筑施工安装的强制性标准和规范，以及监理法规，认真履行职责，并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（一）不准以任何理由向甲方和相关单位及其工作人员索要、接受或赠送礼金、有价证券、贵重物品及回扣、好处费、感谢费等。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（二）不准以任何理由为甲方和相关单位报销应由对方或个人支付的费用。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（三）不准接受或暗示为甲方、相关单位或个人装修住房、婚丧嫁娶、配偶子女的工作安排以及出国（境）、旅游等提供方便。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（四）不准违反合同约定而使用甲方、相关单位提供的通信、交通工具和高档办公用品。</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（五）不准以任何理由为甲方、相关单位或个人组织有可能影响公正执行公务的宴请、健身、娱乐等活动。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第四条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违约责任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第五条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本责任书作为工程设计合同的附件，与工程设计合同具有同等法律效力。经双方签署后立即生效。</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第六条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本责任书的有效期为双方签署之日起至该工程项目竣工验收合格时止。</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z w:val="21"/>
          <w:szCs w:val="21"/>
        </w:rPr>
      </w:pPr>
      <w:r>
        <w:rPr>
          <w:rFonts w:ascii="宋体" w:hAnsi="宋体"/>
          <w:color w:val="000000"/>
          <w:spacing w:val="0"/>
          <w:w w:val="100"/>
          <w:position w:val="0"/>
          <w:sz w:val="21"/>
          <w:szCs w:val="21"/>
        </w:rPr>
        <w:t>第七条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本责任书一式四份，由甲乙双方各执一份，送交甲乙双方的监督单</w:t>
      </w:r>
      <w:r>
        <w:rPr>
          <w:rFonts w:ascii="宋体" w:hAnsi="宋体"/>
          <w:color w:val="000000"/>
          <w:sz w:val="21"/>
          <w:szCs w:val="21"/>
        </w:rPr>
        <w:t>位各一份。</w:t>
      </w:r>
    </w:p>
    <w:p>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olor w:val="000000"/>
          <w:sz w:val="21"/>
          <w:szCs w:val="21"/>
          <w:u w:val="single"/>
        </w:rPr>
      </w:pPr>
      <w:r>
        <w:rPr>
          <w:rFonts w:ascii="宋体" w:hAnsi="宋体"/>
          <w:color w:val="000000"/>
          <w:sz w:val="21"/>
          <w:szCs w:val="21"/>
        </w:rPr>
        <w:t xml:space="preserve">   甲方：</w:t>
      </w:r>
      <w:r>
        <w:rPr>
          <w:rFonts w:hint="eastAsia" w:ascii="宋体" w:hAnsi="宋体"/>
          <w:color w:val="000000"/>
          <w:spacing w:val="-11"/>
          <w:sz w:val="21"/>
          <w:szCs w:val="21"/>
          <w:u w:val="single"/>
        </w:rPr>
        <w:t xml:space="preserve"> </w:t>
      </w:r>
      <w:r>
        <w:rPr>
          <w:rFonts w:ascii="宋体" w:hAnsi="宋体"/>
          <w:color w:val="000000"/>
          <w:spacing w:val="-11"/>
          <w:sz w:val="21"/>
          <w:szCs w:val="21"/>
          <w:u w:val="single"/>
        </w:rPr>
        <w:t xml:space="preserve">                              </w:t>
      </w:r>
      <w:r>
        <w:rPr>
          <w:rFonts w:ascii="宋体" w:hAnsi="宋体"/>
          <w:color w:val="000000"/>
          <w:sz w:val="21"/>
          <w:szCs w:val="21"/>
        </w:rPr>
        <w:t xml:space="preserve">            乙方：</w:t>
      </w:r>
      <w:r>
        <w:rPr>
          <w:rFonts w:hint="eastAsia" w:ascii="宋体" w:hAnsi="宋体"/>
          <w:bCs/>
          <w:color w:val="000000"/>
          <w:sz w:val="21"/>
          <w:szCs w:val="21"/>
          <w:u w:val="single"/>
        </w:rPr>
        <w:t xml:space="preserve"> </w:t>
      </w:r>
      <w:r>
        <w:rPr>
          <w:rFonts w:ascii="宋体" w:hAnsi="宋体"/>
          <w:bCs/>
          <w:color w:val="00000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1680" w:firstLineChars="800"/>
        <w:textAlignment w:val="auto"/>
        <w:rPr>
          <w:rFonts w:ascii="宋体" w:hAnsi="宋体"/>
          <w:color w:val="000000"/>
          <w:sz w:val="21"/>
          <w:szCs w:val="21"/>
        </w:rPr>
      </w:pPr>
      <w:r>
        <w:rPr>
          <w:rFonts w:ascii="宋体" w:hAnsi="宋体"/>
          <w:color w:val="000000"/>
          <w:sz w:val="21"/>
          <w:szCs w:val="21"/>
        </w:rPr>
        <w:t>（盖章）                                  （盖章）</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法定代表人</w:t>
      </w:r>
      <w:r>
        <w:rPr>
          <w:rFonts w:hint="eastAsia" w:ascii="宋体" w:hAnsi="宋体"/>
          <w:color w:val="000000"/>
          <w:sz w:val="21"/>
          <w:szCs w:val="21"/>
        </w:rPr>
        <w:t>或</w:t>
      </w:r>
      <w:r>
        <w:rPr>
          <w:rFonts w:ascii="宋体" w:hAnsi="宋体"/>
          <w:color w:val="000000"/>
          <w:sz w:val="21"/>
          <w:szCs w:val="21"/>
        </w:rPr>
        <w:t xml:space="preserve">                                法定代表人</w:t>
      </w:r>
      <w:r>
        <w:rPr>
          <w:rFonts w:hint="eastAsia" w:ascii="宋体" w:hAnsi="宋体"/>
          <w:color w:val="000000"/>
          <w:sz w:val="21"/>
          <w:szCs w:val="21"/>
        </w:rPr>
        <w:t>或</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电</w:t>
      </w:r>
      <w:r>
        <w:rPr>
          <w:rFonts w:hint="eastAsia" w:ascii="宋体" w:hAnsi="宋体"/>
          <w:color w:val="000000"/>
          <w:sz w:val="21"/>
          <w:szCs w:val="21"/>
        </w:rPr>
        <w:t xml:space="preserve"> </w:t>
      </w:r>
      <w:r>
        <w:rPr>
          <w:rFonts w:ascii="宋体" w:hAnsi="宋体"/>
          <w:color w:val="000000"/>
          <w:sz w:val="21"/>
          <w:szCs w:val="21"/>
        </w:rPr>
        <w:t xml:space="preserve">     话：                                电</w:t>
      </w:r>
      <w:r>
        <w:rPr>
          <w:rFonts w:hint="eastAsia" w:ascii="宋体" w:hAnsi="宋体"/>
          <w:color w:val="000000"/>
          <w:sz w:val="21"/>
          <w:szCs w:val="21"/>
        </w:rPr>
        <w:t xml:space="preserve"> </w:t>
      </w:r>
      <w:r>
        <w:rPr>
          <w:rFonts w:ascii="宋体" w:hAnsi="宋体"/>
          <w:color w:val="000000"/>
          <w:sz w:val="21"/>
          <w:szCs w:val="21"/>
        </w:rPr>
        <w:t xml:space="preserve">     话：</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w:t>
      </w:r>
      <w:r>
        <w:rPr>
          <w:rFonts w:hint="eastAsia" w:ascii="宋体" w:hAnsi="宋体"/>
          <w:color w:val="000000"/>
          <w:sz w:val="21"/>
          <w:szCs w:val="21"/>
        </w:rPr>
        <w:t xml:space="preserve"> </w:t>
      </w:r>
      <w:r>
        <w:rPr>
          <w:rFonts w:ascii="宋体" w:hAnsi="宋体"/>
          <w:color w:val="000000"/>
          <w:sz w:val="21"/>
          <w:szCs w:val="21"/>
        </w:rPr>
        <w:t xml:space="preserve">   日              </w:t>
      </w: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    日</w:t>
      </w: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7"/>
        <w:rPr>
          <w:rFonts w:hint="eastAsia"/>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4" w:name="_Toc21573"/>
      <w:bookmarkEnd w:id="64"/>
      <w:bookmarkStart w:id="65"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5"/>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6" w:name="_Toc19336_WPSOffice_Level2"/>
      <w:bookmarkEnd w:id="66"/>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7" w:name="_Toc7180_WPSOffice_Level3"/>
      <w:bookmarkEnd w:id="67"/>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8" w:name="_Toc14710_WPSOffice_Level1"/>
      <w:bookmarkEnd w:id="68"/>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（3）诚信投标承诺书（格式见附件）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1"/>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69" w:name="_Toc6019_WPSOffice_Level1"/>
      <w:bookmarkEnd w:id="69"/>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w:t>
      </w:r>
      <w:bookmarkStart w:id="74" w:name="_GoBack"/>
      <w:bookmarkEnd w:id="74"/>
      <w:r>
        <w:rPr>
          <w:rFonts w:hint="eastAsia" w:ascii="宋体" w:hAnsi="宋体" w:eastAsia="宋体" w:cs="宋体"/>
          <w:b/>
          <w:bCs w:val="0"/>
          <w:color w:val="000000"/>
          <w:kern w:val="0"/>
          <w:sz w:val="24"/>
          <w:szCs w:val="24"/>
          <w:highlight w:val="none"/>
          <w:u w:color="000000"/>
          <w:lang w:val="en-US" w:eastAsia="zh-CN" w:bidi="ar"/>
        </w:rPr>
        <w:t>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bookmarkStart w:id="70" w:name="_Toc425084385"/>
      <w:bookmarkStart w:id="71" w:name="_Toc451384148"/>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r>
        <w:rPr>
          <w:rFonts w:hint="eastAsia" w:ascii="宋体" w:hAnsi="宋体" w:eastAsia="宋体" w:cs="宋体"/>
          <w:b/>
          <w:bCs w:val="0"/>
          <w:color w:val="000000"/>
          <w:kern w:val="0"/>
          <w:sz w:val="28"/>
          <w:szCs w:val="28"/>
          <w:highlight w:val="none"/>
          <w:u w:color="000000"/>
          <w:lang w:val="en-US" w:eastAsia="zh-CN" w:bidi="ar"/>
        </w:rPr>
        <w:t>：</w:t>
      </w: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val="en-US"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70"/>
    <w:bookmarkEnd w:id="71"/>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pStyle w:val="18"/>
        <w:widowControl/>
        <w:rPr>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w:t>
      </w:r>
      <w:r>
        <w:rPr>
          <w:rFonts w:hint="eastAsia" w:ascii="宋体" w:hAnsi="宋体" w:eastAsia="宋体" w:cs="宋体"/>
          <w:bCs/>
          <w:color w:val="auto"/>
          <w:szCs w:val="21"/>
          <w:highlight w:val="none"/>
          <w:lang w:val="en-US" w:eastAsia="zh-CN"/>
        </w:rPr>
        <w:t>四个小样；</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（2）投标人认为需要提供的其他材料（如有）。</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7"/>
        <w:rPr>
          <w:rFonts w:hint="eastAsia"/>
          <w:highlight w:val="none"/>
          <w:lang w:val="en-US" w:eastAsia="zh-CN"/>
        </w:rPr>
      </w:pPr>
    </w:p>
    <w:p>
      <w:pPr>
        <w:rPr>
          <w:rFonts w:hint="eastAsia"/>
          <w:highlight w:val="none"/>
          <w:lang w:val="en-US" w:eastAsia="zh-CN"/>
        </w:rPr>
      </w:pPr>
    </w:p>
    <w:p>
      <w:pPr>
        <w:pStyle w:val="7"/>
        <w:rPr>
          <w:rFonts w:hint="eastAsia"/>
          <w:lang w:val="en-US" w:eastAsia="zh-CN"/>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2" w:name="_Toc27638_WPSOffice_Level2"/>
      <w:bookmarkEnd w:id="72"/>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8"/>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4"/>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color w:val="000000"/>
          <w:kern w:val="0"/>
          <w:sz w:val="32"/>
          <w:szCs w:val="32"/>
          <w:highlight w:val="none"/>
          <w:u w:color="000000"/>
          <w:lang w:val="en-US" w:eastAsia="zh-CN" w:bidi="ar"/>
        </w:rPr>
      </w:pP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color w:val="000000"/>
          <w:kern w:val="0"/>
          <w:sz w:val="32"/>
          <w:szCs w:val="32"/>
          <w:highlight w:val="none"/>
          <w:u w:color="000000"/>
          <w:lang w:val="en-US" w:eastAsia="zh-CN" w:bidi="ar"/>
        </w:rPr>
      </w:pP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color w:val="000000"/>
          <w:kern w:val="0"/>
          <w:sz w:val="32"/>
          <w:szCs w:val="32"/>
          <w:highlight w:val="none"/>
          <w:u w:color="000000"/>
          <w:lang w:val="en-US" w:eastAsia="zh-CN" w:bidi="ar"/>
        </w:rPr>
      </w:pP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73" w:name="_Toc6275_WPSOffice_Level1"/>
      <w:bookmarkEnd w:id="73"/>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1"/>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滁宁城际铁路（滁州段）地下重点站公共文化艺术墙创作及安装项目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2023年4月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7"/>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2023年4月</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153"/>
        <w:tab w:val="clear" w:pos="8306"/>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620A80"/>
    <w:multiLevelType w:val="singleLevel"/>
    <w:tmpl w:val="BC620A80"/>
    <w:lvl w:ilvl="0" w:tentative="0">
      <w:start w:val="3"/>
      <w:numFmt w:val="chineseCounting"/>
      <w:suff w:val="nothing"/>
      <w:lvlText w:val="%1、"/>
      <w:lvlJc w:val="left"/>
      <w:rPr>
        <w:rFonts w:hint="eastAsia"/>
      </w:rPr>
    </w:lvl>
  </w:abstractNum>
  <w:abstractNum w:abstractNumId="1">
    <w:nsid w:val="C245407F"/>
    <w:multiLevelType w:val="singleLevel"/>
    <w:tmpl w:val="C245407F"/>
    <w:lvl w:ilvl="0" w:tentative="0">
      <w:start w:val="4"/>
      <w:numFmt w:val="decimal"/>
      <w:lvlText w:val="%1."/>
      <w:lvlJc w:val="left"/>
      <w:pPr>
        <w:tabs>
          <w:tab w:val="left" w:pos="312"/>
        </w:tabs>
      </w:pPr>
    </w:lvl>
  </w:abstractNum>
  <w:abstractNum w:abstractNumId="2">
    <w:nsid w:val="118AEB99"/>
    <w:multiLevelType w:val="singleLevel"/>
    <w:tmpl w:val="118AEB99"/>
    <w:lvl w:ilvl="0" w:tentative="0">
      <w:start w:val="1"/>
      <w:numFmt w:val="chineseCounting"/>
      <w:lvlText w:val="第%1部分"/>
      <w:lvlJc w:val="left"/>
      <w:rPr>
        <w:rFonts w:hint="eastAsia"/>
      </w:rPr>
    </w:lvl>
  </w:abstractNum>
  <w:abstractNum w:abstractNumId="3">
    <w:nsid w:val="181D5CA9"/>
    <w:multiLevelType w:val="singleLevel"/>
    <w:tmpl w:val="181D5CA9"/>
    <w:lvl w:ilvl="0" w:tentative="0">
      <w:start w:val="35"/>
      <w:numFmt w:val="decimal"/>
      <w:lvlText w:val="%1."/>
      <w:lvlJc w:val="left"/>
      <w:pPr>
        <w:tabs>
          <w:tab w:val="left" w:pos="312"/>
        </w:tabs>
      </w:pPr>
    </w:lvl>
  </w:abstractNum>
  <w:abstractNum w:abstractNumId="4">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D689852"/>
    <w:multiLevelType w:val="singleLevel"/>
    <w:tmpl w:val="2D689852"/>
    <w:lvl w:ilvl="0" w:tentative="0">
      <w:start w:val="2"/>
      <w:numFmt w:val="decimal"/>
      <w:suff w:val="nothing"/>
      <w:lvlText w:val="%1．"/>
      <w:lvlJc w:val="left"/>
    </w:lvl>
  </w:abstractNum>
  <w:abstractNum w:abstractNumId="6">
    <w:nsid w:val="2E979057"/>
    <w:multiLevelType w:val="singleLevel"/>
    <w:tmpl w:val="2E979057"/>
    <w:lvl w:ilvl="0" w:tentative="0">
      <w:start w:val="4"/>
      <w:numFmt w:val="chineseCounting"/>
      <w:lvlText w:val="第%1部分"/>
      <w:lvlJc w:val="left"/>
      <w:rPr>
        <w:rFonts w:hint="eastAsia"/>
      </w:rPr>
    </w:lvl>
  </w:abstractNum>
  <w:num w:numId="1">
    <w:abstractNumId w:val="4"/>
  </w:num>
  <w:num w:numId="2">
    <w:abstractNumId w:val="3"/>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3DF6C46"/>
    <w:rsid w:val="06D54ED0"/>
    <w:rsid w:val="0AFF501E"/>
    <w:rsid w:val="0CEF01A1"/>
    <w:rsid w:val="0DD077B1"/>
    <w:rsid w:val="0EBB3464"/>
    <w:rsid w:val="12431559"/>
    <w:rsid w:val="14334ED5"/>
    <w:rsid w:val="162403C8"/>
    <w:rsid w:val="18482A4F"/>
    <w:rsid w:val="1A2C0203"/>
    <w:rsid w:val="1B0B6A26"/>
    <w:rsid w:val="1DD7722D"/>
    <w:rsid w:val="1E474369"/>
    <w:rsid w:val="1FBE5586"/>
    <w:rsid w:val="2035457B"/>
    <w:rsid w:val="204506D8"/>
    <w:rsid w:val="20F63292"/>
    <w:rsid w:val="21391D2B"/>
    <w:rsid w:val="21FC6157"/>
    <w:rsid w:val="222D5B93"/>
    <w:rsid w:val="27427F5F"/>
    <w:rsid w:val="287E4991"/>
    <w:rsid w:val="36C624D4"/>
    <w:rsid w:val="377F57C8"/>
    <w:rsid w:val="3D7F110E"/>
    <w:rsid w:val="40585B1F"/>
    <w:rsid w:val="41C76417"/>
    <w:rsid w:val="42AB7679"/>
    <w:rsid w:val="440F4D94"/>
    <w:rsid w:val="44121234"/>
    <w:rsid w:val="47DC16A5"/>
    <w:rsid w:val="4B8A2C90"/>
    <w:rsid w:val="4C3857CB"/>
    <w:rsid w:val="4F522371"/>
    <w:rsid w:val="5AB972A9"/>
    <w:rsid w:val="5AC41FE9"/>
    <w:rsid w:val="5ACF2766"/>
    <w:rsid w:val="5D7002D3"/>
    <w:rsid w:val="604D11B9"/>
    <w:rsid w:val="62C47C43"/>
    <w:rsid w:val="6509245E"/>
    <w:rsid w:val="668A652A"/>
    <w:rsid w:val="6EA934B6"/>
    <w:rsid w:val="706E041E"/>
    <w:rsid w:val="75843174"/>
    <w:rsid w:val="76B7003F"/>
    <w:rsid w:val="79757E4E"/>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2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next w:val="3"/>
    <w:qFormat/>
    <w:uiPriority w:val="0"/>
    <w:pPr>
      <w:widowControl w:val="0"/>
      <w:snapToGrid w:val="0"/>
      <w:spacing w:line="360" w:lineRule="auto"/>
    </w:pPr>
    <w:rPr>
      <w:rFonts w:ascii="Arial" w:hAnsi="Arial" w:eastAsia="仿宋_GB2312"/>
      <w:sz w:val="31"/>
    </w:rPr>
  </w:style>
  <w:style w:type="paragraph" w:customStyle="1" w:styleId="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5">
    <w:name w:val="toc 7"/>
    <w:basedOn w:val="1"/>
    <w:next w:val="1"/>
    <w:qFormat/>
    <w:uiPriority w:val="39"/>
    <w:pPr>
      <w:ind w:left="1260"/>
      <w:jc w:val="left"/>
    </w:pPr>
    <w:rPr>
      <w:sz w:val="18"/>
      <w:szCs w:val="18"/>
    </w:rPr>
  </w:style>
  <w:style w:type="paragraph" w:styleId="6">
    <w:name w:val="Normal Indent"/>
    <w:basedOn w:val="1"/>
    <w:next w:val="7"/>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9"/>
    <w:link w:val="2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24"/>
    <w:qFormat/>
    <w:uiPriority w:val="0"/>
    <w:pPr>
      <w:spacing w:after="120" w:afterLines="0" w:afterAutospacing="0"/>
      <w:ind w:left="420" w:leftChars="200"/>
    </w:pPr>
  </w:style>
  <w:style w:type="paragraph" w:customStyle="1" w:styleId="9">
    <w:name w:val="正文文字 8"/>
    <w:basedOn w:val="1"/>
    <w:next w:val="1"/>
    <w:qFormat/>
    <w:uiPriority w:val="0"/>
    <w:pPr>
      <w:ind w:left="240"/>
    </w:pPr>
    <w:rPr>
      <w:sz w:val="16"/>
    </w:rPr>
  </w:style>
  <w:style w:type="paragraph" w:styleId="10">
    <w:name w:val="Document Map"/>
    <w:basedOn w:val="1"/>
    <w:next w:val="1"/>
    <w:semiHidden/>
    <w:qFormat/>
    <w:uiPriority w:val="0"/>
    <w:pPr>
      <w:widowControl/>
      <w:shd w:val="clear" w:color="000000" w:fill="000080"/>
      <w:spacing w:line="357" w:lineRule="atLeast"/>
    </w:pPr>
    <w:rPr>
      <w:color w:val="000000"/>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envelope return"/>
    <w:basedOn w:val="1"/>
    <w:next w:val="5"/>
    <w:qFormat/>
    <w:uiPriority w:val="0"/>
    <w:pPr>
      <w:snapToGrid w:val="0"/>
    </w:pPr>
    <w:rPr>
      <w:rFonts w:ascii="Arial" w:hAnsi="Arial"/>
    </w:rPr>
  </w:style>
  <w:style w:type="paragraph" w:styleId="17">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0">
    <w:name w:val="Body Text First Indent"/>
    <w:basedOn w:val="2"/>
    <w:qFormat/>
    <w:uiPriority w:val="0"/>
    <w:pPr>
      <w:adjustRightInd/>
      <w:spacing w:after="120" w:line="240" w:lineRule="auto"/>
      <w:ind w:firstLine="420" w:firstLineChars="100"/>
      <w:jc w:val="both"/>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正文文本缩进 Char"/>
    <w:basedOn w:val="23"/>
    <w:link w:val="8"/>
    <w:qFormat/>
    <w:uiPriority w:val="0"/>
    <w:rPr>
      <w:rFonts w:hint="default" w:ascii="Times New Roman" w:hAnsi="Times New Roman" w:eastAsia="宋体" w:cs="Times New Roman"/>
      <w:color w:val="000000"/>
      <w:kern w:val="0"/>
      <w:szCs w:val="21"/>
      <w:u w:color="000000"/>
    </w:rPr>
  </w:style>
  <w:style w:type="character" w:customStyle="1" w:styleId="25">
    <w:name w:val="正文首行缩进 2 Char"/>
    <w:basedOn w:val="24"/>
    <w:link w:val="7"/>
    <w:qFormat/>
    <w:uiPriority w:val="0"/>
    <w:rPr>
      <w:rFonts w:hint="default" w:ascii="Times New Roman" w:hAnsi="Times New Roman" w:eastAsia="宋体" w:cs="Times New Roman"/>
      <w:color w:val="000000"/>
      <w:kern w:val="0"/>
      <w:szCs w:val="21"/>
      <w:u w:color="000000"/>
    </w:rPr>
  </w:style>
  <w:style w:type="character" w:customStyle="1" w:styleId="26">
    <w:name w:val="日期 Char"/>
    <w:basedOn w:val="23"/>
    <w:link w:val="14"/>
    <w:qFormat/>
    <w:uiPriority w:val="0"/>
    <w:rPr>
      <w:rFonts w:ascii="Arial" w:hAnsi="Arial" w:eastAsia="仿宋_GB2312" w:cs="Arial"/>
      <w:color w:val="000000"/>
      <w:sz w:val="32"/>
      <w:szCs w:val="32"/>
      <w:u w:color="000000"/>
    </w:rPr>
  </w:style>
  <w:style w:type="character" w:customStyle="1" w:styleId="27">
    <w:name w:val="标题 2 Char"/>
    <w:basedOn w:val="23"/>
    <w:link w:val="4"/>
    <w:qFormat/>
    <w:uiPriority w:val="0"/>
    <w:rPr>
      <w:rFonts w:hint="default" w:ascii="Times New Roman" w:hAnsi="Times New Roman" w:eastAsia="宋体" w:cs="Times New Roman"/>
      <w:kern w:val="0"/>
      <w:sz w:val="24"/>
      <w:szCs w:val="24"/>
    </w:rPr>
  </w:style>
  <w:style w:type="character" w:customStyle="1" w:styleId="28">
    <w:name w:val="页眉 Char"/>
    <w:basedOn w:val="23"/>
    <w:link w:val="17"/>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Char"/>
    <w:basedOn w:val="23"/>
    <w:link w:val="13"/>
    <w:qFormat/>
    <w:uiPriority w:val="0"/>
    <w:rPr>
      <w:rFonts w:hint="eastAsia" w:ascii="宋体" w:hAnsi="宋体" w:eastAsia="宋体" w:cs="宋体"/>
      <w:szCs w:val="21"/>
    </w:rPr>
  </w:style>
  <w:style w:type="character" w:customStyle="1" w:styleId="30">
    <w:name w:val="页脚 Char"/>
    <w:basedOn w:val="23"/>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2">
    <w:name w:val="List Paragraph"/>
    <w:basedOn w:val="1"/>
    <w:qFormat/>
    <w:uiPriority w:val="0"/>
    <w:pPr>
      <w:widowControl w:val="0"/>
      <w:spacing w:line="240" w:lineRule="auto"/>
      <w:ind w:firstLine="200" w:firstLineChars="200"/>
      <w:textAlignment w:val="auto"/>
    </w:pPr>
    <w:rPr>
      <w:u w:val="none" w:color="000000"/>
    </w:rPr>
  </w:style>
  <w:style w:type="character" w:customStyle="1" w:styleId="33">
    <w:name w:val="NormalCharacter"/>
    <w:semiHidden/>
    <w:qFormat/>
    <w:uiPriority w:val="0"/>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3"/>
    <w:qFormat/>
    <w:uiPriority w:val="0"/>
    <w:rPr>
      <w:rFonts w:hint="eastAsia" w:ascii="宋体" w:hAnsi="宋体" w:eastAsia="宋体" w:cs="宋体"/>
      <w:color w:val="000000"/>
      <w:sz w:val="22"/>
      <w:szCs w:val="22"/>
      <w:u w:val="none"/>
    </w:rPr>
  </w:style>
  <w:style w:type="character" w:customStyle="1" w:styleId="36">
    <w:name w:val="font31"/>
    <w:basedOn w:val="23"/>
    <w:qFormat/>
    <w:uiPriority w:val="0"/>
    <w:rPr>
      <w:rFonts w:hint="default" w:ascii="Times New Roman" w:hAnsi="Times New Roman" w:cs="Times New Roman"/>
      <w:color w:val="000000"/>
      <w:sz w:val="22"/>
      <w:szCs w:val="22"/>
      <w:u w:val="none"/>
    </w:rPr>
  </w:style>
  <w:style w:type="character" w:customStyle="1" w:styleId="37">
    <w:name w:val="font61"/>
    <w:basedOn w:val="23"/>
    <w:qFormat/>
    <w:uiPriority w:val="0"/>
    <w:rPr>
      <w:rFonts w:hint="default" w:ascii="Times New Roman" w:hAnsi="Times New Roman" w:cs="Times New Roman"/>
      <w:color w:val="000000"/>
      <w:sz w:val="21"/>
      <w:szCs w:val="21"/>
      <w:u w:val="none"/>
    </w:rPr>
  </w:style>
  <w:style w:type="character" w:customStyle="1" w:styleId="38">
    <w:name w:val="font71"/>
    <w:basedOn w:val="23"/>
    <w:qFormat/>
    <w:uiPriority w:val="0"/>
    <w:rPr>
      <w:rFonts w:hint="eastAsia" w:ascii="宋体" w:hAnsi="宋体" w:eastAsia="宋体" w:cs="宋体"/>
      <w:color w:val="000000"/>
      <w:sz w:val="21"/>
      <w:szCs w:val="21"/>
      <w:u w:val="none"/>
    </w:rPr>
  </w:style>
  <w:style w:type="character" w:customStyle="1" w:styleId="39">
    <w:name w:val="font01"/>
    <w:basedOn w:val="23"/>
    <w:qFormat/>
    <w:uiPriority w:val="0"/>
    <w:rPr>
      <w:rFonts w:hint="eastAsia" w:ascii="宋体" w:hAnsi="宋体" w:eastAsia="宋体" w:cs="宋体"/>
      <w:color w:val="000000"/>
      <w:sz w:val="22"/>
      <w:szCs w:val="22"/>
      <w:u w:val="none"/>
    </w:rPr>
  </w:style>
  <w:style w:type="character" w:customStyle="1" w:styleId="40">
    <w:name w:val="font11"/>
    <w:basedOn w:val="23"/>
    <w:qFormat/>
    <w:uiPriority w:val="0"/>
    <w:rPr>
      <w:rFonts w:hint="eastAsia" w:ascii="宋体" w:hAnsi="宋体" w:eastAsia="宋体" w:cs="宋体"/>
      <w:color w:val="000000"/>
      <w:sz w:val="21"/>
      <w:szCs w:val="21"/>
      <w:u w:val="none"/>
    </w:rPr>
  </w:style>
  <w:style w:type="character" w:customStyle="1" w:styleId="41">
    <w:name w:val="font41"/>
    <w:basedOn w:val="23"/>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qFormat/>
    <w:uiPriority w:val="0"/>
    <w:rPr>
      <w:rFonts w:hint="eastAsia" w:eastAsia="楷体"/>
    </w:rPr>
  </w:style>
  <w:style w:type="paragraph" w:customStyle="1" w:styleId="43">
    <w:name w:val="正文 New"/>
    <w:next w:val="44"/>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44">
    <w:name w:val="正文缩进1"/>
    <w:basedOn w:val="1"/>
    <w:next w:val="10"/>
    <w:qFormat/>
    <w:uiPriority w:val="0"/>
    <w:pPr>
      <w:spacing w:line="360" w:lineRule="atLeast"/>
      <w:ind w:firstLine="482"/>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22702</Words>
  <Characters>23664</Characters>
  <Lines>0</Lines>
  <Paragraphs>0</Paragraphs>
  <TotalTime>9</TotalTime>
  <ScaleCrop>false</ScaleCrop>
  <LinksUpToDate>false</LinksUpToDate>
  <CharactersWithSpaces>26232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2023-05-08T01:37:55Z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6D9A791FE09F4AF69DC46F4A104A7358</vt:lpwstr>
  </property>
</Properties>
</file>