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lang w:val="en-US"/>
        </w:rPr>
      </w:pPr>
    </w:p>
    <w:p>
      <w:pPr>
        <w:keepNext w:val="0"/>
        <w:keepLines w:val="0"/>
        <w:widowControl/>
        <w:suppressLineNumbers w:val="0"/>
        <w:spacing w:before="0" w:beforeAutospacing="0" w:after="0" w:afterAutospacing="0" w:line="357" w:lineRule="atLeast"/>
        <w:ind w:left="0" w:right="0"/>
        <w:jc w:val="both"/>
        <w:rPr>
          <w:sz w:val="39"/>
          <w:szCs w:val="21"/>
          <w:lang w:val="en-US"/>
        </w:rPr>
      </w:pPr>
    </w:p>
    <w:p>
      <w:pPr>
        <w:keepNext w:val="0"/>
        <w:keepLines w:val="0"/>
        <w:widowControl/>
        <w:suppressLineNumbers w:val="0"/>
        <w:spacing w:before="0" w:beforeAutospacing="0" w:after="0" w:afterAutospacing="0" w:line="357" w:lineRule="atLeast"/>
        <w:ind w:left="0" w:right="0"/>
        <w:jc w:val="center"/>
        <w:rPr>
          <w:rFonts w:hint="eastAsia" w:ascii="Times New Roman" w:hAnsi="Times New Roman" w:eastAsia="宋体" w:cs="宋体"/>
          <w:b/>
          <w:bCs w:val="0"/>
          <w:color w:val="000000"/>
          <w:kern w:val="0"/>
          <w:sz w:val="40"/>
          <w:szCs w:val="22"/>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 xml:space="preserve">滁宁城际铁路一期工程PPP项目2023年建设期绩效考核咨询机构采购项目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u w:color="000000"/>
          <w:lang w:val="en-US" w:eastAsia="zh-CN" w:bidi="ar"/>
        </w:rPr>
      </w:pPr>
    </w:p>
    <w:p>
      <w:pPr>
        <w:pStyle w:val="16"/>
        <w:rPr>
          <w:rFonts w:hint="eastAsia"/>
          <w:lang w:val="en-US" w:eastAsia="zh-CN"/>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lang w:val="en-US"/>
        </w:rPr>
      </w:pPr>
      <w:r>
        <w:rPr>
          <w:rFonts w:hint="eastAsia" w:ascii="宋体" w:hAnsi="宋体" w:eastAsia="宋体" w:cs="宋体"/>
          <w:b/>
          <w:bCs w:val="0"/>
          <w:color w:val="000000"/>
          <w:kern w:val="0"/>
          <w:sz w:val="84"/>
          <w:szCs w:val="84"/>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lang w:val="en-US"/>
        </w:rPr>
      </w:pPr>
      <w:r>
        <w:rPr>
          <w:rFonts w:hint="eastAsia" w:ascii="宋体" w:hAnsi="宋体" w:eastAsia="宋体" w:cs="宋体"/>
          <w:bCs/>
          <w:color w:val="0000FF"/>
          <w:kern w:val="0"/>
          <w:sz w:val="28"/>
          <w:szCs w:val="28"/>
          <w:u w:color="000000"/>
          <w:lang w:val="en-US" w:eastAsia="zh-CN" w:bidi="ar"/>
        </w:rPr>
        <w:t xml:space="preserve">                 </w:t>
      </w:r>
    </w:p>
    <w:p>
      <w:pPr>
        <w:pStyle w:val="13"/>
        <w:widowControl/>
        <w:rPr>
          <w:lang w:val="en-US"/>
        </w:rPr>
      </w:pPr>
      <w:r>
        <w:rPr>
          <w:lang w:val="en-US"/>
        </w:rPr>
        <w:t xml:space="preserve"> </w:t>
      </w:r>
    </w:p>
    <w:p>
      <w:pPr>
        <w:pStyle w:val="13"/>
        <w:widowControl/>
        <w:rPr>
          <w:lang w:val="en-US"/>
        </w:rPr>
      </w:pPr>
      <w:r>
        <w:rPr>
          <w:lang w:val="en-US"/>
        </w:rPr>
        <w:t xml:space="preserve"> </w:t>
      </w:r>
    </w:p>
    <w:p>
      <w:pPr>
        <w:pStyle w:val="13"/>
        <w:widowControl/>
        <w:rPr>
          <w:lang w:val="en-US"/>
        </w:rPr>
      </w:pPr>
      <w:r>
        <w:rPr>
          <w:lang w:val="en-US"/>
        </w:rPr>
        <w:t xml:space="preserve"> </w:t>
      </w:r>
    </w:p>
    <w:p>
      <w:pPr>
        <w:pStyle w:val="13"/>
        <w:widowControl/>
        <w:rPr>
          <w:rFonts w:eastAsia="宋体"/>
          <w:lang w:val="en-US"/>
        </w:rPr>
      </w:pPr>
      <w:r>
        <w:rPr>
          <w:lang w:val="en-US"/>
        </w:rPr>
        <w:t xml:space="preserve">  </w:t>
      </w:r>
    </w:p>
    <w:p>
      <w:pPr>
        <w:keepNext w:val="0"/>
        <w:keepLines w:val="0"/>
        <w:pageBreakBefore w:val="0"/>
        <w:widowControl w:val="0"/>
        <w:kinsoku/>
        <w:wordWrap/>
        <w:overflowPunct/>
        <w:topLinePunct w:val="0"/>
        <w:autoSpaceDE/>
        <w:autoSpaceDN/>
        <w:bidi w:val="0"/>
        <w:adjustRightInd w:val="0"/>
        <w:snapToGrid w:val="0"/>
        <w:spacing w:line="480" w:lineRule="auto"/>
        <w:ind w:firstLine="302" w:firstLineChars="94"/>
        <w:textAlignment w:val="auto"/>
        <w:rPr>
          <w:rFonts w:hint="eastAsia" w:ascii="宋体" w:hAnsi="宋体"/>
          <w:b/>
          <w:sz w:val="32"/>
          <w:highlight w:val="none"/>
          <w:u w:val="thick"/>
        </w:rPr>
      </w:pPr>
      <w:r>
        <w:rPr>
          <w:rFonts w:hint="eastAsia" w:ascii="宋体" w:hAnsi="宋体"/>
          <w:b/>
          <w:sz w:val="32"/>
          <w:highlight w:val="none"/>
        </w:rPr>
        <w:t>招标人:</w:t>
      </w:r>
      <w:r>
        <w:rPr>
          <w:rFonts w:hint="eastAsia" w:ascii="宋体" w:hAnsi="宋体"/>
          <w:b/>
          <w:sz w:val="32"/>
          <w:highlight w:val="none"/>
          <w:u w:val="thick"/>
          <w:lang w:val="en-US" w:eastAsia="zh-CN"/>
        </w:rPr>
        <w:t>滁州市滁宁城际铁路项目建设领导小组办公室</w:t>
      </w:r>
      <w:r>
        <w:rPr>
          <w:rFonts w:hint="eastAsia" w:ascii="宋体" w:hAnsi="宋体"/>
          <w:b/>
          <w:sz w:val="32"/>
          <w:highlight w:val="none"/>
          <w:u w:val="thick"/>
        </w:rPr>
        <w:t xml:space="preserve"> </w:t>
      </w:r>
    </w:p>
    <w:p>
      <w:pPr>
        <w:keepNext w:val="0"/>
        <w:keepLines w:val="0"/>
        <w:pageBreakBefore w:val="0"/>
        <w:widowControl w:val="0"/>
        <w:kinsoku/>
        <w:wordWrap/>
        <w:overflowPunct/>
        <w:topLinePunct w:val="0"/>
        <w:autoSpaceDE/>
        <w:autoSpaceDN/>
        <w:bidi w:val="0"/>
        <w:adjustRightInd w:val="0"/>
        <w:snapToGrid w:val="0"/>
        <w:spacing w:line="480" w:lineRule="auto"/>
        <w:ind w:firstLine="340" w:firstLineChars="94"/>
        <w:textAlignment w:val="auto"/>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keepNext w:val="0"/>
        <w:keepLines w:val="0"/>
        <w:pageBreakBefore w:val="0"/>
        <w:widowControl w:val="0"/>
        <w:kinsoku/>
        <w:wordWrap/>
        <w:overflowPunct/>
        <w:topLinePunct w:val="0"/>
        <w:autoSpaceDE/>
        <w:autoSpaceDN/>
        <w:bidi w:val="0"/>
        <w:adjustRightInd w:val="0"/>
        <w:snapToGrid w:val="0"/>
        <w:spacing w:line="480" w:lineRule="auto"/>
        <w:ind w:firstLine="354" w:firstLineChars="98"/>
        <w:textAlignment w:val="auto"/>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2</w:t>
      </w:r>
      <w:r>
        <w:rPr>
          <w:rFonts w:hint="eastAsia" w:ascii="宋体" w:hAnsi="宋体"/>
          <w:b/>
          <w:sz w:val="32"/>
          <w:highlight w:val="none"/>
          <w:u w:val="thick"/>
        </w:rPr>
        <w:t xml:space="preserve">月            </w:t>
      </w:r>
    </w:p>
    <w:p>
      <w:pPr>
        <w:pStyle w:val="16"/>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 xml:space="preserve">目 </w:t>
      </w:r>
      <w:r>
        <w:rPr>
          <w:rFonts w:hint="default" w:ascii="Times New Roman" w:hAnsi="Times New Roman" w:eastAsia="宋体" w:cs="Times New Roman"/>
          <w:b/>
          <w:bCs w:val="0"/>
          <w:color w:val="000000"/>
          <w:kern w:val="0"/>
          <w:sz w:val="36"/>
          <w:szCs w:val="36"/>
          <w:u w:color="000000"/>
          <w:lang w:val="en-US" w:eastAsia="zh-CN" w:bidi="ar"/>
        </w:rPr>
        <w:t xml:space="preserve"> </w:t>
      </w:r>
      <w:r>
        <w:rPr>
          <w:rFonts w:hint="eastAsia" w:ascii="宋体" w:hAnsi="宋体" w:eastAsia="宋体" w:cs="宋体"/>
          <w:b/>
          <w:bCs w:val="0"/>
          <w:color w:val="000000"/>
          <w:kern w:val="0"/>
          <w:sz w:val="36"/>
          <w:szCs w:val="36"/>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第一章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招标公告</w:t>
      </w:r>
      <w:bookmarkStart w:id="0" w:name="OLE_LINK4"/>
      <w:r>
        <w:rPr>
          <w:rFonts w:hint="eastAsia" w:ascii="宋体" w:hAnsi="宋体" w:eastAsia="宋体" w:cs="宋体"/>
          <w:color w:val="000000"/>
          <w:kern w:val="0"/>
          <w:sz w:val="24"/>
          <w:szCs w:val="24"/>
          <w:u w:color="000000"/>
          <w:lang w:val="en-US" w:eastAsia="zh-CN" w:bidi="ar"/>
        </w:rPr>
        <w:t>…………………………………………………………………</w:t>
      </w:r>
      <w:bookmarkEnd w:id="0"/>
      <w:r>
        <w:rPr>
          <w:rFonts w:hint="default" w:ascii="Times New Roman" w:hAnsi="Times New Roman" w:eastAsia="宋体" w:cs="Times New Roman"/>
          <w:color w:val="000000"/>
          <w:kern w:val="0"/>
          <w:sz w:val="21"/>
          <w:szCs w:val="21"/>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第二章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投标人须知</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第三章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 xml:space="preserve">评标办法 </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15</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u w:color="000000"/>
          <w:lang w:val="en-US" w:eastAsia="zh-CN" w:bidi="ar"/>
        </w:rPr>
      </w:pPr>
      <w:r>
        <w:rPr>
          <w:rFonts w:hint="eastAsia" w:ascii="Times New Roman" w:hAnsi="Times New Roman" w:eastAsia="宋体" w:cs="宋体"/>
          <w:color w:val="000000"/>
          <w:kern w:val="0"/>
          <w:sz w:val="21"/>
          <w:szCs w:val="21"/>
          <w:u w:color="000000"/>
          <w:lang w:val="en-US" w:eastAsia="zh-CN" w:bidi="ar"/>
        </w:rPr>
        <w:t>第四章</w:t>
      </w:r>
      <w:r>
        <w:rPr>
          <w:rFonts w:hint="default" w:ascii="Times New Roman" w:hAnsi="Times New Roman" w:eastAsia="宋体" w:cs="Times New Roman"/>
          <w:color w:val="000000"/>
          <w:kern w:val="0"/>
          <w:sz w:val="21"/>
          <w:szCs w:val="21"/>
          <w:u w:color="000000"/>
          <w:lang w:val="en-US" w:eastAsia="zh-CN" w:bidi="ar"/>
        </w:rPr>
        <w:t xml:space="preserve"> </w:t>
      </w:r>
      <w:r>
        <w:rPr>
          <w:rFonts w:hint="default" w:ascii="Times New Roman" w:hAnsi="Times New Roman" w:eastAsia="宋体" w:cs="宋体"/>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采购需求及服务要求</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20</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第五章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合同条款及格式</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19</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u w:color="000000"/>
          <w:lang w:val="en-US" w:eastAsia="zh-CN" w:bidi="ar"/>
        </w:rPr>
      </w:pPr>
      <w:r>
        <w:rPr>
          <w:rFonts w:hint="eastAsia" w:ascii="Times New Roman" w:hAnsi="Times New Roman" w:eastAsia="宋体" w:cs="宋体"/>
          <w:color w:val="000000"/>
          <w:kern w:val="0"/>
          <w:sz w:val="21"/>
          <w:szCs w:val="21"/>
          <w:u w:color="000000"/>
          <w:lang w:val="en-US" w:eastAsia="zh-CN" w:bidi="ar"/>
        </w:rPr>
        <w:t>第六章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投标文件格式</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24</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第七章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 xml:space="preserve">招标人、招标代理机构对本招标文件的确认  </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33</w:t>
      </w:r>
    </w:p>
    <w:p>
      <w:pPr>
        <w:rPr>
          <w:rFonts w:hint="eastAsia" w:ascii="宋体" w:hAnsi="宋体" w:eastAsia="宋体" w:cs="宋体"/>
          <w:sz w:val="28"/>
          <w:szCs w:val="28"/>
          <w:lang w:val="en-US" w:eastAsia="zh-CN" w:bidi="ar"/>
        </w:rPr>
        <w:sectPr>
          <w:pgSz w:w="11906" w:h="16838"/>
          <w:pgMar w:top="1440" w:right="1800" w:bottom="1440" w:left="1800" w:header="851" w:footer="992" w:gutter="0"/>
          <w:pgNumType w:start="1"/>
          <w:cols w:space="425" w:num="1"/>
          <w:docGrid w:type="lines" w:linePitch="312" w:charSpace="0"/>
        </w:sectPr>
      </w:pPr>
    </w:p>
    <w:p>
      <w:pPr>
        <w:pStyle w:val="13"/>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lang w:val="en-US"/>
        </w:rPr>
      </w:pPr>
      <w:bookmarkStart w:id="1" w:name="_Toc29214"/>
      <w:bookmarkEnd w:id="1"/>
      <w:bookmarkStart w:id="2" w:name="_Toc23741_WPSOffice_Level1"/>
      <w:bookmarkEnd w:id="2"/>
      <w:r>
        <w:rPr>
          <w:rFonts w:hint="eastAsia" w:ascii="宋体" w:hAnsi="宋体" w:eastAsia="宋体" w:cs="宋体"/>
          <w:b/>
          <w:bCs/>
          <w:lang w:eastAsia="zh-CN"/>
        </w:rPr>
        <w:t>第一章</w:t>
      </w:r>
      <w:r>
        <w:rPr>
          <w:rFonts w:hint="eastAsia" w:ascii="宋体" w:hAnsi="Calibri" w:eastAsia="楷体_GB2312" w:cs="宋体"/>
          <w:b/>
          <w:bCs/>
          <w:lang w:val="en-US"/>
        </w:rPr>
        <w:t xml:space="preserve">  </w:t>
      </w:r>
      <w:bookmarkStart w:id="3" w:name="_Toc7358"/>
      <w:bookmarkEnd w:id="3"/>
      <w:bookmarkStart w:id="4" w:name="_Toc18980_WPSOffice_Level1"/>
      <w:bookmarkEnd w:id="4"/>
      <w:r>
        <w:rPr>
          <w:rFonts w:hint="eastAsia" w:ascii="宋体" w:hAnsi="宋体" w:eastAsia="宋体" w:cs="宋体"/>
          <w:b/>
          <w:bCs/>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28359002"/>
      <w:bookmarkEnd w:id="6"/>
      <w:bookmarkStart w:id="7" w:name="_Toc35393621"/>
      <w:bookmarkEnd w:id="7"/>
      <w:bookmarkStart w:id="8" w:name="_Toc58430305"/>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val="0"/>
        <w:snapToGrid/>
        <w:spacing w:before="0" w:beforeAutospacing="0" w:after="0" w:afterAutospacing="0" w:line="360" w:lineRule="auto"/>
        <w:ind w:right="0" w:firstLine="480" w:firstLineChars="200"/>
        <w:jc w:val="left"/>
        <w:textAlignment w:val="auto"/>
        <w:rPr>
          <w:rFonts w:hint="eastAsia" w:ascii="宋体" w:hAnsi="宋体" w:eastAsia="宋体" w:cs="宋体"/>
          <w:b/>
          <w:bCs w:val="0"/>
          <w:color w:val="000000"/>
          <w:kern w:val="0"/>
          <w:sz w:val="24"/>
          <w:szCs w:val="24"/>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宁城际铁路一期工程PPP项目2023年建设期绩效考核咨询机构采购项目的潜在投标人应在滁州市滁宁城际铁路开发建设有限公司网站（http://czctgs.cn/）获取招标文件，并于2023年3月7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val="0"/>
        <w:overflowPunct/>
        <w:topLinePunct w:val="0"/>
        <w:autoSpaceDE w:val="0"/>
        <w:autoSpaceDN/>
        <w:bidi w:val="0"/>
        <w:adjustRightInd w:val="0"/>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项目名称：滁宁城际铁路一期工程PPP项目2023年建设期绩效考核咨询机构采购项目</w:t>
      </w:r>
    </w:p>
    <w:p>
      <w:pPr>
        <w:keepNext w:val="0"/>
        <w:keepLines w:val="0"/>
        <w:pageBreakBefore w:val="0"/>
        <w:widowControl/>
        <w:suppressLineNumbers w:val="0"/>
        <w:kinsoku/>
        <w:wordWrap w:val="0"/>
        <w:overflowPunct/>
        <w:topLinePunct w:val="0"/>
        <w:autoSpaceDE w:val="0"/>
        <w:autoSpaceDN/>
        <w:bidi w:val="0"/>
        <w:adjustRightInd w:val="0"/>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采购项目预算金额：6万元</w:t>
      </w:r>
    </w:p>
    <w:p>
      <w:pPr>
        <w:keepNext w:val="0"/>
        <w:keepLines w:val="0"/>
        <w:pageBreakBefore w:val="0"/>
        <w:widowControl/>
        <w:suppressLineNumbers w:val="0"/>
        <w:kinsoku/>
        <w:wordWrap w:val="0"/>
        <w:overflowPunct/>
        <w:topLinePunct w:val="0"/>
        <w:autoSpaceDE w:val="0"/>
        <w:autoSpaceDN/>
        <w:bidi w:val="0"/>
        <w:adjustRightInd w:val="0"/>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最高限价：2023年建设期考核费用最高限价为6万元，其中单价最高限价3万元/次。投标报价和投标单价均不得超过最高限价，否则按无效投标处理。</w:t>
      </w:r>
    </w:p>
    <w:p>
      <w:pPr>
        <w:keepNext w:val="0"/>
        <w:keepLines w:val="0"/>
        <w:pageBreakBefore w:val="0"/>
        <w:widowControl/>
        <w:suppressLineNumbers w:val="0"/>
        <w:kinsoku/>
        <w:wordWrap w:val="0"/>
        <w:overflowPunct/>
        <w:topLinePunct w:val="0"/>
        <w:autoSpaceDE w:val="0"/>
        <w:autoSpaceDN/>
        <w:bidi w:val="0"/>
        <w:adjustRightInd w:val="0"/>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采购需求：详见《采购需求与服务要求》</w:t>
      </w:r>
    </w:p>
    <w:p>
      <w:pPr>
        <w:keepNext w:val="0"/>
        <w:keepLines w:val="0"/>
        <w:pageBreakBefore w:val="0"/>
        <w:widowControl/>
        <w:suppressLineNumbers w:val="0"/>
        <w:kinsoku/>
        <w:wordWrap w:val="0"/>
        <w:overflowPunct/>
        <w:topLinePunct w:val="0"/>
        <w:autoSpaceDE w:val="0"/>
        <w:autoSpaceDN/>
        <w:bidi w:val="0"/>
        <w:adjustRightInd w:val="0"/>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合同履行期限：2023年建设期考核开展2次（一季度和二季度）；每季度终了后15日内，咨询服务机构组成考核组，根据业主工作安排，开展考核工作；季度考核工作结束后15日内，出具当期考核结果。</w:t>
      </w:r>
    </w:p>
    <w:p>
      <w:pPr>
        <w:keepNext w:val="0"/>
        <w:keepLines w:val="0"/>
        <w:pageBreakBefore w:val="0"/>
        <w:widowControl/>
        <w:suppressLineNumbers w:val="0"/>
        <w:kinsoku/>
        <w:wordWrap w:val="0"/>
        <w:overflowPunct/>
        <w:topLinePunct w:val="0"/>
        <w:autoSpaceDE w:val="0"/>
        <w:autoSpaceDN/>
        <w:bidi w:val="0"/>
        <w:adjustRightInd w:val="0"/>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lang w:val="en-US"/>
        </w:rPr>
      </w:pPr>
      <w:r>
        <w:rPr>
          <w:rFonts w:hint="eastAsia" w:ascii="宋体" w:hAnsi="宋体" w:eastAsia="宋体" w:cs="宋体"/>
          <w:b/>
          <w:bCs w:val="0"/>
          <w:color w:val="000000"/>
          <w:spacing w:val="2"/>
          <w:kern w:val="0"/>
          <w:sz w:val="24"/>
          <w:szCs w:val="24"/>
          <w:u w:color="000000"/>
          <w:lang w:val="en-US" w:eastAsia="zh-CN" w:bidi="ar"/>
        </w:rPr>
        <w:t>二、</w:t>
      </w:r>
      <w:r>
        <w:rPr>
          <w:rFonts w:hint="eastAsia" w:ascii="宋体" w:hAnsi="宋体" w:eastAsia="宋体" w:cs="宋体"/>
          <w:b/>
          <w:bCs w:val="0"/>
          <w:color w:val="000000"/>
          <w:kern w:val="0"/>
          <w:sz w:val="24"/>
          <w:szCs w:val="24"/>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1.</w:t>
      </w:r>
      <w:r>
        <w:rPr>
          <w:rFonts w:hint="eastAsia" w:ascii="宋体" w:hAnsi="宋体" w:eastAsia="宋体" w:cs="宋体"/>
          <w:color w:val="auto"/>
          <w:sz w:val="24"/>
          <w:szCs w:val="24"/>
          <w:highlight w:val="none"/>
          <w:lang w:val="en-US" w:eastAsia="zh-CN"/>
        </w:rPr>
        <w:t>投标人须具有独立法人资格且具有相应服务能力</w:t>
      </w:r>
      <w:r>
        <w:rPr>
          <w:rFonts w:hint="eastAsia" w:ascii="宋体" w:hAnsi="宋体" w:eastAsia="宋体" w:cs="宋体"/>
          <w:color w:val="000000"/>
          <w:kern w:val="0"/>
          <w:sz w:val="24"/>
          <w:szCs w:val="24"/>
          <w:u w:color="000000"/>
          <w:lang w:val="en-US" w:eastAsia="zh-CN" w:bidi="ar"/>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color w:val="000000"/>
          <w:kern w:val="0"/>
          <w:sz w:val="24"/>
          <w:szCs w:val="24"/>
          <w:u w:color="000000"/>
          <w:lang w:val="en-US" w:eastAsia="zh-CN" w:bidi="ar"/>
        </w:rPr>
      </w:pPr>
      <w:r>
        <w:rPr>
          <w:rFonts w:hint="eastAsia" w:ascii="宋体" w:hAnsi="宋体" w:eastAsia="宋体" w:cs="宋体"/>
          <w:color w:val="000000"/>
          <w:kern w:val="0"/>
          <w:sz w:val="24"/>
          <w:szCs w:val="24"/>
          <w:u w:color="000000"/>
          <w:lang w:val="en-US" w:eastAsia="zh-CN" w:bidi="ar"/>
        </w:rPr>
        <w:t>2.</w:t>
      </w:r>
      <w:r>
        <w:rPr>
          <w:rFonts w:hint="eastAsia" w:ascii="宋体" w:hAnsi="宋体" w:eastAsia="宋体" w:cs="宋体"/>
          <w:color w:val="auto"/>
          <w:sz w:val="24"/>
          <w:szCs w:val="24"/>
          <w:highlight w:val="none"/>
          <w:lang w:val="en-US" w:eastAsia="zh-CN"/>
        </w:rPr>
        <w:t>一期项目相关咨询服务单位不可参与本项目投标</w:t>
      </w:r>
      <w:r>
        <w:rPr>
          <w:rFonts w:hint="eastAsia" w:ascii="宋体" w:hAnsi="宋体" w:eastAsia="宋体" w:cs="宋体"/>
          <w:color w:val="000000"/>
          <w:kern w:val="0"/>
          <w:sz w:val="24"/>
          <w:szCs w:val="24"/>
          <w:u w:color="000000"/>
          <w:lang w:val="en-US" w:eastAsia="zh-CN" w:bidi="ar"/>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u w:color="000000"/>
          <w:lang w:val="en-US" w:eastAsia="zh-CN" w:bidi="ar"/>
        </w:rPr>
        <w:t>时间：</w:t>
      </w:r>
      <w:r>
        <w:rPr>
          <w:rFonts w:hint="eastAsia" w:ascii="宋体" w:hAnsi="宋体" w:eastAsia="宋体" w:cs="宋体"/>
          <w:color w:val="000000"/>
          <w:kern w:val="0"/>
          <w:sz w:val="24"/>
          <w:szCs w:val="24"/>
          <w:u w:val="single" w:color="000000"/>
          <w:lang w:val="en-US" w:eastAsia="zh-CN" w:bidi="ar"/>
        </w:rPr>
        <w:t xml:space="preserve"> 202</w:t>
      </w:r>
      <w:r>
        <w:rPr>
          <w:rFonts w:hint="eastAsia" w:ascii="宋体" w:hAnsi="宋体" w:eastAsia="宋体" w:cs="宋体"/>
          <w:color w:val="000000"/>
          <w:kern w:val="0"/>
          <w:sz w:val="24"/>
          <w:szCs w:val="24"/>
          <w:highlight w:val="none"/>
          <w:u w:val="single" w:color="000000"/>
          <w:lang w:val="en-US" w:eastAsia="zh-CN" w:bidi="ar"/>
        </w:rPr>
        <w:t>3年2月20日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2023年3月7日</w:t>
      </w:r>
    </w:p>
    <w:p>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lang w:val="en-US"/>
        </w:rPr>
      </w:pPr>
      <w:bookmarkStart w:id="10" w:name="_Toc58430308"/>
      <w:bookmarkEnd w:id="10"/>
      <w:bookmarkStart w:id="11" w:name="_Toc35393793"/>
      <w:bookmarkEnd w:id="11"/>
      <w:bookmarkStart w:id="12" w:name="_Toc28359082"/>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2023年3月7日15时00分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w:t>
      </w:r>
      <w:r>
        <w:rPr>
          <w:rFonts w:hint="eastAsia" w:ascii="宋体" w:hAnsi="宋体" w:cs="宋体"/>
          <w:color w:val="auto"/>
          <w:sz w:val="24"/>
          <w:szCs w:val="24"/>
          <w:highlight w:val="none"/>
          <w:lang w:val="en-US" w:eastAsia="zh-CN"/>
        </w:rPr>
        <w:t>滁州市滁宁城际铁路开发建设有限公司七楼会议室 (徽州路与扬子路交叉口东南侧)</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w:t>
      </w:r>
      <w:r>
        <w:rPr>
          <w:rFonts w:hint="eastAsia" w:ascii="宋体" w:hAnsi="宋体" w:eastAsia="宋体" w:cs="宋体"/>
          <w:color w:val="000000"/>
          <w:kern w:val="0"/>
          <w:sz w:val="24"/>
          <w:szCs w:val="24"/>
          <w:highlight w:val="none"/>
          <w:u w:color="000000"/>
          <w:lang w:val="en-US" w:eastAsia="zh-CN" w:bidi="ar"/>
        </w:rPr>
        <w:fldChar w:fldCharType="begin"/>
      </w:r>
      <w:r>
        <w:rPr>
          <w:rFonts w:hint="eastAsia" w:ascii="宋体" w:hAnsi="宋体" w:eastAsia="宋体" w:cs="宋体"/>
          <w:color w:val="000000"/>
          <w:kern w:val="0"/>
          <w:sz w:val="24"/>
          <w:szCs w:val="24"/>
          <w:highlight w:val="none"/>
          <w:u w:color="000000"/>
          <w:lang w:val="en-US" w:eastAsia="zh-CN" w:bidi="ar"/>
        </w:rPr>
        <w:instrText xml:space="preserve"> HYPERLINK "mailto: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ascii="宋体" w:hAnsi="宋体" w:eastAsia="宋体" w:cs="宋体"/>
          <w:color w:val="000000"/>
          <w:kern w:val="0"/>
          <w:sz w:val="24"/>
          <w:szCs w:val="24"/>
          <w:highlight w:val="none"/>
          <w:u w:color="000000"/>
          <w:lang w:val="en-US" w:eastAsia="zh-CN" w:bidi="ar"/>
        </w:rPr>
        <w:fldChar w:fldCharType="separate"/>
      </w:r>
      <w:r>
        <w:rPr>
          <w:rFonts w:hint="eastAsia" w:ascii="宋体" w:hAnsi="宋体" w:eastAsia="宋体" w:cs="宋体"/>
          <w:color w:val="000000"/>
          <w:kern w:val="0"/>
          <w:sz w:val="24"/>
          <w:szCs w:val="24"/>
          <w:highlight w:val="none"/>
          <w:u w:color="000000"/>
          <w:lang w:val="en-US" w:eastAsia="zh-CN" w:bidi="ar"/>
        </w:rPr>
        <w:t>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ascii="宋体" w:hAnsi="宋体" w:eastAsia="宋体" w:cs="宋体"/>
          <w:color w:val="000000"/>
          <w:kern w:val="0"/>
          <w:sz w:val="24"/>
          <w:szCs w:val="24"/>
          <w:highlight w:val="none"/>
          <w:u w:color="000000"/>
          <w:lang w:val="en-US" w:eastAsia="zh-CN" w:bidi="ar"/>
        </w:rPr>
        <w:fldChar w:fldCharType="end"/>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u w:val="single"/>
          <w:lang w:val="en-US"/>
        </w:rPr>
      </w:pPr>
      <w:r>
        <w:rPr>
          <w:rFonts w:hint="eastAsia" w:ascii="宋体" w:hAnsi="宋体" w:eastAsia="宋体" w:cs="宋体"/>
          <w:bCs/>
          <w:color w:val="000000"/>
          <w:kern w:val="0"/>
          <w:sz w:val="24"/>
          <w:szCs w:val="24"/>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lang w:val="en-US"/>
        </w:rPr>
      </w:pPr>
      <w:r>
        <w:rPr>
          <w:rFonts w:hint="eastAsia" w:ascii="宋体" w:hAnsi="宋体" w:eastAsia="宋体" w:cs="宋体"/>
          <w:b/>
          <w:bCs w:val="0"/>
          <w:color w:val="000000"/>
          <w:spacing w:val="2"/>
          <w:kern w:val="0"/>
          <w:sz w:val="24"/>
          <w:szCs w:val="24"/>
          <w:u w:color="000000"/>
          <w:lang w:val="en-US" w:eastAsia="zh-CN" w:bidi="ar"/>
        </w:rPr>
        <w:t>六、</w:t>
      </w:r>
      <w:r>
        <w:rPr>
          <w:rFonts w:hint="eastAsia" w:ascii="宋体" w:hAnsi="宋体" w:eastAsia="宋体" w:cs="宋体"/>
          <w:b/>
          <w:bCs w:val="0"/>
          <w:color w:val="000000"/>
          <w:kern w:val="0"/>
          <w:sz w:val="24"/>
          <w:szCs w:val="24"/>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名称：滁州市滁宁城际铁路项目建设领导小组办公室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地址：</w:t>
      </w:r>
      <w:r>
        <w:rPr>
          <w:rFonts w:hint="eastAsia" w:ascii="宋体" w:hAnsi="宋体" w:eastAsia="宋体" w:cs="宋体"/>
          <w:bCs/>
          <w:color w:val="000000"/>
          <w:kern w:val="0"/>
          <w:sz w:val="24"/>
          <w:szCs w:val="24"/>
          <w:highlight w:val="none"/>
          <w:u w:color="000000"/>
          <w:lang w:val="en-US" w:eastAsia="zh-CN" w:bidi="ar"/>
        </w:rPr>
        <w:t>徽州路与扬子路交叉口东南侧7楼</w:t>
      </w:r>
      <w:r>
        <w:rPr>
          <w:rFonts w:hint="eastAsia" w:ascii="宋体" w:hAnsi="宋体" w:eastAsia="宋体" w:cs="宋体"/>
          <w:bCs/>
          <w:color w:val="000000"/>
          <w:kern w:val="0"/>
          <w:sz w:val="24"/>
          <w:szCs w:val="24"/>
          <w:u w:color="000000"/>
          <w:lang w:val="en-US" w:eastAsia="zh-CN" w:bidi="ar"/>
        </w:rPr>
        <w:t xml:space="preserve">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color w:val="000000"/>
          <w:kern w:val="0"/>
          <w:sz w:val="24"/>
          <w:szCs w:val="24"/>
          <w:u w:color="000000"/>
          <w:lang w:val="en-US" w:eastAsia="zh-CN" w:bidi="ar"/>
        </w:rPr>
      </w:pPr>
      <w:r>
        <w:rPr>
          <w:rFonts w:hint="eastAsia" w:ascii="宋体" w:hAnsi="宋体" w:eastAsia="宋体" w:cs="宋体"/>
          <w:bCs/>
          <w:color w:val="000000"/>
          <w:kern w:val="0"/>
          <w:sz w:val="24"/>
          <w:szCs w:val="24"/>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2.</w:t>
      </w:r>
      <w:bookmarkEnd w:id="15"/>
      <w:r>
        <w:rPr>
          <w:rFonts w:hint="eastAsia" w:ascii="宋体" w:hAnsi="宋体" w:eastAsia="宋体" w:cs="宋体"/>
          <w:bCs/>
          <w:color w:val="000000"/>
          <w:kern w:val="0"/>
          <w:sz w:val="24"/>
          <w:szCs w:val="24"/>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color w:val="000000"/>
          <w:kern w:val="0"/>
          <w:sz w:val="24"/>
          <w:szCs w:val="24"/>
          <w:u w:color="000000"/>
          <w:lang w:val="en-US" w:eastAsia="zh-CN" w:bidi="ar"/>
        </w:rPr>
      </w:pPr>
      <w:r>
        <w:rPr>
          <w:rFonts w:hint="eastAsia" w:ascii="宋体" w:hAnsi="宋体" w:eastAsia="宋体" w:cs="宋体"/>
          <w:bCs/>
          <w:color w:val="000000"/>
          <w:kern w:val="0"/>
          <w:sz w:val="24"/>
          <w:szCs w:val="24"/>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00" w:lineRule="exact"/>
        <w:ind w:left="0" w:right="0" w:firstLine="480" w:firstLineChars="200"/>
        <w:jc w:val="center"/>
        <w:textAlignment w:val="auto"/>
        <w:rPr>
          <w:rFonts w:hint="eastAsia" w:ascii="宋体" w:hAnsi="宋体" w:eastAsia="宋体" w:cs="宋体"/>
          <w:color w:val="auto"/>
          <w:sz w:val="28"/>
          <w:szCs w:val="28"/>
          <w:lang w:val="en-US"/>
        </w:rPr>
      </w:pPr>
      <w:r>
        <w:rPr>
          <w:rFonts w:hint="eastAsia" w:ascii="宋体" w:hAnsi="宋体" w:eastAsia="宋体" w:cs="宋体"/>
          <w:bCs/>
          <w:color w:val="000000"/>
          <w:kern w:val="0"/>
          <w:sz w:val="24"/>
          <w:szCs w:val="24"/>
          <w:u w:color="000000"/>
          <w:lang w:val="en-US" w:eastAsia="zh-CN" w:bidi="ar"/>
        </w:rPr>
        <w:br w:type="page"/>
      </w:r>
      <w:r>
        <w:rPr>
          <w:rFonts w:hint="eastAsia" w:ascii="宋体" w:hAnsi="宋体" w:eastAsia="宋体" w:cs="宋体"/>
          <w:b/>
          <w:bCs/>
          <w:color w:val="auto"/>
          <w:kern w:val="0"/>
          <w:sz w:val="28"/>
          <w:szCs w:val="28"/>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00" w:lineRule="exact"/>
        <w:ind w:left="0" w:right="0"/>
        <w:jc w:val="center"/>
        <w:textAlignment w:val="auto"/>
        <w:outlineLvl w:val="1"/>
        <w:rPr>
          <w:rFonts w:hint="eastAsia" w:ascii="宋体" w:hAnsi="宋体" w:eastAsia="宋体" w:cs="宋体"/>
          <w:b/>
          <w:bCs w:val="0"/>
          <w:sz w:val="24"/>
          <w:szCs w:val="24"/>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u w:color="000000"/>
          <w:lang w:val="en-US" w:eastAsia="zh-CN" w:bidi="ar"/>
        </w:rPr>
        <w:t xml:space="preserve">    一、投标人须知前附表</w:t>
      </w:r>
      <w:bookmarkEnd w:id="17"/>
    </w:p>
    <w:tbl>
      <w:tblPr>
        <w:tblStyle w:val="1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exact"/>
              <w:jc w:val="center"/>
              <w:textAlignment w:val="auto"/>
              <w:rPr>
                <w:rFonts w:hint="default" w:eastAsia="宋体" w:cs="Times New Roman"/>
                <w:b/>
                <w:bCs w:val="0"/>
                <w:lang w:val="en-US" w:eastAsia="zh-CN"/>
              </w:rPr>
            </w:pPr>
            <w:r>
              <w:rPr>
                <w:rFonts w:hint="eastAsia" w:cs="Times New Roman"/>
                <w:b/>
                <w:bCs w:val="0"/>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lang w:val="en-US"/>
              </w:rPr>
            </w:pPr>
            <w:r>
              <w:rPr>
                <w:rFonts w:cs="Times New Roman"/>
                <w:b/>
                <w:bCs w:val="0"/>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lang w:val="en-US"/>
              </w:rPr>
            </w:pPr>
            <w:r>
              <w:rPr>
                <w:rFonts w:cs="Times New Roman"/>
                <w:b/>
                <w:bCs w:val="0"/>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lang w:val="en-US" w:eastAsia="zh-CN"/>
              </w:rPr>
            </w:pPr>
            <w:r>
              <w:rPr>
                <w:rFonts w:hint="eastAsia" w:cs="Times New Roman"/>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lang w:val="en-US" w:eastAsia="zh-CN"/>
              </w:rPr>
            </w:pPr>
            <w:r>
              <w:rPr>
                <w:rFonts w:hint="eastAsia" w:cs="Times New Roman"/>
                <w:bCs/>
                <w:lang w:eastAsia="zh-CN"/>
              </w:rPr>
              <w:t>滁宁城际铁路一期工程PPP项目2023年建设期绩效考核咨询机构采购项目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lang w:val="en-US" w:eastAsia="zh-CN"/>
              </w:rPr>
            </w:pPr>
            <w:r>
              <w:rPr>
                <w:rFonts w:hint="eastAsia" w:cs="Times New Roman"/>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lang w:val="en-US" w:eastAsia="zh-CN"/>
              </w:rPr>
            </w:pPr>
            <w:r>
              <w:rPr>
                <w:rFonts w:hint="eastAsia" w:cs="Times New Roman"/>
                <w:bCs/>
                <w:lang w:val="en-US" w:eastAsia="zh-CN"/>
              </w:rPr>
              <w:t>2023年建设期考核开展2次（一季度和二季度）；每季度终了后15日内，咨询服务机构组成考核组，根据业主工作安排，开展考核工作；季度考核工作结束后15日内，出具当期考核结果。</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lang w:val="en-US" w:eastAsia="zh-CN"/>
              </w:rPr>
            </w:pPr>
            <w:r>
              <w:rPr>
                <w:rFonts w:hint="eastAsia" w:cs="Times New Roman"/>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lang w:val="en-US"/>
              </w:rPr>
            </w:pPr>
            <w:r>
              <w:rPr>
                <w:rFonts w:cs="Times New Roman"/>
                <w:bCs/>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lang w:val="en-US" w:eastAsia="zh-CN"/>
              </w:rPr>
            </w:pPr>
            <w:r>
              <w:rPr>
                <w:rFonts w:hint="eastAsia" w:cs="Times New Roman"/>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cs="宋体"/>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lang w:val="en-US" w:eastAsia="zh-CN"/>
              </w:rPr>
            </w:pPr>
            <w:r>
              <w:rPr>
                <w:rFonts w:hint="eastAsia" w:cs="Times New Roman"/>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cs="宋体"/>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lang w:val="en-US" w:eastAsia="zh-CN"/>
              </w:rPr>
            </w:pPr>
            <w:r>
              <w:rPr>
                <w:rFonts w:hint="eastAsia" w:cs="Times New Roman"/>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资金来源</w:t>
            </w:r>
            <w:r>
              <w:rPr>
                <w:rFonts w:cs="Times New Roman"/>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lang w:val="en-US"/>
              </w:rPr>
            </w:pPr>
            <w:r>
              <w:rPr>
                <w:rFonts w:cs="Times New Roman"/>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lang w:val="en-US" w:eastAsia="zh-CN"/>
              </w:rPr>
            </w:pPr>
            <w:r>
              <w:rPr>
                <w:rFonts w:hint="eastAsia" w:cs="Times New Roman"/>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lang w:val="en-US"/>
              </w:rPr>
            </w:pPr>
            <w:r>
              <w:rPr>
                <w:rFonts w:cs="Times New Roman"/>
              </w:rPr>
              <w:t>约</w:t>
            </w:r>
            <w:r>
              <w:rPr>
                <w:rFonts w:hint="eastAsia" w:cs="Times New Roman"/>
                <w:lang w:val="en-US" w:eastAsia="zh-CN"/>
              </w:rPr>
              <w:t>6</w:t>
            </w:r>
            <w:r>
              <w:rPr>
                <w:rFonts w:cs="Times New Roman"/>
              </w:rPr>
              <w:t>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lang w:val="en-US" w:eastAsia="zh-CN"/>
              </w:rPr>
            </w:pPr>
            <w:r>
              <w:rPr>
                <w:rFonts w:hint="eastAsia" w:cs="Times New Roman"/>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lang w:val="en-US" w:eastAsia="zh-CN"/>
              </w:rPr>
            </w:pPr>
            <w:r>
              <w:rPr>
                <w:rFonts w:cs="Times New Roman"/>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lang w:val="en-US"/>
              </w:rPr>
            </w:pPr>
            <w:r>
              <w:rPr>
                <w:rFonts w:hint="eastAsia" w:cs="Times New Roman"/>
                <w:bCs/>
                <w:lang w:val="en-US" w:eastAsia="zh-CN"/>
              </w:rPr>
              <w:t>2023年建设期考核费用最高限价为6万元，其中单价最高限价3万元/次。投标报价和投标单价均不得超过最高限价，否则按无效投标处理。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lang w:val="en-US" w:eastAsia="zh-CN"/>
              </w:rPr>
            </w:pPr>
            <w:r>
              <w:rPr>
                <w:rFonts w:hint="eastAsia" w:cs="Times New Roman"/>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lang w:val="en-US"/>
              </w:rPr>
            </w:pPr>
            <w:r>
              <w:rPr>
                <w:rFonts w:hint="eastAsia" w:cs="Times New Roman"/>
                <w:lang w:val="en-US" w:eastAsia="zh-CN"/>
              </w:rPr>
              <w:t>详见</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宋体"/>
                <w:lang w:val="en-US"/>
              </w:rPr>
            </w:pPr>
            <w:r>
              <w:rPr>
                <w:rFonts w:cs="Times New Roman"/>
              </w:rPr>
              <w:t>本项目划分为</w:t>
            </w:r>
            <w:r>
              <w:rPr>
                <w:rFonts w:cs="Times New Roman"/>
                <w:u w:val="single"/>
                <w:lang w:val="en-US"/>
              </w:rPr>
              <w:t xml:space="preserve"> 1 </w:t>
            </w:r>
            <w:r>
              <w:rPr>
                <w:rFonts w:cs="Times New Roman"/>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lang w:val="en-US"/>
              </w:rPr>
            </w:pPr>
            <w:r>
              <w:rPr>
                <w:rFonts w:cs="宋体"/>
              </w:rPr>
              <w:t>公开</w:t>
            </w:r>
            <w:r>
              <w:rPr>
                <w:rFonts w:cs="Times New Roman"/>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lang w:val="en-US"/>
              </w:rPr>
            </w:pPr>
            <w:r>
              <w:rPr>
                <w:rFonts w:hint="eastAsia" w:ascii="宋体" w:hAnsi="宋体" w:eastAsia="宋体" w:cs="宋体"/>
                <w:color w:val="000000"/>
                <w:kern w:val="2"/>
                <w:sz w:val="21"/>
                <w:szCs w:val="21"/>
                <w:u w:color="000000"/>
                <w:lang w:val="en-US" w:eastAsia="zh-CN" w:bidi="ar"/>
              </w:rPr>
              <w:t>详见第一章</w:t>
            </w:r>
            <w:r>
              <w:rPr>
                <w:rFonts w:hint="eastAsia" w:ascii="ˎ̥" w:hAnsi="ˎ̥" w:eastAsia="宋体" w:cs="宋体"/>
                <w:color w:val="000000"/>
                <w:kern w:val="2"/>
                <w:sz w:val="21"/>
                <w:szCs w:val="21"/>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lang w:val="en-US"/>
              </w:rPr>
            </w:pPr>
            <w:r>
              <w:rPr>
                <w:rFonts w:cs="Times New Roman"/>
              </w:rPr>
              <w:t>不组织</w:t>
            </w:r>
            <w:r>
              <w:rPr>
                <w:rFonts w:cs="Times New Roman"/>
                <w:lang w:val="en-US"/>
              </w:rPr>
              <w:t>,</w:t>
            </w:r>
            <w:r>
              <w:rPr>
                <w:rFonts w:cs="Times New Roman"/>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lang w:val="en-US"/>
              </w:rPr>
            </w:pPr>
            <w:r>
              <w:rPr>
                <w:rFonts w:cs="Times New Roman"/>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投标人提出</w:t>
            </w:r>
            <w:r>
              <w:rPr>
                <w:rFonts w:cs="Times New Roman"/>
                <w:u w:val="single"/>
              </w:rPr>
              <w:t>疑问</w:t>
            </w:r>
            <w:r>
              <w:rPr>
                <w:rFonts w:cs="Times New Roman"/>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2</w:t>
            </w:r>
            <w:r>
              <w:rPr>
                <w:rFonts w:cs="Times New Roman"/>
                <w:b w:val="0"/>
                <w:bCs w:val="0"/>
                <w:highlight w:val="none"/>
              </w:rPr>
              <w:t>月</w:t>
            </w:r>
            <w:r>
              <w:rPr>
                <w:rFonts w:hint="eastAsia" w:cs="Times New Roman"/>
                <w:b w:val="0"/>
                <w:bCs w:val="0"/>
                <w:highlight w:val="none"/>
                <w:lang w:val="en-US" w:eastAsia="zh-CN"/>
              </w:rPr>
              <w:t>26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2023年2月27日17时后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lang w:val="en-US"/>
              </w:rPr>
            </w:pPr>
            <w:r>
              <w:rPr>
                <w:rFonts w:cs="Times New Roman"/>
              </w:rPr>
              <w:t>本次招标</w:t>
            </w:r>
            <w:r>
              <w:rPr>
                <w:rFonts w:cs="Times New Roman"/>
                <w:u w:val="single"/>
              </w:rPr>
              <w:t>不接受</w:t>
            </w:r>
            <w:r>
              <w:rPr>
                <w:rFonts w:cs="Times New Roman"/>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代理服务费金额：招标代理费1500元，不含专家评审费（专家评审费用以实际支付为准，预计2000元整）。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lang w:val="en-US"/>
              </w:rPr>
            </w:pPr>
            <w:r>
              <w:rPr>
                <w:rFonts w:cs="Times New Roman"/>
              </w:rPr>
              <w:t>投标有效期为</w:t>
            </w:r>
            <w:r>
              <w:rPr>
                <w:rFonts w:cs="Times New Roman"/>
                <w:u w:val="single"/>
                <w:lang w:val="en-US"/>
              </w:rPr>
              <w:t xml:space="preserve"> 30 </w:t>
            </w:r>
            <w:r>
              <w:rPr>
                <w:rFonts w:cs="Times New Roman"/>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lang w:val="en-US"/>
              </w:rPr>
            </w:pPr>
            <w:r>
              <w:rPr>
                <w:rFonts w:hint="eastAsia" w:ascii="宋体" w:hAnsi="宋体" w:eastAsia="宋体" w:cs="宋体"/>
                <w:color w:val="000000"/>
                <w:kern w:val="2"/>
                <w:sz w:val="21"/>
                <w:szCs w:val="21"/>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lang w:val="en-US"/>
              </w:rPr>
            </w:pPr>
            <w:r>
              <w:rPr>
                <w:rFonts w:hint="eastAsia" w:ascii="宋体" w:hAnsi="宋体" w:eastAsia="宋体" w:cs="宋体"/>
                <w:color w:val="000000"/>
                <w:kern w:val="2"/>
                <w:sz w:val="21"/>
                <w:szCs w:val="21"/>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投标文件数量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color w:val="auto"/>
                <w:sz w:val="21"/>
                <w:szCs w:val="21"/>
                <w:highlight w:val="none"/>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18" w:firstLineChars="9"/>
              <w:textAlignment w:val="auto"/>
              <w:rPr>
                <w:rFonts w:hint="eastAsia" w:ascii="宋体" w:hAnsi="宋体" w:cs="宋体"/>
                <w:color w:val="auto"/>
                <w:szCs w:val="21"/>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开标时间：2023年3月7日15时00分（北京时间）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开标地点：滁州市滁宁城际铁路项目建设领导小组办公室会议室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lang w:val="en-US"/>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8"/>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spacing w:val="-4"/>
                <w:lang w:val="en-US"/>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lang w:val="en-US"/>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lang w:val="en-US"/>
              </w:rPr>
            </w:pPr>
            <w:r>
              <w:rPr>
                <w:rFonts w:hint="eastAsia" w:ascii="宋体" w:hAnsi="宋体" w:eastAsia="宋体" w:cs="宋体"/>
                <w:color w:val="000000"/>
                <w:kern w:val="2"/>
                <w:sz w:val="21"/>
                <w:szCs w:val="21"/>
                <w:highlight w:val="none"/>
                <w:u w:color="000000"/>
                <w:lang w:val="en-US" w:eastAsia="zh-CN" w:bidi="ar"/>
              </w:rPr>
              <w:t>签订合同后，招标人根据实际情况下达的考核通知，中标人依据考核通知在规定时间内完成考核工作，每次考核工作结束并按时出具当期考核结果报告后，支付其当次考核合同价款的100%。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kern w:val="2"/>
                <w:lang w:val="en-US"/>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tc>
      </w:tr>
    </w:tbl>
    <w:p>
      <w:pPr>
        <w:rPr>
          <w:rFonts w:hint="eastAsia" w:ascii="宋体" w:hAnsi="宋体" w:eastAsia="宋体" w:cs="宋体"/>
          <w:b/>
          <w:bCs w:val="0"/>
          <w:color w:val="000000"/>
          <w:kern w:val="0"/>
          <w:sz w:val="28"/>
          <w:szCs w:val="28"/>
          <w:u w:color="000000"/>
          <w:lang w:val="en-US" w:eastAsia="zh-CN" w:bidi="ar"/>
        </w:rPr>
      </w:pPr>
      <w:bookmarkStart w:id="18" w:name="_Toc122"/>
      <w:bookmarkEnd w:id="18"/>
      <w:r>
        <w:rPr>
          <w:rFonts w:hint="eastAsia" w:ascii="宋体" w:hAnsi="宋体" w:eastAsia="宋体" w:cs="宋体"/>
          <w:b/>
          <w:bCs w:val="0"/>
          <w:color w:val="000000"/>
          <w:kern w:val="0"/>
          <w:sz w:val="28"/>
          <w:szCs w:val="28"/>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服务期：见投标人须知前附表。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服务地点：见投标人须知前附表。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2.2技术要求：详见</w:t>
      </w:r>
      <w:r>
        <w:rPr>
          <w:rFonts w:hint="eastAsia" w:cs="Times New Roman"/>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lang w:val="en-US" w:eastAsia="zh-CN"/>
        </w:rPr>
        <w:t>》</w:t>
      </w:r>
      <w:r>
        <w:rPr>
          <w:rFonts w:hint="eastAsia" w:ascii="宋体" w:hAnsi="宋体" w:eastAsia="宋体" w:cs="宋体"/>
          <w:color w:val="000000"/>
          <w:kern w:val="0"/>
          <w:sz w:val="21"/>
          <w:szCs w:val="21"/>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5.计价方式：</w:t>
      </w:r>
    </w:p>
    <w:p>
      <w:pPr>
        <w:snapToGrid w:val="0"/>
        <w:spacing w:line="440" w:lineRule="exact"/>
        <w:ind w:firstLine="420" w:firstLineChars="200"/>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5.1本次招标项目合同采用</w:t>
      </w:r>
      <w:r>
        <w:rPr>
          <w:rFonts w:hint="eastAsia" w:ascii="宋体" w:hAnsi="宋体" w:eastAsia="宋体" w:cs="宋体"/>
          <w:color w:val="000000"/>
          <w:kern w:val="0"/>
          <w:sz w:val="21"/>
          <w:szCs w:val="21"/>
          <w:u w:val="single" w:color="000000"/>
          <w:lang w:val="en-US" w:eastAsia="zh-CN" w:bidi="ar"/>
        </w:rPr>
        <w:t xml:space="preserve">   固定单价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6.1本次招标评标采用</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default" w:ascii="Times New Roman" w:hAnsi="Times New Roman" w:eastAsia="宋体" w:cs="Times New Roman"/>
          <w:b/>
          <w:bCs w:val="0"/>
          <w:color w:val="000000"/>
          <w:kern w:val="0"/>
          <w:sz w:val="21"/>
          <w:szCs w:val="21"/>
          <w:u w:color="000000"/>
          <w:lang w:val="en-US" w:eastAsia="zh-CN" w:bidi="ar"/>
        </w:rPr>
        <w:t>9.</w:t>
      </w:r>
      <w:bookmarkStart w:id="21" w:name="_Toc152045539"/>
      <w:bookmarkEnd w:id="21"/>
      <w:bookmarkStart w:id="22" w:name="_Toc152042315"/>
      <w:bookmarkEnd w:id="22"/>
      <w:bookmarkStart w:id="23" w:name="_Toc296602429"/>
      <w:bookmarkEnd w:id="23"/>
      <w:bookmarkStart w:id="24" w:name="_Toc144974507"/>
      <w:bookmarkEnd w:id="24"/>
      <w:bookmarkStart w:id="25" w:name="_Toc247527563"/>
      <w:bookmarkEnd w:id="25"/>
      <w:bookmarkStart w:id="26" w:name="_Toc247513962"/>
      <w:bookmarkEnd w:id="26"/>
      <w:bookmarkStart w:id="27" w:name="_Toc247592876"/>
      <w:r>
        <w:rPr>
          <w:rFonts w:hint="eastAsia" w:ascii="宋体" w:hAnsi="宋体" w:eastAsia="宋体" w:cs="宋体"/>
          <w:b/>
          <w:bCs w:val="0"/>
          <w:color w:val="000000"/>
          <w:kern w:val="0"/>
          <w:sz w:val="21"/>
          <w:szCs w:val="21"/>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default" w:ascii="Times New Roman" w:hAnsi="Times New Roman" w:eastAsia="宋体" w:cs="Times New Roman"/>
          <w:b/>
          <w:bCs w:val="0"/>
          <w:color w:val="000000"/>
          <w:kern w:val="0"/>
          <w:sz w:val="21"/>
          <w:szCs w:val="21"/>
          <w:u w:color="000000"/>
          <w:lang w:val="en-US" w:eastAsia="zh-CN" w:bidi="ar"/>
        </w:rPr>
        <w:t xml:space="preserve">10. </w:t>
      </w:r>
      <w:r>
        <w:rPr>
          <w:rFonts w:hint="eastAsia" w:ascii="宋体" w:hAnsi="宋体" w:eastAsia="宋体" w:cs="宋体"/>
          <w:b/>
          <w:bCs w:val="0"/>
          <w:color w:val="000000"/>
          <w:kern w:val="0"/>
          <w:sz w:val="21"/>
          <w:szCs w:val="21"/>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 xml:space="preserve">11.1 </w:t>
      </w:r>
      <w:r>
        <w:rPr>
          <w:rFonts w:hint="eastAsia" w:ascii="宋体" w:hAnsi="宋体" w:eastAsia="宋体" w:cs="宋体"/>
          <w:color w:val="000000"/>
          <w:kern w:val="0"/>
          <w:sz w:val="21"/>
          <w:szCs w:val="21"/>
          <w:u w:color="000000"/>
          <w:lang w:val="en-US" w:eastAsia="zh-CN" w:bidi="ar"/>
        </w:rPr>
        <w:t>本次招标</w:t>
      </w:r>
      <w:r>
        <w:rPr>
          <w:rFonts w:hint="eastAsia" w:ascii="宋体" w:hAnsi="宋体" w:eastAsia="宋体" w:cs="宋体"/>
          <w:color w:val="000000"/>
          <w:kern w:val="0"/>
          <w:sz w:val="21"/>
          <w:szCs w:val="21"/>
          <w:u w:val="single" w:color="000000"/>
          <w:lang w:val="en-US" w:eastAsia="zh-CN" w:bidi="ar"/>
        </w:rPr>
        <w:t>不接受</w:t>
      </w:r>
      <w:r>
        <w:rPr>
          <w:rFonts w:hint="eastAsia" w:ascii="宋体" w:hAnsi="宋体" w:eastAsia="宋体" w:cs="宋体"/>
          <w:color w:val="000000"/>
          <w:kern w:val="0"/>
          <w:sz w:val="21"/>
          <w:szCs w:val="21"/>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bCs/>
          <w:color w:val="000000"/>
          <w:kern w:val="0"/>
          <w:sz w:val="21"/>
          <w:szCs w:val="21"/>
          <w:u w:color="000000"/>
          <w:lang w:val="en-US" w:eastAsia="zh-CN" w:bidi="ar"/>
        </w:rPr>
        <w:t xml:space="preserve">12.1 </w:t>
      </w:r>
      <w:r>
        <w:rPr>
          <w:rFonts w:hint="eastAsia" w:ascii="宋体" w:hAnsi="宋体" w:eastAsia="宋体" w:cs="宋体"/>
          <w:color w:val="000000"/>
          <w:kern w:val="0"/>
          <w:sz w:val="21"/>
          <w:szCs w:val="21"/>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13.投标人应注意的事项</w:t>
      </w:r>
    </w:p>
    <w:p>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hint="eastAsia"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lang w:val="en-US"/>
        </w:rPr>
      </w:pPr>
      <w:r>
        <w:rPr>
          <w:rFonts w:hint="eastAsia" w:ascii="宋体" w:hAnsi="宋体" w:eastAsia="宋体" w:cs="宋体"/>
          <w:color w:val="000000"/>
          <w:kern w:val="0"/>
          <w:sz w:val="21"/>
          <w:szCs w:val="21"/>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 xml:space="preserve">第四章  </w:t>
      </w:r>
      <w:r>
        <w:rPr>
          <w:rFonts w:hint="eastAsia" w:ascii="宋体" w:cs="宋体"/>
          <w:color w:val="auto"/>
          <w:szCs w:val="21"/>
          <w:highlight w:val="none"/>
        </w:rPr>
        <w:t>采购需求及</w:t>
      </w:r>
      <w:r>
        <w:rPr>
          <w:rFonts w:hint="eastAsia" w:ascii="宋体" w:cs="宋体"/>
          <w:color w:val="auto"/>
          <w:szCs w:val="21"/>
          <w:highlight w:val="none"/>
          <w:lang w:val="en-US" w:eastAsia="zh-CN"/>
        </w:rPr>
        <w:t>服务</w:t>
      </w:r>
      <w:r>
        <w:rPr>
          <w:rFonts w:hint="eastAsia" w:ascii="宋体" w:cs="宋体"/>
          <w:color w:val="auto"/>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w:t>
      </w:r>
      <w:r>
        <w:rPr>
          <w:rFonts w:hint="eastAsia" w:ascii="宋体" w:hAnsi="宋体" w:eastAsia="宋体" w:cs="宋体"/>
          <w:color w:val="000000"/>
          <w:kern w:val="0"/>
          <w:sz w:val="21"/>
          <w:szCs w:val="21"/>
          <w:u w:color="000000"/>
          <w:lang w:val="en-US" w:eastAsia="zh-CN" w:bidi="ar"/>
        </w:rPr>
        <w:t>（http://czctgs.cn/）</w:t>
      </w:r>
      <w:r>
        <w:rPr>
          <w:rFonts w:hint="eastAsia" w:ascii="宋体" w:hAnsi="宋体" w:eastAsia="宋体" w:cs="宋体"/>
          <w:bCs/>
          <w:color w:val="000000"/>
          <w:kern w:val="0"/>
          <w:sz w:val="21"/>
          <w:szCs w:val="21"/>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u w:color="000000"/>
          <w:lang w:val="en-US" w:eastAsia="zh-CN" w:bidi="ar"/>
        </w:rPr>
        <w:t xml:space="preserve">19. </w:t>
      </w:r>
      <w:r>
        <w:rPr>
          <w:rFonts w:hint="eastAsia" w:ascii="宋体" w:hAnsi="宋体" w:eastAsia="宋体" w:cs="宋体"/>
          <w:b/>
          <w:bCs w:val="0"/>
          <w:color w:val="000000"/>
          <w:kern w:val="0"/>
          <w:sz w:val="21"/>
          <w:szCs w:val="21"/>
          <w:u w:color="000000"/>
          <w:lang w:val="en-US" w:eastAsia="zh-CN" w:bidi="ar"/>
        </w:rPr>
        <w:t>样品</w:t>
      </w:r>
      <w:bookmarkEnd w:id="31"/>
    </w:p>
    <w:p>
      <w:pPr>
        <w:keepNext w:val="0"/>
        <w:keepLines w:val="0"/>
        <w:widowControl/>
        <w:suppressLineNumbers w:val="0"/>
        <w:spacing w:before="0" w:beforeAutospacing="0" w:after="0" w:afterAutospacing="0" w:line="312"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19.1本次招标不需要提供样品。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lang w:val="en-US"/>
        </w:rPr>
      </w:pPr>
      <w:r>
        <w:rPr>
          <w:rFonts w:hint="eastAsia" w:ascii="黑体" w:hAnsi="宋体" w:eastAsia="黑体" w:cs="宋体"/>
          <w:b/>
          <w:bCs w:val="0"/>
          <w:color w:val="000000"/>
          <w:kern w:val="0"/>
          <w:sz w:val="21"/>
          <w:szCs w:val="21"/>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lang w:val="en-US"/>
        </w:rPr>
      </w:pPr>
      <w:r>
        <w:rPr>
          <w:rFonts w:hint="eastAsia" w:ascii="宋体" w:hAnsi="宋体" w:eastAsia="宋体" w:cs="宋体"/>
          <w:b/>
          <w:bCs w:val="0"/>
          <w:color w:val="000000"/>
          <w:kern w:val="0"/>
          <w:sz w:val="21"/>
          <w:szCs w:val="21"/>
          <w:u w:color="000000"/>
          <w:lang w:val="en-US" w:eastAsia="zh-CN" w:bidi="ar"/>
        </w:rPr>
        <w:t>21. 投标文件的组成</w:t>
      </w:r>
    </w:p>
    <w:p>
      <w:pPr>
        <w:spacing w:line="400" w:lineRule="exact"/>
        <w:ind w:firstLine="630" w:firstLineChars="300"/>
        <w:rPr>
          <w:rFonts w:hint="eastAsia" w:ascii="宋体" w:cs="宋体"/>
          <w:color w:val="auto"/>
          <w:szCs w:val="21"/>
        </w:rPr>
      </w:pPr>
      <w:r>
        <w:rPr>
          <w:rFonts w:hint="eastAsia" w:ascii="宋体" w:cs="宋体"/>
          <w:color w:val="auto"/>
          <w:szCs w:val="21"/>
          <w:lang w:val="en-US" w:eastAsia="zh-CN"/>
        </w:rPr>
        <w:t>21.1</w:t>
      </w:r>
      <w:r>
        <w:rPr>
          <w:rFonts w:hint="eastAsia" w:ascii="宋体" w:cs="宋体"/>
          <w:color w:val="auto"/>
          <w:szCs w:val="21"/>
        </w:rPr>
        <w:t>投标文件由投标书一（资信证明文件）、投标书二（商务标）</w:t>
      </w:r>
      <w:r>
        <w:rPr>
          <w:rFonts w:hint="eastAsia" w:ascii="宋体" w:cs="宋体"/>
          <w:color w:val="auto"/>
          <w:szCs w:val="21"/>
          <w:lang w:val="en-US" w:eastAsia="zh-CN"/>
        </w:rPr>
        <w:t>两</w:t>
      </w:r>
      <w:r>
        <w:rPr>
          <w:rFonts w:hint="eastAsia" w:ascii="宋体" w:cs="宋体"/>
          <w:color w:val="auto"/>
          <w:szCs w:val="21"/>
        </w:rPr>
        <w:t>部分组成。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21.2投标文件的编制</w:t>
      </w:r>
    </w:p>
    <w:p>
      <w:pPr>
        <w:keepNext w:val="0"/>
        <w:keepLines w:val="0"/>
        <w:widowControl/>
        <w:numPr>
          <w:ilvl w:val="0"/>
          <w:numId w:val="1"/>
        </w:numPr>
        <w:suppressLineNumbers w:val="0"/>
        <w:spacing w:before="0" w:beforeAutospacing="0" w:after="0" w:afterAutospacing="0" w:line="380" w:lineRule="exact"/>
        <w:ind w:left="0" w:right="0" w:firstLine="424" w:firstLineChars="202"/>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lang w:val="en-US"/>
        </w:rPr>
      </w:pPr>
      <w:r>
        <w:rPr>
          <w:rFonts w:hint="eastAsia" w:ascii="宋体" w:hAnsi="宋体" w:eastAsia="宋体" w:cs="宋体"/>
          <w:b/>
          <w:bCs w:val="0"/>
          <w:color w:val="000000"/>
          <w:kern w:val="0"/>
          <w:sz w:val="21"/>
          <w:szCs w:val="21"/>
          <w:u w:color="000000"/>
          <w:lang w:val="en-US" w:eastAsia="zh-CN" w:bidi="ar"/>
        </w:rPr>
        <w:t>22.投标报价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22.2投标人只允许有一个方案、一个报价。</w:t>
      </w:r>
    </w:p>
    <w:p>
      <w:pPr>
        <w:keepNext w:val="0"/>
        <w:keepLines w:val="0"/>
        <w:widowControl w:val="0"/>
        <w:suppressLineNumbers w:val="0"/>
        <w:spacing w:before="0" w:beforeAutospacing="0" w:after="0" w:afterAutospacing="0" w:line="42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22.3</w:t>
      </w:r>
      <w:r>
        <w:rPr>
          <w:rFonts w:hint="eastAsia" w:ascii="宋体" w:hAnsi="宋体" w:eastAsia="宋体" w:cs="宋体"/>
          <w:b w:val="0"/>
          <w:bCs w:val="0"/>
          <w:color w:val="000000"/>
          <w:kern w:val="0"/>
          <w:sz w:val="21"/>
          <w:szCs w:val="21"/>
          <w:highlight w:val="none"/>
          <w:u w:color="000000"/>
          <w:lang w:val="en-US" w:eastAsia="zh-CN" w:bidi="ar"/>
        </w:rPr>
        <w:t>投标人应按“采购需求及服务要求”所列内容逐项进行报价，投标报价的综合单价</w:t>
      </w:r>
      <w:r>
        <w:rPr>
          <w:rFonts w:hint="eastAsia" w:ascii="宋体" w:hAnsi="宋体" w:eastAsia="宋体" w:cs="Arial"/>
          <w:b w:val="0"/>
          <w:bCs w:val="0"/>
          <w:color w:val="auto"/>
          <w:szCs w:val="21"/>
          <w:highlight w:val="none"/>
          <w:lang w:eastAsia="zh-CN"/>
        </w:rPr>
        <w:t>应含完成本项目</w:t>
      </w:r>
      <w:r>
        <w:rPr>
          <w:rFonts w:hint="eastAsia" w:ascii="宋体" w:hAnsi="宋体" w:eastAsia="宋体" w:cs="Arial"/>
          <w:b w:val="0"/>
          <w:bCs w:val="0"/>
          <w:color w:val="auto"/>
          <w:szCs w:val="21"/>
          <w:highlight w:val="none"/>
          <w:lang w:val="en-US" w:eastAsia="zh-CN"/>
        </w:rPr>
        <w:t>服务所需的服务费</w:t>
      </w:r>
      <w:r>
        <w:rPr>
          <w:rFonts w:hint="eastAsia" w:ascii="宋体" w:hAnsi="宋体" w:eastAsia="宋体" w:cs="Arial"/>
          <w:b w:val="0"/>
          <w:bCs w:val="0"/>
          <w:color w:val="auto"/>
          <w:szCs w:val="21"/>
          <w:highlight w:val="none"/>
        </w:rPr>
        <w:t>、</w:t>
      </w:r>
      <w:r>
        <w:rPr>
          <w:rFonts w:hint="eastAsia" w:ascii="宋体" w:hAnsi="宋体" w:eastAsia="宋体" w:cs="Arial"/>
          <w:b w:val="0"/>
          <w:bCs w:val="0"/>
          <w:color w:val="auto"/>
          <w:szCs w:val="21"/>
          <w:highlight w:val="none"/>
          <w:lang w:val="en-US" w:eastAsia="zh-CN"/>
        </w:rPr>
        <w:t>人员工资</w:t>
      </w:r>
      <w:r>
        <w:rPr>
          <w:rFonts w:hint="eastAsia" w:ascii="宋体" w:hAnsi="宋体" w:eastAsia="宋体" w:cs="Arial"/>
          <w:b w:val="0"/>
          <w:bCs w:val="0"/>
          <w:color w:val="auto"/>
          <w:szCs w:val="21"/>
          <w:highlight w:val="none"/>
        </w:rPr>
        <w:t>、管理费、利润、风险费用、招标代理费及国家对中标单位征收的各种税费等所有一切费用</w:t>
      </w:r>
      <w:r>
        <w:rPr>
          <w:rFonts w:hint="eastAsia" w:ascii="宋体" w:hAnsi="宋体" w:eastAsia="宋体" w:cs="Arial"/>
          <w:b w:val="0"/>
          <w:bCs w:val="0"/>
          <w:color w:val="auto"/>
          <w:szCs w:val="21"/>
          <w:highlight w:val="none"/>
          <w:lang w:eastAsia="zh-CN"/>
        </w:rPr>
        <w:t>。投标人应按照招标人提供的招标文件等内容，依据国家规定的收费标准，结合企业自身情况和市场行情分析各项费用，确定项目投标报价，投标报价今后将不作任何调整。</w:t>
      </w:r>
      <w:r>
        <w:rPr>
          <w:rFonts w:hint="eastAsia" w:ascii="宋体" w:hAnsi="宋体" w:eastAsia="宋体" w:cs="Arial"/>
          <w:b w:val="0"/>
          <w:bCs w:val="0"/>
          <w:color w:val="auto"/>
          <w:szCs w:val="21"/>
          <w:highlight w:val="none"/>
          <w:lang w:val="en-US" w:eastAsia="zh-CN"/>
        </w:rPr>
        <w:t>招标人</w:t>
      </w:r>
      <w:r>
        <w:rPr>
          <w:rFonts w:hint="eastAsia" w:ascii="宋体" w:hAnsi="宋体" w:eastAsia="宋体" w:cs="Arial"/>
          <w:b w:val="0"/>
          <w:bCs w:val="0"/>
          <w:color w:val="auto"/>
          <w:szCs w:val="21"/>
          <w:highlight w:val="none"/>
          <w:lang w:eastAsia="zh-CN"/>
        </w:rPr>
        <w:t>不再为此次招标项目支付任何</w:t>
      </w:r>
      <w:r>
        <w:rPr>
          <w:rFonts w:hint="eastAsia" w:ascii="宋体" w:hAnsi="宋体" w:eastAsia="宋体" w:cs="Arial"/>
          <w:b w:val="0"/>
          <w:bCs w:val="0"/>
          <w:color w:val="auto"/>
          <w:szCs w:val="21"/>
          <w:highlight w:val="none"/>
          <w:lang w:val="en-US" w:eastAsia="zh-CN"/>
        </w:rPr>
        <w:t>其他</w:t>
      </w:r>
      <w:r>
        <w:rPr>
          <w:rFonts w:hint="eastAsia" w:ascii="宋体" w:hAnsi="宋体" w:eastAsia="宋体" w:cs="Arial"/>
          <w:b w:val="0"/>
          <w:bCs w:val="0"/>
          <w:color w:val="auto"/>
          <w:szCs w:val="21"/>
          <w:highlight w:val="none"/>
          <w:lang w:eastAsia="zh-CN"/>
        </w:rPr>
        <w:t>费用。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22.7</w:t>
      </w:r>
      <w:r>
        <w:rPr>
          <w:rFonts w:hint="eastAsia" w:ascii="宋体" w:hAnsi="宋体" w:eastAsia="宋体" w:cs="宋体"/>
          <w:color w:val="000000"/>
          <w:kern w:val="0"/>
          <w:sz w:val="21"/>
          <w:szCs w:val="21"/>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23. 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2"/>
        </w:numPr>
        <w:suppressLineNumbers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30407_WPSOffice_Level3"/>
      <w:bookmarkEnd w:id="34"/>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28．投标文件的补充、修改与撤回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28.1投标人在本章27.1项规定的投标截止时间前，投标人可以修改或撤回已递交的投标文件，但应以书面形式通知招标人。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bookmarkStart w:id="35" w:name="_Toc490"/>
      <w:bookmarkEnd w:id="35"/>
      <w:r>
        <w:rPr>
          <w:rFonts w:hint="eastAsia" w:ascii="宋体" w:hAnsi="宋体" w:eastAsia="宋体" w:cs="宋体"/>
          <w:b/>
          <w:bCs w:val="0"/>
          <w:color w:val="000000"/>
          <w:kern w:val="0"/>
          <w:sz w:val="24"/>
          <w:szCs w:val="24"/>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 xml:space="preserve">29. </w:t>
      </w:r>
      <w:r>
        <w:rPr>
          <w:rFonts w:hint="eastAsia" w:ascii="黑体" w:hAnsi="宋体" w:eastAsia="黑体" w:cs="宋体"/>
          <w:b/>
          <w:bCs w:val="0"/>
          <w:color w:val="000000"/>
          <w:kern w:val="0"/>
          <w:sz w:val="21"/>
          <w:szCs w:val="21"/>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color w:val="000000"/>
          <w:kern w:val="0"/>
          <w:sz w:val="21"/>
          <w:szCs w:val="21"/>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开标会议由</w:t>
      </w:r>
      <w:r>
        <w:rPr>
          <w:rFonts w:hint="eastAsia" w:ascii="宋体" w:hAnsi="宋体" w:eastAsia="宋体" w:cs="宋体"/>
          <w:color w:val="000000"/>
          <w:kern w:val="0"/>
          <w:sz w:val="21"/>
          <w:szCs w:val="21"/>
          <w:u w:val="single" w:color="000000"/>
          <w:lang w:val="en-US" w:eastAsia="zh-CN" w:bidi="ar"/>
        </w:rPr>
        <w:t xml:space="preserve"> 滁州市城投工程咨询管理有限公司 </w:t>
      </w:r>
      <w:r>
        <w:rPr>
          <w:rFonts w:hint="eastAsia" w:ascii="宋体" w:hAnsi="宋体" w:eastAsia="宋体" w:cs="宋体"/>
          <w:color w:val="000000"/>
          <w:kern w:val="0"/>
          <w:sz w:val="21"/>
          <w:szCs w:val="21"/>
          <w:u w:color="000000"/>
          <w:lang w:val="en-US" w:eastAsia="zh-CN" w:bidi="ar"/>
        </w:rPr>
        <w:t>主持。</w:t>
      </w:r>
    </w:p>
    <w:p>
      <w:pPr>
        <w:keepNext w:val="0"/>
        <w:keepLines w:val="0"/>
        <w:widowControl/>
        <w:numPr>
          <w:ilvl w:val="0"/>
          <w:numId w:val="3"/>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（3）宣布开标顺序（按资格证明文件和商务标文件顺序拆标书）；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30.3  评标委员会成员有下述情形的，应当主动提出回避：</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(一)参加采购活动前三年内,与投标人存在劳动关系,或者担任过供应商的董事、监事,或者是投标人的控股股东或实际控制人；</w:t>
      </w:r>
    </w:p>
    <w:p>
      <w:pPr>
        <w:keepNext w:val="0"/>
        <w:keepLines w:val="0"/>
        <w:widowControl/>
        <w:suppressLineNumbers w:val="0"/>
        <w:spacing w:before="0" w:beforeAutospacing="0" w:after="0" w:afterAutospacing="0" w:line="440" w:lineRule="exact"/>
        <w:ind w:left="0" w:right="0" w:firstLine="210" w:firstLineChars="100"/>
        <w:jc w:val="left"/>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 xml:space="preserve">  (二)与投标人的法定代表人或者负责人有夫妻、直系血亲、三代以内旁系血亲或者近姻亲关系；</w:t>
      </w:r>
    </w:p>
    <w:p>
      <w:pPr>
        <w:keepNext w:val="0"/>
        <w:keepLines w:val="0"/>
        <w:widowControl/>
        <w:suppressLineNumbers w:val="0"/>
        <w:spacing w:before="0" w:beforeAutospacing="0" w:after="0" w:afterAutospacing="0" w:line="440" w:lineRule="exact"/>
        <w:ind w:left="0" w:right="0" w:firstLine="210" w:firstLineChars="100"/>
        <w:jc w:val="left"/>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 xml:space="preserve">  (三)与投标人有其他可能影响采购活动公平、公正进行的关系。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评审专家发现本人与参加采购活动的供应商有利害关系的,应当主动提出回避。招标人或者代理机构发现评审专家与参加采购活动的投标人有利害关系的,应当要求其回避。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30.4 </w:t>
      </w:r>
      <w:r>
        <w:rPr>
          <w:rFonts w:hint="eastAsia" w:ascii="宋体" w:hAnsi="宋体" w:eastAsia="宋体" w:cs="宋体"/>
          <w:color w:val="000000"/>
          <w:kern w:val="0"/>
          <w:sz w:val="21"/>
          <w:szCs w:val="21"/>
          <w:highlight w:val="none"/>
          <w:u w:color="000000"/>
          <w:lang w:val="en-US" w:eastAsia="zh-CN" w:bidi="ar"/>
        </w:rPr>
        <w:t>评标委员会应当向招标人提出书面评标报告。评标报告应当如实记载以下内容：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 xml:space="preserve">30.5 </w:t>
      </w:r>
      <w:r>
        <w:rPr>
          <w:rFonts w:hint="eastAsia" w:ascii="宋体" w:hAnsi="宋体" w:eastAsia="宋体" w:cs="宋体"/>
          <w:b/>
          <w:bCs/>
          <w:color w:val="000000"/>
          <w:kern w:val="0"/>
          <w:sz w:val="21"/>
          <w:szCs w:val="21"/>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bookmarkStart w:id="37" w:name="_Toc5272_WPSOffice_Level3"/>
      <w:bookmarkEnd w:id="37"/>
      <w:r>
        <w:rPr>
          <w:rFonts w:hint="eastAsia" w:ascii="宋体" w:hAnsi="宋体" w:eastAsia="宋体" w:cs="宋体"/>
          <w:color w:val="000000"/>
          <w:kern w:val="0"/>
          <w:sz w:val="21"/>
          <w:szCs w:val="21"/>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lang w:val="en-US"/>
        </w:rPr>
      </w:pPr>
      <w:r>
        <w:rPr>
          <w:rFonts w:hint="eastAsia" w:ascii="宋体" w:hAnsi="宋体" w:eastAsia="宋体" w:cs="宋体"/>
          <w:b/>
          <w:bCs/>
          <w:color w:val="000000"/>
          <w:kern w:val="0"/>
          <w:sz w:val="21"/>
          <w:szCs w:val="21"/>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lang w:val="en-US"/>
        </w:rPr>
      </w:pPr>
      <w:r>
        <w:rPr>
          <w:rFonts w:hint="eastAsia" w:ascii="宋体" w:hAnsi="宋体" w:eastAsia="宋体" w:cs="宋体"/>
          <w:b/>
          <w:bCs/>
          <w:color w:val="000000"/>
          <w:kern w:val="0"/>
          <w:sz w:val="21"/>
          <w:szCs w:val="21"/>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u w:color="000000"/>
          <w:lang w:val="en-US" w:eastAsia="zh-CN" w:bidi="ar"/>
        </w:rPr>
        <w:t>网站（</w:t>
      </w:r>
      <w:r>
        <w:rPr>
          <w:rFonts w:hint="eastAsia" w:ascii="宋体" w:hAnsi="Calibri" w:eastAsia="宋体" w:cs="宋体"/>
          <w:b/>
          <w:bCs/>
          <w:color w:val="000000"/>
          <w:kern w:val="0"/>
          <w:sz w:val="21"/>
          <w:szCs w:val="21"/>
          <w:u w:color="000000"/>
          <w:lang w:val="en-US" w:eastAsia="zh-CN" w:bidi="ar"/>
        </w:rPr>
        <w:t xml:space="preserve"> </w:t>
      </w:r>
      <w:r>
        <w:rPr>
          <w:rFonts w:hint="eastAsia" w:ascii="宋体" w:hAnsi="宋体" w:eastAsia="宋体" w:cs="宋体"/>
          <w:b/>
          <w:bCs/>
          <w:color w:val="000000"/>
          <w:kern w:val="0"/>
          <w:sz w:val="21"/>
          <w:szCs w:val="21"/>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lang w:val="en-US"/>
        </w:rPr>
      </w:pPr>
      <w:r>
        <w:rPr>
          <w:rFonts w:hint="eastAsia" w:ascii="宋体" w:hAnsi="宋体" w:eastAsia="宋体" w:cs="宋体"/>
          <w:b/>
          <w:bCs/>
          <w:color w:val="000000"/>
          <w:kern w:val="0"/>
          <w:sz w:val="21"/>
          <w:szCs w:val="21"/>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32.2.1招标人或招标代理机构应在中标人确定之日起2个工作日内，在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u w:color="000000"/>
          <w:lang w:val="en-US" w:eastAsia="zh-CN" w:bidi="ar"/>
        </w:rPr>
        <w:t>（http://czctgs.cn/）公告中标结果并同时向中标人发出中标通知书。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32.2.2中标通知书须加盖招标人、招标代理公司公章后方可发出。</w:t>
      </w:r>
    </w:p>
    <w:p>
      <w:pPr>
        <w:keepNext w:val="0"/>
        <w:keepLines w:val="0"/>
        <w:widowControl/>
        <w:numPr>
          <w:ilvl w:val="0"/>
          <w:numId w:val="4"/>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lang w:val="en-US"/>
        </w:rPr>
      </w:pPr>
      <w:r>
        <w:rPr>
          <w:rFonts w:hint="eastAsia" w:ascii="宋体" w:hAnsi="宋体" w:eastAsia="宋体" w:cs="宋体"/>
          <w:color w:val="000000"/>
          <w:kern w:val="0"/>
          <w:sz w:val="21"/>
          <w:szCs w:val="21"/>
          <w:u w:color="000000"/>
          <w:lang w:val="en-US" w:eastAsia="zh-CN" w:bidi="ar"/>
        </w:rPr>
        <w:t>33.1若有效投标人不足三家，则采用竞争性谈判方式确定中标候选人，若有效投标人只有一家则直接确定为中标人。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 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lang w:val="en-US"/>
        </w:rPr>
      </w:pPr>
      <w:r>
        <w:rPr>
          <w:rFonts w:hint="eastAsia" w:ascii="宋体" w:hAnsi="宋体" w:eastAsia="宋体" w:cs="宋体"/>
          <w:color w:val="000000"/>
          <w:kern w:val="0"/>
          <w:sz w:val="21"/>
          <w:szCs w:val="21"/>
          <w:u w:color="000000"/>
          <w:lang w:val="en-US" w:eastAsia="zh-CN" w:bidi="ar"/>
        </w:rPr>
        <w:t>35.1</w:t>
      </w:r>
      <w:r>
        <w:rPr>
          <w:rFonts w:hint="eastAsia" w:ascii="宋体" w:hAnsi="Times New Roman" w:eastAsia="宋体" w:cs="宋体"/>
          <w:color w:val="000000"/>
          <w:kern w:val="0"/>
          <w:sz w:val="21"/>
          <w:szCs w:val="21"/>
          <w:u w:color="000000"/>
          <w:lang w:val="en-US" w:eastAsia="zh-CN" w:bidi="ar"/>
        </w:rPr>
        <w:t xml:space="preserve"> </w:t>
      </w:r>
      <w:r>
        <w:rPr>
          <w:rFonts w:hint="eastAsia" w:ascii="宋体" w:hAnsi="宋体" w:eastAsia="宋体" w:cs="宋体"/>
          <w:color w:val="000000"/>
          <w:kern w:val="0"/>
          <w:sz w:val="21"/>
          <w:szCs w:val="21"/>
          <w:u w:color="000000"/>
          <w:lang w:val="en-US" w:eastAsia="zh-CN" w:bidi="ar"/>
        </w:rPr>
        <w:t>招标人</w:t>
      </w:r>
      <w:r>
        <w:rPr>
          <w:rFonts w:hint="eastAsia" w:ascii="宋体" w:hAnsi="宋体" w:eastAsia="宋体" w:cs="宋体"/>
          <w:color w:val="000000"/>
          <w:spacing w:val="-6"/>
          <w:kern w:val="0"/>
          <w:sz w:val="21"/>
          <w:szCs w:val="21"/>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lang w:val="en-US"/>
        </w:rPr>
      </w:pPr>
      <w:r>
        <w:rPr>
          <w:rFonts w:hint="eastAsia" w:ascii="宋体" w:hAnsi="宋体" w:eastAsia="宋体" w:cs="宋体"/>
          <w:color w:val="000000"/>
          <w:kern w:val="0"/>
          <w:sz w:val="21"/>
          <w:szCs w:val="21"/>
          <w:u w:color="000000"/>
          <w:lang w:val="en-US" w:eastAsia="zh-CN" w:bidi="ar"/>
        </w:rPr>
        <w:t xml:space="preserve">    </w:t>
      </w:r>
      <w:bookmarkStart w:id="40" w:name="_Toc7247"/>
      <w:bookmarkEnd w:id="40"/>
      <w:r>
        <w:rPr>
          <w:rFonts w:hint="eastAsia" w:ascii="宋体" w:hAnsi="宋体" w:eastAsia="宋体" w:cs="宋体"/>
          <w:b/>
          <w:bCs w:val="0"/>
          <w:color w:val="000000"/>
          <w:kern w:val="0"/>
          <w:sz w:val="21"/>
          <w:szCs w:val="21"/>
          <w:u w:color="000000"/>
          <w:lang w:val="en-US" w:eastAsia="zh-CN" w:bidi="ar"/>
        </w:rPr>
        <w:t>36.</w:t>
      </w:r>
      <w:bookmarkStart w:id="41" w:name="_Toc217446068"/>
      <w:r>
        <w:rPr>
          <w:rFonts w:hint="eastAsia" w:ascii="宋体" w:hAnsi="宋体" w:eastAsia="宋体" w:cs="宋体"/>
          <w:b/>
          <w:bCs w:val="0"/>
          <w:color w:val="000000"/>
          <w:kern w:val="0"/>
          <w:sz w:val="21"/>
          <w:szCs w:val="21"/>
          <w:u w:color="000000"/>
          <w:lang w:val="en-US" w:eastAsia="zh-CN" w:bidi="ar"/>
        </w:rPr>
        <w:t xml:space="preserve"> 履约保证金</w:t>
      </w:r>
      <w:bookmarkEnd w:id="41"/>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bookmarkStart w:id="42" w:name="_Toc316_WPSOffice_Level3"/>
      <w:bookmarkEnd w:id="42"/>
      <w:bookmarkStart w:id="43" w:name="_Toc23484"/>
      <w:r>
        <w:rPr>
          <w:rFonts w:hint="eastAsia" w:ascii="宋体" w:hAnsi="宋体" w:eastAsia="宋体" w:cs="宋体"/>
          <w:color w:val="000000"/>
          <w:kern w:val="0"/>
          <w:sz w:val="21"/>
          <w:szCs w:val="21"/>
          <w:u w:color="000000"/>
          <w:lang w:val="en-US" w:eastAsia="zh-CN" w:bidi="ar"/>
        </w:rPr>
        <w:t>36.1</w:t>
      </w:r>
      <w:bookmarkEnd w:id="43"/>
      <w:r>
        <w:rPr>
          <w:rFonts w:hint="eastAsia" w:ascii="宋体" w:hAnsi="宋体" w:eastAsia="宋体" w:cs="宋体"/>
          <w:color w:val="000000"/>
          <w:kern w:val="0"/>
          <w:sz w:val="21"/>
          <w:szCs w:val="21"/>
          <w:u w:color="000000"/>
          <w:lang w:val="en-US" w:eastAsia="zh-CN" w:bidi="ar"/>
        </w:rPr>
        <w:t>本项目不收取履约担保。</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lang w:val="en-US"/>
        </w:rPr>
      </w:pPr>
      <w:r>
        <w:rPr>
          <w:rFonts w:hint="eastAsia" w:ascii="宋体" w:hAnsi="宋体" w:eastAsia="宋体" w:cs="宋体"/>
          <w:color w:val="000000"/>
          <w:kern w:val="10"/>
          <w:sz w:val="21"/>
          <w:szCs w:val="21"/>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lang w:val="en-US"/>
        </w:rPr>
      </w:pPr>
      <w:r>
        <w:rPr>
          <w:rFonts w:hint="eastAsia" w:ascii="宋体" w:hAnsi="宋体" w:eastAsia="宋体" w:cs="宋体"/>
          <w:b/>
          <w:bCs w:val="0"/>
          <w:color w:val="000000"/>
          <w:kern w:val="0"/>
          <w:sz w:val="24"/>
          <w:szCs w:val="24"/>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（1）异议人的名称、地址、有效联系方式；</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（2）项目名称、项目编号、标段号（如有）；</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（3）被异议人名称；</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（5）明确的请求及主张；</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（6）提起异议的日期。</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41.2</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有下列情形之一的，不予受理：</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（3）异议材料不完整的；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lang w:val="en-US"/>
        </w:rPr>
      </w:pPr>
      <w:r>
        <w:rPr>
          <w:rFonts w:hint="eastAsia" w:ascii="黑体" w:hAnsi="宋体" w:eastAsia="黑体" w:cs="黑体"/>
          <w:color w:val="000000"/>
          <w:kern w:val="0"/>
          <w:sz w:val="30"/>
          <w:szCs w:val="30"/>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lang w:val="en-US"/>
        </w:rPr>
      </w:pPr>
      <w:r>
        <w:rPr>
          <w:rFonts w:hint="eastAsia" w:ascii="宋体" w:hAnsi="宋体" w:eastAsia="宋体" w:cs="宋体"/>
          <w:b/>
          <w:bCs/>
          <w:color w:val="000000"/>
          <w:kern w:val="0"/>
          <w:sz w:val="28"/>
          <w:szCs w:val="28"/>
          <w:u w:color="000000"/>
          <w:lang w:val="en-US" w:eastAsia="zh-CN" w:bidi="ar"/>
        </w:rPr>
        <w:t xml:space="preserve">第三章  </w:t>
      </w:r>
      <w:r>
        <w:rPr>
          <w:rFonts w:hint="eastAsia" w:ascii="宋体" w:hAnsi="宋体" w:eastAsia="宋体" w:cs="宋体"/>
          <w:b/>
          <w:bCs w:val="0"/>
          <w:color w:val="000000"/>
          <w:kern w:val="44"/>
          <w:sz w:val="28"/>
          <w:szCs w:val="28"/>
          <w:u w:color="000000"/>
          <w:lang w:val="en-US" w:eastAsia="zh-CN" w:bidi="ar"/>
        </w:rPr>
        <w:t>评标办法（</w:t>
      </w:r>
      <w:r>
        <w:rPr>
          <w:rFonts w:hint="eastAsia" w:ascii="宋体" w:hAnsi="宋体" w:eastAsia="宋体" w:cs="宋体"/>
          <w:b/>
          <w:bCs w:val="0"/>
          <w:color w:val="000000"/>
          <w:kern w:val="44"/>
          <w:sz w:val="28"/>
          <w:szCs w:val="28"/>
          <w:highlight w:val="none"/>
          <w:u w:color="000000"/>
          <w:lang w:val="en-US" w:eastAsia="zh-CN" w:bidi="ar"/>
        </w:rPr>
        <w:t>综合评估法</w:t>
      </w:r>
      <w:r>
        <w:rPr>
          <w:rFonts w:hint="eastAsia" w:ascii="宋体" w:hAnsi="宋体" w:eastAsia="宋体" w:cs="宋体"/>
          <w:b/>
          <w:bCs w:val="0"/>
          <w:color w:val="000000"/>
          <w:kern w:val="44"/>
          <w:sz w:val="28"/>
          <w:szCs w:val="28"/>
          <w:u w:color="000000"/>
          <w:lang w:val="en-US" w:eastAsia="zh-CN" w:bidi="ar"/>
        </w:rPr>
        <w:t>）</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lang w:val="en-US"/>
        </w:rPr>
      </w:pPr>
      <w:bookmarkStart w:id="44" w:name="_Toc23254"/>
      <w:bookmarkEnd w:id="44"/>
      <w:bookmarkStart w:id="45" w:name="_Toc9679_WPSOffice_Level2"/>
      <w:r>
        <w:rPr>
          <w:rFonts w:hint="eastAsia" w:ascii="宋体" w:hAnsi="宋体" w:eastAsia="宋体" w:cs="宋体"/>
          <w:b/>
          <w:bCs w:val="0"/>
          <w:color w:val="000000"/>
          <w:kern w:val="0"/>
          <w:sz w:val="24"/>
          <w:szCs w:val="24"/>
          <w:u w:color="000000"/>
          <w:lang w:val="en-US" w:eastAsia="zh-CN" w:bidi="ar"/>
        </w:rPr>
        <w:t>一</w:t>
      </w:r>
      <w:bookmarkEnd w:id="45"/>
      <w:r>
        <w:rPr>
          <w:rFonts w:hint="eastAsia" w:ascii="宋体" w:hAnsi="宋体" w:eastAsia="宋体" w:cs="宋体"/>
          <w:b/>
          <w:bCs w:val="0"/>
          <w:color w:val="000000"/>
          <w:kern w:val="0"/>
          <w:sz w:val="24"/>
          <w:szCs w:val="24"/>
          <w:u w:color="000000"/>
          <w:lang w:val="en-US" w:eastAsia="zh-CN" w:bidi="ar"/>
        </w:rPr>
        <w:t>、总则</w:t>
      </w:r>
    </w:p>
    <w:p>
      <w:pPr>
        <w:spacing w:line="440" w:lineRule="exact"/>
        <w:ind w:firstLine="422" w:firstLineChars="200"/>
        <w:jc w:val="left"/>
        <w:rPr>
          <w:rFonts w:hint="eastAsia" w:ascii="黑体" w:eastAsia="黑体"/>
          <w:b/>
          <w:color w:val="auto"/>
          <w:szCs w:val="21"/>
        </w:rPr>
      </w:pPr>
      <w:bookmarkStart w:id="46" w:name="_Toc14651"/>
      <w:bookmarkEnd w:id="46"/>
      <w:bookmarkStart w:id="47" w:name="_Toc10907_WPSOffice_Level3"/>
      <w:r>
        <w:rPr>
          <w:rFonts w:hint="eastAsia" w:ascii="黑体" w:eastAsia="黑体"/>
          <w:b/>
          <w:color w:val="auto"/>
          <w:szCs w:val="21"/>
        </w:rPr>
        <w:t>1. 本次评标采用综合评分法</w:t>
      </w:r>
      <w:bookmarkEnd w:id="47"/>
    </w:p>
    <w:p>
      <w:pPr>
        <w:spacing w:line="440" w:lineRule="exact"/>
        <w:ind w:firstLine="420" w:firstLineChars="200"/>
        <w:jc w:val="left"/>
        <w:rPr>
          <w:rFonts w:hint="eastAsia" w:ascii="宋体"/>
          <w:color w:val="auto"/>
          <w:szCs w:val="21"/>
        </w:rPr>
      </w:pPr>
      <w:r>
        <w:rPr>
          <w:rFonts w:hint="eastAsia" w:ascii="宋体"/>
          <w:color w:val="auto"/>
          <w:szCs w:val="21"/>
        </w:rPr>
        <w:t>1.1综合评分法</w:t>
      </w:r>
      <w:r>
        <w:rPr>
          <w:rFonts w:hint="eastAsia"/>
          <w:color w:val="auto"/>
          <w:szCs w:val="21"/>
        </w:rPr>
        <w:t>是</w:t>
      </w:r>
      <w:r>
        <w:rPr>
          <w:rFonts w:hint="eastAsia" w:ascii="宋体"/>
          <w:color w:val="auto"/>
          <w:szCs w:val="21"/>
        </w:rPr>
        <w:t>指投标文件满足</w:t>
      </w:r>
      <w:r>
        <w:rPr>
          <w:rFonts w:hint="eastAsia" w:ascii="宋体"/>
          <w:color w:val="auto"/>
          <w:szCs w:val="21"/>
          <w:lang w:eastAsia="zh-CN"/>
        </w:rPr>
        <w:t>招标文件</w:t>
      </w:r>
      <w:r>
        <w:rPr>
          <w:rFonts w:hint="eastAsia" w:ascii="宋体"/>
          <w:color w:val="auto"/>
          <w:szCs w:val="21"/>
        </w:rPr>
        <w:t>全部实质性要求且按照评审因素的量化指标评审得分最高的供应商为中标候选人的评标方法。</w:t>
      </w:r>
    </w:p>
    <w:p>
      <w:pPr>
        <w:spacing w:line="440" w:lineRule="exact"/>
        <w:ind w:firstLine="420" w:firstLineChars="200"/>
        <w:jc w:val="left"/>
        <w:rPr>
          <w:rFonts w:hint="eastAsia" w:ascii="宋体"/>
          <w:color w:val="auto"/>
          <w:szCs w:val="21"/>
        </w:rPr>
      </w:pPr>
      <w:r>
        <w:rPr>
          <w:rFonts w:hint="eastAsia" w:ascii="宋体"/>
          <w:color w:val="auto"/>
          <w:szCs w:val="21"/>
        </w:rPr>
        <w:t>1.2综合评分法一般适用于较为复杂、评价指标难以量化且价格为非主要因素的非标准定制商品和非通用服务项目的项目评审。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u w:color="000000"/>
          <w:lang w:val="en-US" w:eastAsia="zh-CN" w:bidi="ar"/>
        </w:rPr>
        <w:br w:type="textWrapping"/>
      </w:r>
      <w:r>
        <w:rPr>
          <w:rFonts w:hint="eastAsia" w:ascii="宋体" w:hAnsi="宋体" w:eastAsia="宋体" w:cs="宋体"/>
          <w:color w:val="000000"/>
          <w:kern w:val="0"/>
          <w:sz w:val="21"/>
          <w:szCs w:val="21"/>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u w:color="000000"/>
          <w:lang w:val="en-US" w:eastAsia="zh-CN" w:bidi="ar"/>
        </w:rPr>
      </w:pPr>
    </w:p>
    <w:p>
      <w:pPr>
        <w:rPr>
          <w:rFonts w:hint="eastAsia" w:ascii="宋体" w:hAnsi="宋体" w:eastAsia="宋体" w:cs="宋体"/>
          <w:b/>
          <w:bCs w:val="0"/>
          <w:color w:val="000000"/>
          <w:kern w:val="0"/>
          <w:sz w:val="24"/>
          <w:szCs w:val="24"/>
          <w:u w:color="000000"/>
          <w:lang w:val="en-US" w:eastAsia="zh-CN" w:bidi="ar"/>
        </w:rPr>
      </w:pPr>
      <w:r>
        <w:rPr>
          <w:rFonts w:hint="eastAsia" w:ascii="宋体" w:hAnsi="宋体" w:eastAsia="宋体" w:cs="宋体"/>
          <w:b/>
          <w:bCs w:val="0"/>
          <w:color w:val="000000"/>
          <w:kern w:val="0"/>
          <w:sz w:val="24"/>
          <w:szCs w:val="24"/>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lang w:val="en-US"/>
        </w:rPr>
      </w:pPr>
      <w:bookmarkStart w:id="48" w:name="_Toc9092_WPSOffice_Level3"/>
      <w:bookmarkEnd w:id="48"/>
      <w:r>
        <w:rPr>
          <w:rFonts w:hint="eastAsia" w:ascii="黑体" w:hAnsi="宋体" w:eastAsia="黑体" w:cs="宋体"/>
          <w:b/>
          <w:bCs w:val="0"/>
          <w:color w:val="000000"/>
          <w:kern w:val="0"/>
          <w:sz w:val="21"/>
          <w:szCs w:val="21"/>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3.1评审细则</w:t>
      </w:r>
    </w:p>
    <w:tbl>
      <w:tblPr>
        <w:tblStyle w:val="17"/>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黑体" w:hAnsi="宋体" w:eastAsia="黑体" w:cs="黑体"/>
                <w:b/>
                <w:bCs/>
                <w:color w:val="000000"/>
                <w:kern w:val="2"/>
                <w:sz w:val="21"/>
                <w:szCs w:val="21"/>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right="0"/>
              <w:jc w:val="left"/>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kern w:val="2"/>
                <w:lang w:val="en-US"/>
              </w:rPr>
            </w:pPr>
            <w:r>
              <w:rPr>
                <w:rFonts w:hint="eastAsia" w:ascii="宋体" w:hAnsi="宋体"/>
                <w:color w:val="000000"/>
                <w:szCs w:val="21"/>
                <w:highlight w:val="none"/>
                <w:lang w:val="en-US" w:eastAsia="zh-CN"/>
              </w:rPr>
              <w:t>（3）诚</w:t>
            </w:r>
            <w:r>
              <w:rPr>
                <w:rFonts w:hint="eastAsia" w:ascii="宋体" w:hAnsi="宋体" w:eastAsia="宋体" w:cs="宋体"/>
                <w:color w:val="000000"/>
                <w:kern w:val="2"/>
                <w:sz w:val="21"/>
                <w:szCs w:val="21"/>
                <w:u w:color="000000"/>
                <w:lang w:val="en-US" w:eastAsia="zh-CN" w:bidi="ar"/>
              </w:rPr>
              <w:t>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23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eastAsia" w:ascii="宋体" w:hAnsi="宋体" w:eastAsia="宋体" w:cs="宋体"/>
                <w:color w:val="000000"/>
                <w:kern w:val="2"/>
                <w:sz w:val="21"/>
                <w:szCs w:val="21"/>
                <w:u w:color="000000"/>
                <w:lang w:val="en-US" w:eastAsia="zh-CN" w:bidi="ar"/>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1"/>
                <w:szCs w:val="21"/>
                <w:u w:color="000000"/>
                <w:lang w:val="en-US" w:eastAsia="zh-CN" w:bidi="ar"/>
              </w:rPr>
            </w:pPr>
            <w:r>
              <w:rPr>
                <w:rFonts w:hint="eastAsia" w:ascii="宋体" w:hAnsi="宋体"/>
                <w:color w:val="000000"/>
                <w:szCs w:val="21"/>
                <w:highlight w:val="none"/>
                <w:lang w:val="en-US" w:eastAsia="zh-CN"/>
              </w:rPr>
              <w:t>服务承诺书</w:t>
            </w:r>
            <w:r>
              <w:rPr>
                <w:rFonts w:hint="eastAsia" w:ascii="宋体" w:hAnsi="宋体" w:eastAsia="宋体" w:cs="宋体"/>
                <w:color w:val="000000"/>
                <w:kern w:val="2"/>
                <w:sz w:val="21"/>
                <w:szCs w:val="21"/>
                <w:u w:color="000000"/>
                <w:lang w:val="en-US" w:eastAsia="zh-CN" w:bidi="ar"/>
              </w:rPr>
              <w:t>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lang w:val="en-US"/>
        </w:rPr>
      </w:pPr>
      <w:bookmarkStart w:id="49" w:name="_Toc4660368"/>
      <w:bookmarkEnd w:id="49"/>
      <w:r>
        <w:rPr>
          <w:rFonts w:hint="eastAsia" w:ascii="宋体" w:hAnsi="宋体" w:eastAsia="宋体" w:cs="宋体"/>
          <w:color w:val="000000"/>
          <w:kern w:val="0"/>
          <w:sz w:val="21"/>
          <w:szCs w:val="21"/>
          <w:u w:color="000000"/>
          <w:lang w:val="en-US" w:eastAsia="zh-CN" w:bidi="ar"/>
        </w:rPr>
        <w:t>4.1评审细则</w:t>
      </w:r>
    </w:p>
    <w:tbl>
      <w:tblPr>
        <w:tblStyle w:val="17"/>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每个分包只能有一个方案投标。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default" w:ascii="宋体" w:hAnsi="宋体" w:eastAsia="宋体" w:cs="宋体"/>
                <w:kern w:val="2"/>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黑体" w:hAnsi="宋体" w:eastAsia="黑体" w:cs="宋体"/>
                <w:kern w:val="2"/>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lang w:val="en-US"/>
              </w:rPr>
            </w:pPr>
            <w:r>
              <w:rPr>
                <w:rFonts w:hint="eastAsia" w:ascii="宋体" w:hAnsi="宋体" w:eastAsia="宋体" w:cs="仿宋_GB2312"/>
                <w:color w:val="000000"/>
                <w:kern w:val="2"/>
                <w:sz w:val="21"/>
                <w:szCs w:val="21"/>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rPr>
      </w:pPr>
      <w:bookmarkStart w:id="50" w:name="_Toc32210_WPSOffice_Level1"/>
      <w:bookmarkEnd w:id="50"/>
      <w:bookmarkStart w:id="51" w:name="_Toc22100_WPSOffice_Level2"/>
      <w:bookmarkStart w:id="52" w:name="_Toc831"/>
      <w:r>
        <w:rPr>
          <w:rFonts w:hint="eastAsia" w:ascii="宋体"/>
          <w:b/>
          <w:color w:val="auto"/>
          <w:sz w:val="24"/>
          <w:szCs w:val="24"/>
        </w:rPr>
        <w:t>三</w:t>
      </w:r>
      <w:r>
        <w:rPr>
          <w:rFonts w:hint="eastAsia" w:ascii="宋体"/>
          <w:b/>
          <w:color w:val="auto"/>
          <w:sz w:val="24"/>
          <w:szCs w:val="24"/>
          <w:lang w:eastAsia="zh-CN"/>
        </w:rPr>
        <w:t>、</w:t>
      </w:r>
      <w:r>
        <w:rPr>
          <w:rFonts w:hint="eastAsia" w:ascii="宋体"/>
          <w:b/>
          <w:color w:val="auto"/>
          <w:sz w:val="24"/>
          <w:szCs w:val="24"/>
        </w:rPr>
        <w:t>投标文件的澄清和补正</w:t>
      </w:r>
      <w:bookmarkEnd w:id="51"/>
      <w:bookmarkEnd w:id="52"/>
    </w:p>
    <w:p>
      <w:pPr>
        <w:widowControl w:val="0"/>
        <w:spacing w:line="440" w:lineRule="exact"/>
        <w:ind w:firstLine="420" w:firstLineChars="200"/>
        <w:textAlignment w:val="auto"/>
        <w:rPr>
          <w:rFonts w:hint="eastAsia" w:ascii="宋体" w:cs="宋体"/>
          <w:color w:val="auto"/>
          <w:szCs w:val="21"/>
        </w:rPr>
      </w:pPr>
      <w:r>
        <w:rPr>
          <w:rFonts w:hint="eastAsia" w:ascii="宋体" w:cs="宋体"/>
          <w:color w:val="auto"/>
          <w:szCs w:val="21"/>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5.3评委会修正错误的原则：</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rPr>
      </w:pPr>
      <w:r>
        <w:rPr>
          <w:rFonts w:hint="eastAsia" w:ascii="宋体" w:cs="宋体"/>
          <w:color w:val="auto"/>
          <w:szCs w:val="21"/>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rPr>
      </w:pPr>
      <w:r>
        <w:rPr>
          <w:rFonts w:hint="eastAsia" w:ascii="宋体" w:hAnsi="宋体"/>
          <w:b/>
          <w:sz w:val="28"/>
          <w:szCs w:val="28"/>
        </w:rPr>
        <w:t>四</w:t>
      </w:r>
      <w:r>
        <w:rPr>
          <w:rFonts w:hint="eastAsia" w:ascii="宋体" w:hAnsi="宋体"/>
          <w:b/>
          <w:sz w:val="28"/>
          <w:szCs w:val="28"/>
          <w:lang w:eastAsia="zh-CN"/>
        </w:rPr>
        <w:t>、</w:t>
      </w:r>
      <w:r>
        <w:rPr>
          <w:rFonts w:hint="eastAsia" w:ascii="宋体" w:hAnsi="宋体"/>
          <w:b/>
          <w:sz w:val="28"/>
          <w:szCs w:val="28"/>
        </w:rPr>
        <w:t>比较与评价</w:t>
      </w:r>
    </w:p>
    <w:p>
      <w:pPr>
        <w:numPr>
          <w:ilvl w:val="0"/>
          <w:numId w:val="5"/>
        </w:numPr>
        <w:spacing w:line="360" w:lineRule="exact"/>
        <w:ind w:firstLine="417" w:firstLineChars="198"/>
        <w:rPr>
          <w:rFonts w:hint="eastAsia" w:ascii="宋体" w:hAnsi="宋体"/>
          <w:b/>
          <w:szCs w:val="21"/>
        </w:rPr>
      </w:pPr>
      <w:r>
        <w:rPr>
          <w:rFonts w:hint="eastAsia" w:ascii="宋体" w:hAnsi="宋体"/>
          <w:b/>
          <w:szCs w:val="21"/>
        </w:rPr>
        <w:t>详细评审即</w:t>
      </w:r>
      <w:r>
        <w:rPr>
          <w:rFonts w:ascii="宋体" w:hAnsi="宋体"/>
          <w:b/>
          <w:szCs w:val="21"/>
        </w:rPr>
        <w:t>按</w:t>
      </w:r>
      <w:r>
        <w:rPr>
          <w:rFonts w:hint="eastAsia" w:ascii="宋体" w:hAnsi="宋体"/>
          <w:b/>
          <w:szCs w:val="21"/>
          <w:lang w:eastAsia="zh-CN"/>
        </w:rPr>
        <w:t>招标文件</w:t>
      </w:r>
      <w:r>
        <w:rPr>
          <w:rFonts w:ascii="宋体" w:hAnsi="宋体"/>
          <w:b/>
          <w:szCs w:val="21"/>
        </w:rPr>
        <w:t>中规定的评标方法和标准，</w:t>
      </w:r>
      <w:r>
        <w:rPr>
          <w:rFonts w:hint="eastAsia" w:ascii="宋体" w:hAnsi="宋体"/>
          <w:b/>
          <w:szCs w:val="21"/>
        </w:rPr>
        <w:t>评标委员会将</w:t>
      </w:r>
      <w:r>
        <w:rPr>
          <w:rFonts w:ascii="宋体" w:hAnsi="宋体"/>
          <w:b/>
          <w:szCs w:val="21"/>
        </w:rPr>
        <w:t>对</w:t>
      </w:r>
      <w:r>
        <w:rPr>
          <w:rFonts w:hint="eastAsia" w:ascii="宋体" w:hAnsi="宋体"/>
          <w:b/>
          <w:szCs w:val="21"/>
        </w:rPr>
        <w:t>通过初审</w:t>
      </w:r>
      <w:r>
        <w:rPr>
          <w:rFonts w:ascii="宋体" w:hAnsi="宋体"/>
          <w:b/>
          <w:szCs w:val="21"/>
        </w:rPr>
        <w:t>的投标</w:t>
      </w:r>
      <w:r>
        <w:rPr>
          <w:rFonts w:hint="eastAsia" w:ascii="宋体" w:hAnsi="宋体"/>
          <w:b/>
          <w:szCs w:val="21"/>
        </w:rPr>
        <w:t>文件，</w:t>
      </w:r>
      <w:r>
        <w:rPr>
          <w:rFonts w:ascii="宋体" w:hAnsi="宋体"/>
          <w:b/>
          <w:szCs w:val="21"/>
        </w:rPr>
        <w:t>进行</w:t>
      </w:r>
      <w:r>
        <w:rPr>
          <w:rFonts w:hint="eastAsia" w:ascii="宋体" w:hAnsi="宋体"/>
          <w:b/>
          <w:szCs w:val="21"/>
          <w:lang w:val="en-US" w:eastAsia="zh-CN"/>
        </w:rPr>
        <w:t>资信</w:t>
      </w:r>
      <w:r>
        <w:rPr>
          <w:rFonts w:hint="eastAsia" w:ascii="宋体" w:hAnsi="宋体"/>
          <w:b/>
          <w:szCs w:val="21"/>
        </w:rPr>
        <w:t>和商务</w:t>
      </w:r>
      <w:r>
        <w:rPr>
          <w:rFonts w:hint="eastAsia" w:ascii="宋体" w:hAnsi="宋体"/>
          <w:b/>
          <w:szCs w:val="21"/>
          <w:lang w:val="en-US" w:eastAsia="zh-CN"/>
        </w:rPr>
        <w:t>部分</w:t>
      </w:r>
      <w:r>
        <w:rPr>
          <w:rFonts w:ascii="宋体" w:hAnsi="宋体"/>
          <w:b/>
          <w:szCs w:val="21"/>
        </w:rPr>
        <w:t>评估</w:t>
      </w:r>
      <w:r>
        <w:rPr>
          <w:rFonts w:hint="eastAsia" w:ascii="宋体" w:hAnsi="宋体"/>
          <w:b/>
          <w:szCs w:val="21"/>
        </w:rPr>
        <w:t>、</w:t>
      </w:r>
      <w:r>
        <w:rPr>
          <w:rFonts w:ascii="宋体" w:hAnsi="宋体"/>
          <w:b/>
          <w:szCs w:val="21"/>
        </w:rPr>
        <w:t>综合比较与评价</w:t>
      </w:r>
      <w:r>
        <w:rPr>
          <w:rFonts w:hint="eastAsia" w:ascii="宋体" w:hAnsi="宋体"/>
          <w:b/>
          <w:szCs w:val="21"/>
        </w:rPr>
        <w:t>。</w:t>
      </w:r>
    </w:p>
    <w:p>
      <w:pPr>
        <w:adjustRightInd w:val="0"/>
        <w:snapToGrid w:val="0"/>
        <w:spacing w:line="276" w:lineRule="auto"/>
        <w:ind w:firstLine="420" w:firstLineChars="200"/>
        <w:jc w:val="left"/>
        <w:rPr>
          <w:rFonts w:ascii="宋体"/>
          <w:color w:val="auto"/>
          <w:szCs w:val="21"/>
        </w:rPr>
      </w:pPr>
      <w:bookmarkStart w:id="53" w:name="_Toc16323"/>
      <w:r>
        <w:rPr>
          <w:rFonts w:hint="eastAsia" w:ascii="宋体"/>
          <w:color w:val="auto"/>
          <w:szCs w:val="21"/>
          <w:lang w:val="en-US" w:eastAsia="zh-CN"/>
        </w:rPr>
        <w:t>6.1</w:t>
      </w:r>
      <w:r>
        <w:rPr>
          <w:rFonts w:hint="eastAsia" w:ascii="宋体"/>
          <w:color w:val="auto"/>
          <w:szCs w:val="21"/>
        </w:rPr>
        <w:t>资信</w:t>
      </w:r>
      <w:r>
        <w:rPr>
          <w:rFonts w:hint="eastAsia" w:ascii="宋体"/>
          <w:color w:val="auto"/>
          <w:szCs w:val="21"/>
          <w:lang w:val="en-US" w:eastAsia="zh-CN"/>
        </w:rPr>
        <w:t>标</w:t>
      </w:r>
      <w:r>
        <w:rPr>
          <w:rFonts w:hint="eastAsia" w:ascii="宋体"/>
          <w:color w:val="auto"/>
          <w:szCs w:val="21"/>
        </w:rPr>
        <w:t>评审细则（</w:t>
      </w:r>
      <w:r>
        <w:rPr>
          <w:rFonts w:hint="eastAsia" w:ascii="宋体"/>
          <w:color w:val="auto"/>
          <w:szCs w:val="21"/>
          <w:lang w:val="en-US" w:eastAsia="zh-CN"/>
        </w:rPr>
        <w:t>85</w:t>
      </w:r>
      <w:r>
        <w:rPr>
          <w:rFonts w:hint="eastAsia" w:ascii="宋体"/>
          <w:color w:val="auto"/>
          <w:szCs w:val="21"/>
        </w:rPr>
        <w:t>分）</w:t>
      </w:r>
      <w:bookmarkEnd w:id="53"/>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5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序号</w:t>
            </w:r>
          </w:p>
        </w:tc>
        <w:tc>
          <w:tcPr>
            <w:tcW w:w="145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9180"/>
                <w:tab w:val="left" w:pos="9501"/>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评分因素</w:t>
            </w:r>
          </w:p>
        </w:tc>
        <w:tc>
          <w:tcPr>
            <w:tcW w:w="13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eastAsia="宋体"/>
                <w:b/>
                <w:szCs w:val="21"/>
                <w:lang w:eastAsia="zh-CN"/>
              </w:rPr>
            </w:pPr>
            <w:r>
              <w:rPr>
                <w:rFonts w:hint="eastAsia" w:ascii="宋体" w:hAnsi="宋体"/>
                <w:b/>
                <w:szCs w:val="21"/>
                <w:lang w:val="en-US" w:eastAsia="zh-CN"/>
              </w:rPr>
              <w:t>分值</w:t>
            </w:r>
          </w:p>
        </w:tc>
        <w:tc>
          <w:tcPr>
            <w:tcW w:w="516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rPr>
            </w:pPr>
            <w:r>
              <w:rPr>
                <w:rFonts w:hint="eastAsia" w:ascii="宋体" w:hAnsi="宋体"/>
                <w:b/>
                <w:szCs w:val="21"/>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5分</w:t>
            </w:r>
          </w:p>
        </w:tc>
        <w:tc>
          <w:tcPr>
            <w:tcW w:w="5168"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投标人承揽过类似业绩考核业绩的得5分，未提供的不得分，本条满分5分。</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highlight w:val="none"/>
                <w:lang w:val="en-US" w:eastAsia="zh-CN"/>
              </w:rPr>
            </w:pPr>
            <w:r>
              <w:rPr>
                <w:rFonts w:hint="eastAsia" w:ascii="宋体" w:hAnsi="宋体" w:eastAsia="宋体" w:cs="宋体"/>
                <w:kern w:val="0"/>
                <w:szCs w:val="21"/>
                <w:highlight w:val="none"/>
                <w:lang w:val="en-US" w:eastAsia="zh-CN"/>
              </w:rPr>
              <w:t>注：投标文件中须提供类似业绩合同扫描件。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Theme="minorEastAsia"/>
                <w:szCs w:val="21"/>
                <w:highlight w:val="yellow"/>
                <w:lang w:eastAsia="zh-CN"/>
              </w:rPr>
            </w:pPr>
            <w:r>
              <w:rPr>
                <w:rFonts w:hint="eastAsia" w:ascii="宋体" w:hAnsi="宋体" w:cs="宋体"/>
                <w:kern w:val="0"/>
                <w:szCs w:val="21"/>
                <w:lang w:val="en-US" w:eastAsia="zh-CN"/>
              </w:rPr>
              <w:t>人员配备</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eastAsia" w:eastAsia="宋体"/>
                <w:szCs w:val="22"/>
                <w:highlight w:val="yellow"/>
                <w:lang w:val="en-US" w:eastAsia="zh-CN"/>
              </w:rPr>
            </w:pPr>
            <w:r>
              <w:rPr>
                <w:rFonts w:hint="eastAsia" w:ascii="宋体" w:hAnsi="宋体" w:cs="宋体"/>
                <w:kern w:val="0"/>
                <w:szCs w:val="21"/>
                <w:lang w:val="en-US" w:eastAsia="zh-CN"/>
              </w:rPr>
              <w:t>20分</w:t>
            </w:r>
          </w:p>
        </w:tc>
        <w:tc>
          <w:tcPr>
            <w:tcW w:w="5168"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lang w:val="en-US" w:eastAsia="zh-CN"/>
              </w:rPr>
            </w:pPr>
            <w:r>
              <w:rPr>
                <w:rFonts w:hint="eastAsia" w:ascii="宋体" w:hAnsi="宋体" w:eastAsia="宋体" w:cs="宋体"/>
                <w:kern w:val="0"/>
                <w:szCs w:val="21"/>
                <w:highlight w:val="none"/>
              </w:rPr>
              <w:t>投标人提供详细、</w:t>
            </w:r>
            <w:r>
              <w:rPr>
                <w:rFonts w:hint="eastAsia" w:ascii="宋体" w:hAnsi="宋体" w:eastAsia="宋体" w:cs="宋体"/>
                <w:kern w:val="0"/>
                <w:szCs w:val="21"/>
                <w:highlight w:val="none"/>
                <w:lang w:val="en-US" w:eastAsia="zh-CN"/>
              </w:rPr>
              <w:t>科学</w:t>
            </w:r>
            <w:r>
              <w:rPr>
                <w:rFonts w:hint="eastAsia" w:ascii="宋体" w:hAnsi="宋体" w:eastAsia="宋体" w:cs="宋体"/>
                <w:kern w:val="0"/>
                <w:szCs w:val="21"/>
                <w:highlight w:val="none"/>
              </w:rPr>
              <w:t>合理可行的</w:t>
            </w:r>
            <w:r>
              <w:rPr>
                <w:rFonts w:hint="eastAsia" w:ascii="宋体" w:hAnsi="宋体" w:eastAsia="宋体" w:cs="宋体"/>
                <w:kern w:val="0"/>
                <w:szCs w:val="21"/>
                <w:highlight w:val="none"/>
                <w:lang w:val="en-US" w:eastAsia="zh-CN"/>
              </w:rPr>
              <w:t>人员配备方案</w:t>
            </w:r>
            <w:r>
              <w:rPr>
                <w:rFonts w:hint="eastAsia" w:ascii="宋体" w:hAnsi="宋体" w:eastAsia="宋体" w:cs="宋体"/>
                <w:kern w:val="0"/>
                <w:szCs w:val="21"/>
                <w:highlight w:val="none"/>
              </w:rPr>
              <w:t>，对各投标人的</w:t>
            </w:r>
            <w:r>
              <w:rPr>
                <w:rFonts w:hint="eastAsia" w:ascii="宋体" w:hAnsi="宋体" w:eastAsia="宋体" w:cs="宋体"/>
                <w:kern w:val="0"/>
                <w:szCs w:val="21"/>
                <w:highlight w:val="none"/>
                <w:lang w:val="en-US" w:eastAsia="zh-CN"/>
              </w:rPr>
              <w:t>人员配备方案</w:t>
            </w:r>
            <w:r>
              <w:rPr>
                <w:rFonts w:hint="eastAsia" w:ascii="宋体" w:hAnsi="宋体" w:eastAsia="宋体" w:cs="宋体"/>
                <w:kern w:val="0"/>
                <w:szCs w:val="21"/>
                <w:highlight w:val="none"/>
              </w:rPr>
              <w:t>进行</w:t>
            </w:r>
            <w:r>
              <w:rPr>
                <w:rFonts w:hint="eastAsia" w:ascii="宋体" w:hAnsi="宋体" w:eastAsia="宋体" w:cs="宋体"/>
                <w:kern w:val="0"/>
                <w:szCs w:val="21"/>
                <w:highlight w:val="none"/>
                <w:lang w:val="en-US" w:eastAsia="zh-CN"/>
              </w:rPr>
              <w:t>横向对比</w:t>
            </w:r>
            <w:r>
              <w:rPr>
                <w:rFonts w:hint="eastAsia" w:ascii="宋体" w:hAnsi="宋体" w:eastAsia="宋体" w:cs="宋体"/>
                <w:kern w:val="0"/>
                <w:szCs w:val="21"/>
                <w:highlight w:val="none"/>
              </w:rPr>
              <w:t>，优：</w:t>
            </w:r>
            <w:r>
              <w:rPr>
                <w:rFonts w:hint="eastAsia" w:ascii="宋体" w:hAnsi="宋体" w:eastAsia="宋体" w:cs="宋体"/>
                <w:kern w:val="0"/>
                <w:szCs w:val="21"/>
                <w:highlight w:val="none"/>
                <w:lang w:val="en-US" w:eastAsia="zh-CN"/>
              </w:rPr>
              <w:t>20-15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良：</w:t>
            </w:r>
            <w:r>
              <w:rPr>
                <w:rFonts w:hint="eastAsia" w:ascii="宋体" w:hAnsi="宋体" w:eastAsia="宋体" w:cs="宋体"/>
                <w:kern w:val="0"/>
                <w:szCs w:val="21"/>
                <w:highlight w:val="none"/>
                <w:lang w:val="en-US" w:eastAsia="zh-CN"/>
              </w:rPr>
              <w:t>14-10</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差：</w:t>
            </w:r>
            <w:r>
              <w:rPr>
                <w:rFonts w:hint="eastAsia" w:ascii="宋体" w:hAnsi="宋体" w:eastAsia="宋体" w:cs="宋体"/>
                <w:kern w:val="0"/>
                <w:szCs w:val="21"/>
                <w:highlight w:val="none"/>
                <w:lang w:val="en-US" w:eastAsia="zh-CN"/>
              </w:rPr>
              <w:t>9</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szCs w:val="21"/>
                <w:lang w:val="en-US" w:eastAsia="zh-CN"/>
              </w:rPr>
              <w:t>未提供的不得分，本条满分20分。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kern w:val="0"/>
                <w:szCs w:val="21"/>
                <w:lang w:val="en-US" w:eastAsia="zh-CN"/>
              </w:rPr>
            </w:pPr>
            <w:r>
              <w:rPr>
                <w:rFonts w:hint="eastAsia" w:ascii="宋体" w:hAnsi="宋体" w:cs="宋体"/>
                <w:kern w:val="0"/>
                <w:szCs w:val="21"/>
                <w:highlight w:val="none"/>
              </w:rPr>
              <w:t>服务方案</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20分</w:t>
            </w:r>
          </w:p>
        </w:tc>
        <w:tc>
          <w:tcPr>
            <w:tcW w:w="5168" w:type="dxa"/>
            <w:noWrap w:val="0"/>
            <w:vAlign w:val="center"/>
          </w:tcPr>
          <w:p>
            <w:pPr>
              <w:keepNext w:val="0"/>
              <w:keepLines w:val="0"/>
              <w:widowControl/>
              <w:suppressLineNumbers w:val="0"/>
              <w:spacing w:before="0" w:beforeAutospacing="0" w:after="0" w:afterAutospacing="0"/>
              <w:ind w:left="0" w:right="0"/>
              <w:rPr>
                <w:rFonts w:hint="eastAsia" w:ascii="Calibri" w:hAnsi="Calibri" w:eastAsia="宋体" w:cs="Times New Roman"/>
                <w:color w:val="000000"/>
                <w:szCs w:val="21"/>
                <w:lang w:val="en-US" w:eastAsia="zh-CN"/>
              </w:rPr>
            </w:pPr>
            <w:r>
              <w:rPr>
                <w:rFonts w:hint="eastAsia" w:ascii="宋体" w:hAnsi="宋体" w:eastAsia="宋体" w:cs="宋体"/>
                <w:kern w:val="0"/>
                <w:szCs w:val="21"/>
                <w:highlight w:val="none"/>
              </w:rPr>
              <w:t>投标人提供详细、</w:t>
            </w:r>
            <w:r>
              <w:rPr>
                <w:rFonts w:hint="eastAsia" w:ascii="宋体" w:hAnsi="宋体" w:eastAsia="宋体" w:cs="宋体"/>
                <w:kern w:val="0"/>
                <w:szCs w:val="21"/>
                <w:highlight w:val="none"/>
                <w:lang w:val="en-US" w:eastAsia="zh-CN"/>
              </w:rPr>
              <w:t>科学</w:t>
            </w:r>
            <w:r>
              <w:rPr>
                <w:rFonts w:hint="eastAsia" w:ascii="宋体" w:hAnsi="宋体" w:eastAsia="宋体" w:cs="宋体"/>
                <w:kern w:val="0"/>
                <w:szCs w:val="21"/>
                <w:highlight w:val="none"/>
              </w:rPr>
              <w:t>合理可行的服务方案，对各投标人的服务方案进行</w:t>
            </w:r>
            <w:r>
              <w:rPr>
                <w:rFonts w:hint="eastAsia" w:ascii="宋体" w:hAnsi="宋体" w:eastAsia="宋体" w:cs="宋体"/>
                <w:kern w:val="0"/>
                <w:szCs w:val="21"/>
                <w:highlight w:val="none"/>
                <w:lang w:val="en-US" w:eastAsia="zh-CN"/>
              </w:rPr>
              <w:t>横向对比</w:t>
            </w:r>
            <w:r>
              <w:rPr>
                <w:rFonts w:hint="eastAsia" w:ascii="宋体" w:hAnsi="宋体" w:eastAsia="宋体" w:cs="宋体"/>
                <w:kern w:val="0"/>
                <w:szCs w:val="21"/>
                <w:highlight w:val="none"/>
              </w:rPr>
              <w:t>，优：</w:t>
            </w:r>
            <w:r>
              <w:rPr>
                <w:rFonts w:hint="eastAsia" w:ascii="宋体" w:hAnsi="宋体" w:eastAsia="宋体" w:cs="宋体"/>
                <w:kern w:val="0"/>
                <w:szCs w:val="21"/>
                <w:highlight w:val="none"/>
                <w:lang w:val="en-US" w:eastAsia="zh-CN"/>
              </w:rPr>
              <w:t>20-15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良：</w:t>
            </w:r>
            <w:r>
              <w:rPr>
                <w:rFonts w:hint="eastAsia" w:ascii="宋体" w:hAnsi="宋体" w:eastAsia="宋体" w:cs="宋体"/>
                <w:kern w:val="0"/>
                <w:szCs w:val="21"/>
                <w:highlight w:val="none"/>
                <w:lang w:val="en-US" w:eastAsia="zh-CN"/>
              </w:rPr>
              <w:t>14-10</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差：</w:t>
            </w:r>
            <w:r>
              <w:rPr>
                <w:rFonts w:hint="eastAsia" w:ascii="宋体" w:hAnsi="宋体" w:eastAsia="宋体" w:cs="宋体"/>
                <w:kern w:val="0"/>
                <w:szCs w:val="21"/>
                <w:highlight w:val="none"/>
                <w:lang w:val="en-US" w:eastAsia="zh-CN"/>
              </w:rPr>
              <w:t>9</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szCs w:val="21"/>
                <w:lang w:val="en-US" w:eastAsia="zh-CN"/>
              </w:rPr>
              <w:t>未提供的不得分，本条满分20分。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4</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szCs w:val="21"/>
                <w:highlight w:val="yellow"/>
              </w:rPr>
            </w:pPr>
            <w:r>
              <w:rPr>
                <w:rFonts w:hint="eastAsia" w:ascii="宋体" w:hAnsi="宋体" w:cs="宋体"/>
                <w:szCs w:val="21"/>
                <w:lang w:val="en-US" w:eastAsia="zh-CN"/>
              </w:rPr>
              <w:t>沟通协调</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highlight w:val="yellow"/>
                <w:lang w:val="en-US"/>
              </w:rPr>
            </w:pPr>
            <w:r>
              <w:rPr>
                <w:rFonts w:hint="eastAsia" w:ascii="宋体" w:hAnsi="宋体" w:cs="宋体"/>
                <w:kern w:val="0"/>
                <w:szCs w:val="21"/>
                <w:lang w:val="en-US" w:eastAsia="zh-CN"/>
              </w:rPr>
              <w:t>20分</w:t>
            </w:r>
          </w:p>
        </w:tc>
        <w:tc>
          <w:tcPr>
            <w:tcW w:w="5168" w:type="dxa"/>
            <w:noWrap w:val="0"/>
            <w:vAlign w:val="top"/>
          </w:tcPr>
          <w:p>
            <w:pPr>
              <w:keepNext w:val="0"/>
              <w:keepLines w:val="0"/>
              <w:suppressLineNumbers w:val="0"/>
              <w:spacing w:before="0" w:beforeAutospacing="0" w:after="0" w:afterAutospacing="0" w:line="360" w:lineRule="exact"/>
              <w:ind w:left="0" w:right="0"/>
              <w:rPr>
                <w:rFonts w:hint="default" w:ascii="宋体" w:hAnsi="宋体"/>
                <w:szCs w:val="21"/>
                <w:highlight w:val="yellow"/>
              </w:rPr>
            </w:pPr>
            <w:r>
              <w:rPr>
                <w:rFonts w:hint="eastAsia" w:ascii="宋体" w:hAnsi="宋体" w:eastAsia="宋体" w:cs="宋体"/>
                <w:kern w:val="0"/>
                <w:szCs w:val="21"/>
                <w:highlight w:val="none"/>
              </w:rPr>
              <w:t>投标人提供详细、</w:t>
            </w:r>
            <w:r>
              <w:rPr>
                <w:rFonts w:hint="eastAsia" w:ascii="宋体" w:hAnsi="宋体" w:eastAsia="宋体" w:cs="宋体"/>
                <w:kern w:val="0"/>
                <w:szCs w:val="21"/>
                <w:highlight w:val="none"/>
                <w:lang w:val="en-US" w:eastAsia="zh-CN"/>
              </w:rPr>
              <w:t>科学</w:t>
            </w:r>
            <w:r>
              <w:rPr>
                <w:rFonts w:hint="eastAsia" w:ascii="宋体" w:hAnsi="宋体" w:eastAsia="宋体" w:cs="宋体"/>
                <w:kern w:val="0"/>
                <w:szCs w:val="21"/>
                <w:highlight w:val="none"/>
              </w:rPr>
              <w:t>合理可行的</w:t>
            </w:r>
            <w:r>
              <w:rPr>
                <w:rFonts w:hint="eastAsia" w:ascii="宋体" w:hAnsi="宋体" w:eastAsia="宋体" w:cs="宋体"/>
                <w:kern w:val="0"/>
                <w:szCs w:val="21"/>
                <w:highlight w:val="none"/>
                <w:lang w:val="en-US" w:eastAsia="zh-CN"/>
              </w:rPr>
              <w:t>沟通协调方案</w:t>
            </w:r>
            <w:r>
              <w:rPr>
                <w:rFonts w:hint="eastAsia" w:ascii="宋体" w:hAnsi="宋体" w:eastAsia="宋体" w:cs="宋体"/>
                <w:kern w:val="0"/>
                <w:szCs w:val="21"/>
                <w:highlight w:val="none"/>
              </w:rPr>
              <w:t>，对各投标人的</w:t>
            </w:r>
            <w:r>
              <w:rPr>
                <w:rFonts w:hint="eastAsia" w:ascii="宋体" w:hAnsi="宋体" w:eastAsia="宋体" w:cs="宋体"/>
                <w:kern w:val="0"/>
                <w:szCs w:val="21"/>
                <w:highlight w:val="none"/>
                <w:lang w:val="en-US" w:eastAsia="zh-CN"/>
              </w:rPr>
              <w:t>沟通协调方案</w:t>
            </w:r>
            <w:r>
              <w:rPr>
                <w:rFonts w:hint="eastAsia" w:ascii="宋体" w:hAnsi="宋体" w:eastAsia="宋体" w:cs="宋体"/>
                <w:kern w:val="0"/>
                <w:szCs w:val="21"/>
                <w:highlight w:val="none"/>
              </w:rPr>
              <w:t>进行</w:t>
            </w:r>
            <w:r>
              <w:rPr>
                <w:rFonts w:hint="eastAsia" w:ascii="宋体" w:hAnsi="宋体" w:eastAsia="宋体" w:cs="宋体"/>
                <w:kern w:val="0"/>
                <w:szCs w:val="21"/>
                <w:highlight w:val="none"/>
                <w:lang w:val="en-US" w:eastAsia="zh-CN"/>
              </w:rPr>
              <w:t>横向对比</w:t>
            </w:r>
            <w:r>
              <w:rPr>
                <w:rFonts w:hint="eastAsia" w:ascii="宋体" w:hAnsi="宋体" w:eastAsia="宋体" w:cs="宋体"/>
                <w:kern w:val="0"/>
                <w:szCs w:val="21"/>
                <w:highlight w:val="none"/>
              </w:rPr>
              <w:t>，优：</w:t>
            </w:r>
            <w:r>
              <w:rPr>
                <w:rFonts w:hint="eastAsia" w:ascii="宋体" w:hAnsi="宋体" w:eastAsia="宋体" w:cs="宋体"/>
                <w:kern w:val="0"/>
                <w:szCs w:val="21"/>
                <w:highlight w:val="none"/>
                <w:lang w:val="en-US" w:eastAsia="zh-CN"/>
              </w:rPr>
              <w:t>20-15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良：</w:t>
            </w:r>
            <w:r>
              <w:rPr>
                <w:rFonts w:hint="eastAsia" w:ascii="宋体" w:hAnsi="宋体" w:eastAsia="宋体" w:cs="宋体"/>
                <w:kern w:val="0"/>
                <w:szCs w:val="21"/>
                <w:highlight w:val="none"/>
                <w:lang w:val="en-US" w:eastAsia="zh-CN"/>
              </w:rPr>
              <w:t>14-10</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差：</w:t>
            </w:r>
            <w:r>
              <w:rPr>
                <w:rFonts w:hint="eastAsia" w:ascii="宋体" w:hAnsi="宋体" w:eastAsia="宋体" w:cs="宋体"/>
                <w:kern w:val="0"/>
                <w:szCs w:val="21"/>
                <w:highlight w:val="none"/>
                <w:lang w:val="en-US" w:eastAsia="zh-CN"/>
              </w:rPr>
              <w:t>9</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szCs w:val="21"/>
                <w:lang w:val="en-US" w:eastAsia="zh-CN"/>
              </w:rPr>
              <w:t>未提供的不得分，本条满分20分。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5</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eastAsiaTheme="minorEastAsia"/>
                <w:szCs w:val="21"/>
                <w:highlight w:val="yellow"/>
                <w:lang w:val="en-US" w:eastAsia="zh-CN"/>
              </w:rPr>
            </w:pPr>
            <w:r>
              <w:rPr>
                <w:rFonts w:hint="eastAsia" w:ascii="宋体" w:hAnsi="宋体" w:cs="宋体"/>
                <w:kern w:val="0"/>
                <w:szCs w:val="21"/>
                <w:lang w:val="en-US" w:eastAsia="zh-CN"/>
              </w:rPr>
              <w:t>工作纪律</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eastAsia" w:eastAsia="宋体"/>
                <w:szCs w:val="22"/>
                <w:highlight w:val="yellow"/>
                <w:lang w:val="en-US" w:eastAsia="zh-CN"/>
              </w:rPr>
            </w:pPr>
            <w:r>
              <w:rPr>
                <w:rFonts w:hint="eastAsia" w:ascii="宋体" w:hAnsi="宋体" w:cs="宋体"/>
                <w:kern w:val="0"/>
                <w:szCs w:val="21"/>
                <w:lang w:val="en-US" w:eastAsia="zh-CN"/>
              </w:rPr>
              <w:t>20分</w:t>
            </w:r>
          </w:p>
        </w:tc>
        <w:tc>
          <w:tcPr>
            <w:tcW w:w="5168" w:type="dxa"/>
            <w:noWrap w:val="0"/>
            <w:vAlign w:val="center"/>
          </w:tcPr>
          <w:p>
            <w:pPr>
              <w:keepNext w:val="0"/>
              <w:keepLines w:val="0"/>
              <w:suppressLineNumbers w:val="0"/>
              <w:spacing w:before="0" w:beforeAutospacing="0" w:after="0" w:afterAutospacing="0" w:line="360" w:lineRule="exact"/>
              <w:ind w:left="0" w:right="0"/>
              <w:rPr>
                <w:rFonts w:hint="default" w:ascii="宋体" w:hAnsi="宋体"/>
                <w:szCs w:val="21"/>
                <w:highlight w:val="yellow"/>
                <w:lang w:val="en-US"/>
              </w:rPr>
            </w:pPr>
            <w:r>
              <w:rPr>
                <w:rFonts w:hint="eastAsia" w:ascii="宋体" w:hAnsi="宋体" w:eastAsia="宋体" w:cs="宋体"/>
                <w:kern w:val="0"/>
                <w:szCs w:val="21"/>
                <w:highlight w:val="none"/>
              </w:rPr>
              <w:t>投标人</w:t>
            </w:r>
            <w:r>
              <w:rPr>
                <w:rFonts w:hint="eastAsia" w:ascii="宋体" w:hAnsi="宋体" w:eastAsia="宋体" w:cs="宋体"/>
                <w:kern w:val="0"/>
                <w:szCs w:val="21"/>
                <w:highlight w:val="none"/>
                <w:lang w:val="en-US" w:eastAsia="zh-CN"/>
              </w:rPr>
              <w:t>具有</w:t>
            </w:r>
            <w:r>
              <w:rPr>
                <w:rFonts w:hint="eastAsia" w:ascii="宋体" w:hAnsi="宋体" w:eastAsia="宋体" w:cs="宋体"/>
                <w:kern w:val="0"/>
                <w:szCs w:val="21"/>
                <w:highlight w:val="none"/>
              </w:rPr>
              <w:t>详细、</w:t>
            </w:r>
            <w:r>
              <w:rPr>
                <w:rFonts w:hint="eastAsia" w:ascii="宋体" w:hAnsi="宋体" w:eastAsia="宋体" w:cs="宋体"/>
                <w:kern w:val="0"/>
                <w:szCs w:val="21"/>
                <w:highlight w:val="none"/>
                <w:lang w:val="en-US" w:eastAsia="zh-CN"/>
              </w:rPr>
              <w:t>科学</w:t>
            </w:r>
            <w:r>
              <w:rPr>
                <w:rFonts w:hint="eastAsia" w:ascii="宋体" w:hAnsi="宋体" w:eastAsia="宋体" w:cs="宋体"/>
                <w:kern w:val="0"/>
                <w:szCs w:val="21"/>
                <w:highlight w:val="none"/>
              </w:rPr>
              <w:t>合理的</w:t>
            </w:r>
            <w:r>
              <w:rPr>
                <w:rFonts w:hint="eastAsia" w:ascii="宋体" w:hAnsi="宋体" w:cs="宋体"/>
                <w:kern w:val="0"/>
                <w:szCs w:val="21"/>
                <w:lang w:val="en-US" w:eastAsia="zh-CN"/>
              </w:rPr>
              <w:t>工作纪律规定</w:t>
            </w:r>
            <w:r>
              <w:rPr>
                <w:rFonts w:hint="eastAsia" w:ascii="宋体" w:hAnsi="宋体" w:eastAsia="宋体" w:cs="宋体"/>
                <w:kern w:val="0"/>
                <w:szCs w:val="21"/>
                <w:highlight w:val="none"/>
              </w:rPr>
              <w:t>，对各投标人的</w:t>
            </w:r>
            <w:r>
              <w:rPr>
                <w:rFonts w:hint="eastAsia" w:ascii="宋体" w:hAnsi="宋体" w:cs="宋体"/>
                <w:kern w:val="0"/>
                <w:szCs w:val="21"/>
                <w:lang w:val="en-US" w:eastAsia="zh-CN"/>
              </w:rPr>
              <w:t>工作纪律</w:t>
            </w:r>
            <w:r>
              <w:rPr>
                <w:rFonts w:hint="eastAsia" w:ascii="宋体" w:hAnsi="宋体" w:eastAsia="宋体" w:cs="宋体"/>
                <w:kern w:val="0"/>
                <w:szCs w:val="21"/>
                <w:highlight w:val="none"/>
              </w:rPr>
              <w:t>进行</w:t>
            </w:r>
            <w:r>
              <w:rPr>
                <w:rFonts w:hint="eastAsia" w:ascii="宋体" w:hAnsi="宋体" w:eastAsia="宋体" w:cs="宋体"/>
                <w:kern w:val="0"/>
                <w:szCs w:val="21"/>
                <w:highlight w:val="none"/>
                <w:lang w:val="en-US" w:eastAsia="zh-CN"/>
              </w:rPr>
              <w:t>横向对比</w:t>
            </w:r>
            <w:r>
              <w:rPr>
                <w:rFonts w:hint="eastAsia" w:ascii="宋体" w:hAnsi="宋体" w:eastAsia="宋体" w:cs="宋体"/>
                <w:kern w:val="0"/>
                <w:szCs w:val="21"/>
                <w:highlight w:val="none"/>
              </w:rPr>
              <w:t>，优：</w:t>
            </w:r>
            <w:r>
              <w:rPr>
                <w:rFonts w:hint="eastAsia" w:ascii="宋体" w:hAnsi="宋体" w:eastAsia="宋体" w:cs="宋体"/>
                <w:kern w:val="0"/>
                <w:szCs w:val="21"/>
                <w:highlight w:val="none"/>
                <w:lang w:val="en-US" w:eastAsia="zh-CN"/>
              </w:rPr>
              <w:t>20-15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良：</w:t>
            </w:r>
            <w:r>
              <w:rPr>
                <w:rFonts w:hint="eastAsia" w:ascii="宋体" w:hAnsi="宋体" w:eastAsia="宋体" w:cs="宋体"/>
                <w:kern w:val="0"/>
                <w:szCs w:val="21"/>
                <w:highlight w:val="none"/>
                <w:lang w:val="en-US" w:eastAsia="zh-CN"/>
              </w:rPr>
              <w:t>14-10</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差：</w:t>
            </w:r>
            <w:r>
              <w:rPr>
                <w:rFonts w:hint="eastAsia" w:ascii="宋体" w:hAnsi="宋体" w:eastAsia="宋体" w:cs="宋体"/>
                <w:kern w:val="0"/>
                <w:szCs w:val="21"/>
                <w:highlight w:val="none"/>
                <w:lang w:val="en-US" w:eastAsia="zh-CN"/>
              </w:rPr>
              <w:t>9</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w:t>
            </w:r>
            <w:r>
              <w:rPr>
                <w:rFonts w:hint="eastAsia"/>
                <w:szCs w:val="21"/>
                <w:lang w:val="en-US" w:eastAsia="zh-CN"/>
              </w:rPr>
              <w:t>未提供的不得分，本条满分20分。</w:t>
            </w:r>
          </w:p>
        </w:tc>
      </w:tr>
    </w:tbl>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Times New Roman" w:eastAsia="宋体" w:cs="Times New Roman"/>
          <w:b/>
          <w:color w:val="000000"/>
          <w:szCs w:val="21"/>
          <w:highlight w:val="none"/>
          <w:lang w:val="en-US" w:eastAsia="zh-CN"/>
        </w:rPr>
      </w:pPr>
      <w:r>
        <w:rPr>
          <w:rFonts w:hint="eastAsia" w:ascii="宋体" w:hAnsi="宋体" w:eastAsia="宋体" w:cs="Times New Roman"/>
          <w:b/>
          <w:color w:val="auto"/>
          <w:szCs w:val="21"/>
          <w:highlight w:val="none"/>
          <w:lang w:val="en-US" w:eastAsia="zh-CN"/>
        </w:rPr>
        <w:t>注</w:t>
      </w:r>
      <w:r>
        <w:rPr>
          <w:rFonts w:hint="eastAsia" w:ascii="宋体" w:hAnsi="Times New Roman" w:eastAsia="宋体" w:cs="Times New Roman"/>
          <w:b/>
          <w:color w:val="000000"/>
          <w:szCs w:val="21"/>
          <w:highlight w:val="none"/>
          <w:lang w:val="en-US" w:eastAsia="zh-CN"/>
        </w:rPr>
        <w:t>：</w:t>
      </w:r>
      <w:r>
        <w:rPr>
          <w:rFonts w:hint="eastAsia" w:ascii="宋体" w:hAnsi="Times New Roman" w:eastAsia="宋体" w:cs="Times New Roman"/>
          <w:b/>
          <w:color w:val="000000"/>
          <w:szCs w:val="21"/>
          <w:highlight w:val="none"/>
        </w:rPr>
        <w:t>各评委得分的平均值为投标人资信标得分，分值保留两位小数点。</w:t>
      </w:r>
    </w:p>
    <w:p>
      <w:pPr>
        <w:spacing w:line="360" w:lineRule="auto"/>
        <w:ind w:firstLine="210" w:firstLineChars="100"/>
        <w:rPr>
          <w:rFonts w:hint="eastAsia" w:ascii="宋体" w:hAnsi="Calibri" w:eastAsia="宋体" w:cs="Times New Roman"/>
          <w:color w:val="auto"/>
          <w:szCs w:val="21"/>
        </w:rPr>
      </w:pPr>
      <w:r>
        <w:rPr>
          <w:rFonts w:hint="eastAsia" w:ascii="宋体" w:hAnsi="Calibri" w:eastAsia="宋体" w:cs="Times New Roman"/>
          <w:color w:val="auto"/>
          <w:szCs w:val="21"/>
          <w:lang w:val="en-US" w:eastAsia="zh-CN"/>
        </w:rPr>
        <w:t>6.2</w:t>
      </w:r>
      <w:r>
        <w:rPr>
          <w:rFonts w:hint="eastAsia" w:ascii="宋体" w:hAnsi="Calibri" w:eastAsia="宋体" w:cs="Times New Roman"/>
          <w:color w:val="auto"/>
          <w:szCs w:val="21"/>
        </w:rPr>
        <w:t>商务标评审细则</w:t>
      </w:r>
      <w:r>
        <w:rPr>
          <w:rFonts w:hint="eastAsia" w:ascii="宋体" w:hAnsi="Calibri" w:eastAsia="宋体" w:cs="Times New Roman"/>
          <w:color w:val="auto"/>
          <w:szCs w:val="21"/>
          <w:lang w:eastAsia="zh-CN"/>
        </w:rPr>
        <w:t>（</w:t>
      </w:r>
      <w:r>
        <w:rPr>
          <w:rFonts w:hint="eastAsia" w:ascii="宋体" w:hAnsi="Calibri" w:eastAsia="宋体" w:cs="Times New Roman"/>
          <w:color w:val="auto"/>
          <w:szCs w:val="21"/>
          <w:lang w:val="en-US" w:eastAsia="zh-CN"/>
        </w:rPr>
        <w:t>15</w:t>
      </w:r>
      <w:r>
        <w:rPr>
          <w:rFonts w:hint="eastAsia" w:ascii="宋体" w:hAnsi="Calibri" w:eastAsia="宋体" w:cs="Times New Roman"/>
          <w:color w:val="auto"/>
          <w:szCs w:val="21"/>
        </w:rPr>
        <w:t>分</w:t>
      </w:r>
      <w:r>
        <w:rPr>
          <w:rFonts w:hint="eastAsia" w:ascii="宋体" w:hAnsi="Calibri" w:eastAsia="宋体" w:cs="Times New Roman"/>
          <w:color w:val="auto"/>
          <w:szCs w:val="21"/>
          <w:lang w:eastAsia="zh-CN"/>
        </w:rPr>
        <w:t>）</w:t>
      </w:r>
    </w:p>
    <w:tbl>
      <w:tblPr>
        <w:tblStyle w:val="17"/>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rPr>
            </w:pPr>
            <w:r>
              <w:rPr>
                <w:rFonts w:hint="eastAsia" w:ascii="宋体" w:cs="宋体"/>
                <w:sz w:val="20"/>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rPr>
            </w:pPr>
            <w:r>
              <w:rPr>
                <w:rFonts w:hint="eastAsia" w:ascii="宋体" w:cs="宋体"/>
                <w:sz w:val="20"/>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rPr>
            </w:pPr>
            <w:r>
              <w:rPr>
                <w:rFonts w:hint="eastAsia" w:ascii="宋体" w:cs="宋体"/>
                <w:sz w:val="20"/>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rPr>
            </w:pPr>
            <w:r>
              <w:rPr>
                <w:rFonts w:hint="eastAsia" w:ascii="宋体" w:cs="宋体"/>
                <w:sz w:val="20"/>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15分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投标报价等于评标基准价的得满分，其余投标人的报价得分按照下列公示计算：</w:t>
            </w:r>
          </w:p>
          <w:p>
            <w:pPr>
              <w:pStyle w:val="16"/>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0.2</w:t>
            </w:r>
          </w:p>
          <w:p>
            <w:pPr>
              <w:pStyle w:val="16"/>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1</w:t>
            </w:r>
          </w:p>
          <w:p>
            <w:pPr>
              <w:pStyle w:val="16"/>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16"/>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keepNext w:val="0"/>
        <w:keepLines w:val="0"/>
        <w:pageBreakBefore w:val="0"/>
        <w:widowControl w:val="0"/>
        <w:kinsoku/>
        <w:wordWrap/>
        <w:overflowPunct/>
        <w:topLinePunct w:val="0"/>
        <w:autoSpaceDE/>
        <w:autoSpaceDN/>
        <w:bidi w:val="0"/>
        <w:spacing w:line="380" w:lineRule="exact"/>
        <w:ind w:firstLine="422" w:firstLineChars="200"/>
        <w:textAlignment w:val="auto"/>
        <w:rPr>
          <w:rFonts w:hint="eastAsia" w:ascii="宋体" w:hAnsi="宋体" w:cs="宋体"/>
          <w:szCs w:val="21"/>
          <w:highlight w:val="none"/>
        </w:rPr>
      </w:pPr>
      <w:r>
        <w:rPr>
          <w:rFonts w:hint="eastAsia" w:ascii="宋体" w:hAnsi="宋体" w:cs="宋体"/>
          <w:b/>
          <w:szCs w:val="21"/>
          <w:highlight w:val="none"/>
        </w:rPr>
        <w:t>商务标评审表注：</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1.本表所称投标报价是指按招标文件规定修正后的投标总报价（多算投标报价、多报费用不扣减）。</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2.评标办法中的评标基准价计算出来后，除数字计算错误外，其他情况均不再调整。</w:t>
      </w:r>
    </w:p>
    <w:p>
      <w:pPr>
        <w:widowControl w:val="0"/>
        <w:snapToGrid w:val="0"/>
        <w:spacing w:before="156" w:beforeLines="50" w:after="156" w:afterLines="50" w:line="440" w:lineRule="exact"/>
        <w:jc w:val="center"/>
        <w:outlineLvl w:val="1"/>
        <w:rPr>
          <w:rFonts w:hint="eastAsia" w:ascii="宋体"/>
          <w:b/>
          <w:color w:val="auto"/>
          <w:sz w:val="24"/>
          <w:szCs w:val="24"/>
        </w:rPr>
      </w:pPr>
      <w:bookmarkStart w:id="54" w:name="_Toc19726_WPSOffice_Level2"/>
      <w:bookmarkStart w:id="55" w:name="_Toc25521"/>
      <w:r>
        <w:rPr>
          <w:rFonts w:hint="eastAsia" w:ascii="宋体"/>
          <w:b/>
          <w:color w:val="auto"/>
          <w:sz w:val="24"/>
          <w:szCs w:val="24"/>
        </w:rPr>
        <w:t>五  推荐中标候选人</w:t>
      </w:r>
      <w:bookmarkEnd w:id="54"/>
      <w:bookmarkEnd w:id="55"/>
    </w:p>
    <w:p>
      <w:pPr>
        <w:numPr>
          <w:ilvl w:val="0"/>
          <w:numId w:val="5"/>
        </w:numPr>
        <w:snapToGrid w:val="0"/>
        <w:spacing w:line="440" w:lineRule="exact"/>
        <w:ind w:firstLine="417" w:firstLineChars="198"/>
        <w:rPr>
          <w:rFonts w:hint="eastAsia" w:ascii="黑体" w:eastAsia="黑体" w:cs="宋体"/>
          <w:b/>
          <w:color w:val="auto"/>
          <w:szCs w:val="21"/>
        </w:rPr>
      </w:pPr>
      <w:bookmarkStart w:id="56" w:name="_Toc267320058"/>
      <w:r>
        <w:rPr>
          <w:rFonts w:hint="eastAsia" w:ascii="黑体" w:eastAsia="黑体" w:cs="宋体"/>
          <w:b/>
          <w:color w:val="auto"/>
          <w:szCs w:val="21"/>
        </w:rPr>
        <w:t>评标委员会按资信</w:t>
      </w:r>
      <w:r>
        <w:rPr>
          <w:rFonts w:hint="eastAsia" w:ascii="黑体" w:eastAsia="黑体" w:cs="宋体"/>
          <w:b/>
          <w:color w:val="auto"/>
          <w:szCs w:val="21"/>
          <w:lang w:val="en-US" w:eastAsia="zh-CN"/>
        </w:rPr>
        <w:t>和</w:t>
      </w:r>
      <w:r>
        <w:rPr>
          <w:rFonts w:hint="eastAsia" w:ascii="黑体" w:eastAsia="黑体" w:cs="宋体"/>
          <w:b/>
          <w:color w:val="auto"/>
          <w:szCs w:val="21"/>
        </w:rPr>
        <w:t>商务得分之和</w:t>
      </w:r>
      <w:r>
        <w:rPr>
          <w:rFonts w:hint="eastAsia" w:ascii="黑体" w:eastAsia="黑体" w:cs="宋体"/>
          <w:b/>
          <w:color w:val="auto"/>
          <w:szCs w:val="21"/>
          <w:lang w:eastAsia="zh-CN"/>
        </w:rPr>
        <w:t>，</w:t>
      </w:r>
      <w:r>
        <w:rPr>
          <w:rFonts w:hint="eastAsia" w:ascii="黑体" w:eastAsia="黑体" w:cs="宋体"/>
          <w:b/>
          <w:color w:val="auto"/>
          <w:szCs w:val="21"/>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snapToGrid w:val="0"/>
        <w:spacing w:line="440" w:lineRule="exact"/>
        <w:ind w:firstLine="422" w:firstLineChars="200"/>
        <w:rPr>
          <w:rFonts w:hint="eastAsia" w:ascii="黑体" w:eastAsia="黑体" w:cs="宋体"/>
          <w:color w:val="auto"/>
          <w:szCs w:val="21"/>
        </w:rPr>
      </w:pPr>
      <w:r>
        <w:rPr>
          <w:rFonts w:hint="eastAsia" w:ascii="黑体" w:eastAsia="黑体" w:cs="宋体"/>
          <w:b/>
          <w:color w:val="auto"/>
          <w:szCs w:val="21"/>
        </w:rPr>
        <w:t>8.</w:t>
      </w:r>
      <w:bookmarkEnd w:id="56"/>
      <w:r>
        <w:rPr>
          <w:rFonts w:hint="eastAsia" w:ascii="黑体" w:eastAsia="黑体" w:cs="宋体"/>
          <w:b/>
          <w:color w:val="auto"/>
          <w:szCs w:val="21"/>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(1)逾期送达的或者未送达指定地点的投标文件的，投标将被拒绝。</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auto"/>
        <w:jc w:val="center"/>
        <w:outlineLvl w:val="0"/>
        <w:rPr>
          <w:rFonts w:hint="eastAsia" w:ascii="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auto"/>
        <w:jc w:val="center"/>
        <w:outlineLvl w:val="0"/>
        <w:rPr>
          <w:rFonts w:hint="eastAsia"/>
          <w:highlight w:val="none"/>
        </w:rPr>
      </w:pPr>
      <w:r>
        <w:rPr>
          <w:rFonts w:hint="eastAsia" w:ascii="宋体" w:cs="宋体"/>
          <w:b/>
          <w:bCs/>
          <w:color w:val="auto"/>
          <w:sz w:val="28"/>
          <w:szCs w:val="28"/>
          <w:highlight w:val="none"/>
        </w:rPr>
        <w:t>第四章  采购需求及服</w:t>
      </w:r>
      <w:r>
        <w:rPr>
          <w:rFonts w:ascii="宋体" w:cs="宋体"/>
          <w:b/>
          <w:bCs/>
          <w:color w:val="auto"/>
          <w:sz w:val="28"/>
          <w:szCs w:val="28"/>
          <w:highlight w:val="none"/>
        </w:rPr>
        <w:t>务</w:t>
      </w:r>
      <w:r>
        <w:rPr>
          <w:rFonts w:hint="eastAsia" w:ascii="宋体" w:cs="宋体"/>
          <w:b/>
          <w:bCs/>
          <w:color w:val="auto"/>
          <w:sz w:val="28"/>
          <w:szCs w:val="28"/>
          <w:highlight w:val="none"/>
        </w:rPr>
        <w:t>要求</w:t>
      </w:r>
    </w:p>
    <w:p>
      <w:pPr>
        <w:pStyle w:val="28"/>
        <w:keepNext w:val="0"/>
        <w:keepLines w:val="0"/>
        <w:pageBreakBefore w:val="0"/>
        <w:numPr>
          <w:ilvl w:val="0"/>
          <w:numId w:val="0"/>
        </w:numPr>
        <w:kinsoku/>
        <w:wordWrap/>
        <w:overflowPunct/>
        <w:topLinePunct w:val="0"/>
        <w:autoSpaceDE/>
        <w:autoSpaceDN/>
        <w:bidi w:val="0"/>
        <w:adjustRightInd/>
        <w:snapToGrid/>
        <w:spacing w:line="480" w:lineRule="auto"/>
        <w:ind w:leftChars="0" w:firstLine="422" w:firstLineChars="200"/>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一、工程</w:t>
      </w:r>
      <w:r>
        <w:rPr>
          <w:rFonts w:hint="eastAsia" w:ascii="宋体" w:hAnsi="宋体" w:eastAsia="宋体" w:cs="宋体"/>
          <w:b/>
          <w:sz w:val="21"/>
          <w:szCs w:val="21"/>
          <w:highlight w:val="none"/>
        </w:rPr>
        <w:t>概况</w:t>
      </w:r>
    </w:p>
    <w:p>
      <w:pPr>
        <w:keepNext w:val="0"/>
        <w:keepLines w:val="0"/>
        <w:pageBreakBefore w:val="0"/>
        <w:kinsoku/>
        <w:wordWrap/>
        <w:overflowPunct/>
        <w:topLinePunct w:val="0"/>
        <w:autoSpaceDE/>
        <w:autoSpaceDN/>
        <w:bidi w:val="0"/>
        <w:adjustRightInd/>
        <w:snapToGrid/>
        <w:spacing w:line="48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宁滁城际铁路线路全长55.75km，设站17座，其中地下站3座，高架站14座，平均站间距3.62km，设控制中心、车辆段各一处，在相官镇、花博园附近设置牵引变电所。全线采用交流25KV供电制式、设计速度为</w:t>
      </w:r>
      <w:bookmarkStart w:id="70" w:name="_GoBack"/>
      <w:bookmarkEnd w:id="70"/>
      <w:r>
        <w:rPr>
          <w:rFonts w:hint="eastAsia" w:ascii="宋体" w:hAnsi="宋体" w:eastAsia="宋体" w:cs="宋体"/>
          <w:color w:val="000000"/>
          <w:sz w:val="21"/>
          <w:szCs w:val="21"/>
          <w:highlight w:val="none"/>
          <w:lang w:val="en-US" w:eastAsia="zh-CN"/>
        </w:rPr>
        <w:t>120km/h，预留140km/h条件，本线划分为：滁州段一期工程33.18km、滁州段二期工程13.28km和南京段10.79km（含来安改线延伸段5.13km）三部分。本次招标范围仅涉及一期工程。</w:t>
      </w:r>
    </w:p>
    <w:p>
      <w:pPr>
        <w:keepNext w:val="0"/>
        <w:keepLines w:val="0"/>
        <w:pageBreakBefore w:val="0"/>
        <w:numPr>
          <w:ilvl w:val="0"/>
          <w:numId w:val="6"/>
        </w:numPr>
        <w:kinsoku/>
        <w:wordWrap/>
        <w:overflowPunct/>
        <w:topLinePunct w:val="0"/>
        <w:autoSpaceDE/>
        <w:autoSpaceDN/>
        <w:bidi w:val="0"/>
        <w:adjustRightInd/>
        <w:snapToGrid/>
        <w:spacing w:line="48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工作内容</w:t>
      </w:r>
    </w:p>
    <w:p>
      <w:pPr>
        <w:keepNext w:val="0"/>
        <w:keepLines w:val="0"/>
        <w:pageBreakBefore w:val="0"/>
        <w:kinsoku/>
        <w:wordWrap/>
        <w:overflowPunct/>
        <w:topLinePunct w:val="0"/>
        <w:autoSpaceDE/>
        <w:autoSpaceDN/>
        <w:bidi w:val="0"/>
        <w:adjustRightInd/>
        <w:snapToGrid/>
        <w:spacing w:line="480" w:lineRule="auto"/>
        <w:ind w:firstLine="420" w:firstLineChars="200"/>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根据《滁州至南京城际铁路（滁州段）一期工程PPP项目合同》及实施机构制订的《滁宁城际铁路一期工程项目绩效考核办法（建设期）》，对一期工程PPP项目公司进行2023年建设期绩效考核。</w:t>
      </w:r>
      <w:r>
        <w:rPr>
          <w:rFonts w:hint="eastAsia"/>
          <w:highlight w:val="none"/>
        </w:rPr>
        <w:t>考核内容包括不限于项目建设期内的资金、工期、质量、安全管理、合同和档案管理、现场协调管理、环境保护等方面。</w:t>
      </w:r>
    </w:p>
    <w:p>
      <w:pPr>
        <w:keepNext w:val="0"/>
        <w:keepLines w:val="0"/>
        <w:pageBreakBefore w:val="0"/>
        <w:numPr>
          <w:ilvl w:val="0"/>
          <w:numId w:val="6"/>
        </w:numPr>
        <w:kinsoku/>
        <w:wordWrap/>
        <w:overflowPunct/>
        <w:topLinePunct w:val="0"/>
        <w:autoSpaceDE/>
        <w:autoSpaceDN/>
        <w:bidi w:val="0"/>
        <w:adjustRightInd/>
        <w:snapToGrid/>
        <w:spacing w:line="480" w:lineRule="auto"/>
        <w:ind w:firstLine="422" w:firstLineChars="200"/>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服务期限</w:t>
      </w:r>
    </w:p>
    <w:p>
      <w:pPr>
        <w:keepNext w:val="0"/>
        <w:keepLines w:val="0"/>
        <w:pageBreakBefore w:val="0"/>
        <w:kinsoku/>
        <w:wordWrap/>
        <w:overflowPunct/>
        <w:topLinePunct w:val="0"/>
        <w:autoSpaceDE/>
        <w:autoSpaceDN/>
        <w:bidi w:val="0"/>
        <w:adjustRightInd/>
        <w:snapToGrid/>
        <w:spacing w:line="48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2023年建设期考核开展2次（一季度和二季度）；每季度终了后15日内，咨询服务机构组成考核组，根据业主工作安排，开展考核工作；季度考核工作结束后15日内，出具当期考核结果。</w:t>
      </w:r>
    </w:p>
    <w:p>
      <w:pPr>
        <w:pStyle w:val="5"/>
        <w:widowControl/>
        <w:spacing w:line="312" w:lineRule="auto"/>
        <w:ind w:left="0" w:firstLine="0"/>
        <w:jc w:val="left"/>
        <w:rPr>
          <w:rFonts w:hint="eastAsia" w:ascii="宋体" w:hAnsi="Times New Roman" w:eastAsia="宋体" w:cs="宋体"/>
          <w:sz w:val="21"/>
          <w:szCs w:val="21"/>
          <w:lang w:val="en-US"/>
        </w:rPr>
      </w:pPr>
    </w:p>
    <w:p>
      <w:pPr>
        <w:pStyle w:val="16"/>
        <w:widowControl/>
        <w:spacing w:before="0" w:beforeAutospacing="0" w:after="120" w:afterAutospacing="0"/>
        <w:ind w:left="0" w:leftChars="0" w:right="0" w:firstLine="0" w:firstLineChars="0"/>
        <w:rPr>
          <w:lang w:val="en-US"/>
        </w:rPr>
      </w:pPr>
      <w:r>
        <w:rPr>
          <w:lang w:val="en-US"/>
        </w:rPr>
        <w:t xml:space="preserve"> </w:t>
      </w:r>
    </w:p>
    <w:p>
      <w:pPr>
        <w:rPr>
          <w:rFonts w:hint="eastAsia" w:ascii="宋体" w:hAnsi="宋体" w:eastAsia="宋体" w:cs="宋体"/>
          <w:b/>
          <w:bCs/>
          <w:color w:val="000000"/>
          <w:kern w:val="0"/>
          <w:sz w:val="28"/>
          <w:szCs w:val="28"/>
          <w:u w:color="000000"/>
          <w:lang w:val="en-US" w:eastAsia="zh-CN" w:bidi="ar"/>
        </w:rPr>
      </w:pPr>
      <w:bookmarkStart w:id="57" w:name="_Toc16029"/>
      <w:bookmarkEnd w:id="57"/>
      <w:r>
        <w:rPr>
          <w:rFonts w:hint="eastAsia" w:ascii="宋体" w:hAnsi="宋体" w:eastAsia="宋体" w:cs="宋体"/>
          <w:b/>
          <w:bCs/>
          <w:color w:val="000000"/>
          <w:kern w:val="0"/>
          <w:sz w:val="28"/>
          <w:szCs w:val="28"/>
          <w:u w:color="000000"/>
          <w:lang w:val="en-US" w:eastAsia="zh-CN" w:bidi="ar"/>
        </w:rPr>
        <w:br w:type="page"/>
      </w:r>
    </w:p>
    <w:p>
      <w:pPr>
        <w:numPr>
          <w:ilvl w:val="0"/>
          <w:numId w:val="7"/>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spacing w:line="520" w:lineRule="exact"/>
        <w:ind w:right="-433" w:rightChars="-206" w:firstLine="630" w:firstLineChars="300"/>
        <w:jc w:val="left"/>
        <w:rPr>
          <w:rFonts w:hint="eastAsia" w:ascii="宋体" w:hAnsi="宋体" w:cs="宋体"/>
          <w:szCs w:val="21"/>
          <w:highlight w:val="none"/>
        </w:rPr>
      </w:pPr>
      <w:r>
        <w:rPr>
          <w:rFonts w:hint="eastAsia" w:ascii="宋体" w:hAnsi="宋体" w:cs="宋体"/>
          <w:szCs w:val="21"/>
          <w:highlight w:val="none"/>
        </w:rPr>
        <w:t>采购单位（全称）: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pPr>
        <w:spacing w:line="520" w:lineRule="exact"/>
        <w:ind w:right="-433" w:rightChars="-206"/>
        <w:jc w:val="left"/>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pPr>
        <w:pStyle w:val="8"/>
        <w:spacing w:line="520" w:lineRule="exact"/>
        <w:ind w:firstLine="420" w:firstLineChars="200"/>
        <w:jc w:val="left"/>
        <w:rPr>
          <w:rFonts w:hint="eastAsia" w:ascii="宋体" w:hAnsi="宋体" w:eastAsia="宋体" w:cs="宋体"/>
          <w:szCs w:val="21"/>
          <w:highlight w:val="none"/>
        </w:rPr>
      </w:pPr>
      <w:r>
        <w:rPr>
          <w:rFonts w:hint="eastAsia" w:ascii="宋体" w:hAnsi="宋体" w:cs="宋体"/>
          <w:szCs w:val="21"/>
          <w:highlight w:val="none"/>
        </w:rPr>
        <w:t>依照《中华人民共和国民法典》及其他有关法律、法规，遵循</w:t>
      </w:r>
      <w:r>
        <w:rPr>
          <w:rFonts w:hint="eastAsia" w:ascii="宋体" w:hAnsi="宋体" w:eastAsia="宋体" w:cs="宋体"/>
          <w:szCs w:val="21"/>
          <w:highlight w:val="none"/>
        </w:rPr>
        <w:t>平等、自愿、公平和诚实信用的原则，双方就本此采购服务事项协商一致，订立本合同。</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1、项目名称：滁宁城际铁路一期工程PPP项目2023年建设期绩效考核咨询机构采购项目</w:t>
      </w:r>
    </w:p>
    <w:p>
      <w:pPr>
        <w:pStyle w:val="8"/>
        <w:spacing w:line="52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2、服务范围及内容：根据《滁州至南京城际铁路（滁州段）一期工程PPP项目合同》及实施机构制订的《滁宁城际铁路一期工程项目绩效考核办法（建设期）》，对一期工程PPP项目公司进行</w:t>
      </w:r>
      <w:r>
        <w:rPr>
          <w:rFonts w:hint="eastAsia" w:cs="宋体"/>
          <w:szCs w:val="21"/>
          <w:highlight w:val="none"/>
          <w:lang w:val="en-US" w:eastAsia="zh-CN"/>
        </w:rPr>
        <w:t>2023年建设期</w:t>
      </w:r>
      <w:r>
        <w:rPr>
          <w:rFonts w:hint="eastAsia" w:ascii="宋体" w:hAnsi="宋体" w:eastAsia="宋体" w:cs="宋体"/>
          <w:szCs w:val="21"/>
          <w:highlight w:val="none"/>
          <w:lang w:val="en-US" w:eastAsia="zh-CN"/>
        </w:rPr>
        <w:t>绩效考核。考核内容包括不限于项目建设期内的资金、工期、质量、安全管理、合同和档案管理、现场协调管理、环境保护等方面。</w:t>
      </w:r>
    </w:p>
    <w:p>
      <w:pPr>
        <w:keepNext w:val="0"/>
        <w:keepLines w:val="0"/>
        <w:pageBreakBefore w:val="0"/>
        <w:kinsoku/>
        <w:wordWrap/>
        <w:overflowPunct/>
        <w:topLinePunct w:val="0"/>
        <w:autoSpaceDE/>
        <w:autoSpaceDN/>
        <w:bidi w:val="0"/>
        <w:adjustRightInd/>
        <w:snapToGrid/>
        <w:spacing w:line="48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3、服务期：</w:t>
      </w:r>
      <w:r>
        <w:rPr>
          <w:rFonts w:hint="eastAsia" w:ascii="宋体" w:hAnsi="宋体" w:eastAsia="宋体" w:cs="宋体"/>
          <w:color w:val="000000"/>
          <w:sz w:val="21"/>
          <w:szCs w:val="21"/>
          <w:highlight w:val="none"/>
          <w:lang w:val="en-US" w:eastAsia="zh-CN"/>
        </w:rPr>
        <w:t>2023年建设期考核开展2次（一季度和二季度）；每季度终了后15日内，咨询服务机构组成考核组，根据业主工作安排，开展考核工作；季度考核工作结束后15日内，出具当期考核结果。</w:t>
      </w:r>
      <w:r>
        <w:rPr>
          <w:rFonts w:hint="eastAsia" w:ascii="宋体" w:hAnsi="宋体" w:eastAsia="宋体" w:cs="宋体"/>
          <w:color w:val="auto"/>
          <w:sz w:val="21"/>
          <w:szCs w:val="21"/>
          <w:highlight w:val="none"/>
          <w:lang w:val="en-US" w:eastAsia="zh-CN"/>
        </w:rPr>
        <w:t>合同履行期间采购人对中标人的履约情况不满意的，有权终止合同。</w:t>
      </w:r>
    </w:p>
    <w:p>
      <w:pPr>
        <w:spacing w:line="520" w:lineRule="exact"/>
        <w:ind w:right="-433" w:rightChars="-206" w:firstLine="422" w:firstLineChars="200"/>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4、质量要求</w:t>
      </w:r>
      <w:r>
        <w:rPr>
          <w:rFonts w:hint="eastAsia" w:ascii="宋体" w:hAnsi="宋体" w:eastAsia="宋体" w:cs="宋体"/>
          <w:b/>
          <w:bCs/>
          <w:szCs w:val="21"/>
          <w:highlight w:val="none"/>
          <w:lang w:eastAsia="zh-CN"/>
        </w:rPr>
        <w:t>：</w:t>
      </w:r>
    </w:p>
    <w:p>
      <w:pPr>
        <w:pStyle w:val="8"/>
        <w:spacing w:line="520" w:lineRule="exact"/>
        <w:ind w:firstLine="420" w:firstLineChars="200"/>
        <w:jc w:val="left"/>
        <w:rPr>
          <w:rFonts w:hint="eastAsia" w:ascii="宋体" w:hAnsi="宋体" w:cs="宋体"/>
          <w:szCs w:val="21"/>
          <w:highlight w:val="none"/>
          <w:lang w:eastAsia="zh-CN"/>
        </w:rPr>
      </w:pPr>
      <w:r>
        <w:rPr>
          <w:rFonts w:hint="eastAsia" w:ascii="宋体" w:hAnsi="宋体" w:cs="宋体"/>
          <w:szCs w:val="21"/>
          <w:highlight w:val="none"/>
        </w:rPr>
        <w:t>4.1 质量标准</w:t>
      </w:r>
      <w:r>
        <w:rPr>
          <w:rFonts w:hint="eastAsia" w:ascii="宋体" w:hAnsi="宋体" w:cs="宋体"/>
          <w:szCs w:val="21"/>
          <w:highlight w:val="none"/>
          <w:lang w:eastAsia="zh-CN"/>
        </w:rPr>
        <w:t>必须符合国家规范、标准及管理文件。</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4.2  服务质量</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4.2</w:t>
      </w:r>
      <w:r>
        <w:rPr>
          <w:rFonts w:hint="eastAsia" w:hAnsi="宋体" w:cs="宋体"/>
          <w:kern w:val="0"/>
          <w:highlight w:val="none"/>
        </w:rPr>
        <w:t>必须符合国家强制性规范、条文、标准和本</w:t>
      </w:r>
      <w:r>
        <w:rPr>
          <w:rFonts w:hint="eastAsia" w:hAnsi="宋体" w:cs="宋体"/>
          <w:kern w:val="0"/>
          <w:highlight w:val="none"/>
          <w:lang w:val="en-US" w:eastAsia="zh-CN"/>
        </w:rPr>
        <w:t>招标</w:t>
      </w:r>
      <w:r>
        <w:rPr>
          <w:rFonts w:hint="eastAsia" w:hAnsi="宋体" w:cs="宋体"/>
          <w:kern w:val="0"/>
          <w:highlight w:val="none"/>
        </w:rPr>
        <w:t>文件要求</w:t>
      </w:r>
      <w:r>
        <w:rPr>
          <w:rFonts w:hint="eastAsia" w:ascii="宋体" w:hAnsi="宋体" w:cs="宋体"/>
          <w:szCs w:val="21"/>
          <w:highlight w:val="none"/>
        </w:rPr>
        <w:t>。</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4.2.2乙方服务质量达不到规程的质量标准，乙方应承担违约责任。</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5、合同价款及支付</w:t>
      </w:r>
    </w:p>
    <w:p>
      <w:pPr>
        <w:pStyle w:val="8"/>
        <w:spacing w:line="52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5.1本工程合同价为：大写</w:t>
      </w:r>
      <w:r>
        <w:rPr>
          <w:rFonts w:hint="eastAsia" w:ascii="宋体" w:hAnsi="宋体" w:cs="宋体"/>
          <w:b/>
          <w:bCs/>
          <w:szCs w:val="21"/>
          <w:highlight w:val="none"/>
          <w:u w:val="single"/>
        </w:rPr>
        <w:t xml:space="preserve">：                小写：       元 </w:t>
      </w:r>
      <w:r>
        <w:rPr>
          <w:rFonts w:hint="eastAsia" w:cs="宋体"/>
          <w:b/>
          <w:bCs/>
          <w:szCs w:val="21"/>
          <w:highlight w:val="none"/>
          <w:u w:val="single"/>
          <w:lang w:eastAsia="zh-CN"/>
        </w:rPr>
        <w:t>（</w:t>
      </w:r>
      <w:r>
        <w:rPr>
          <w:rFonts w:hint="eastAsia" w:cs="宋体"/>
          <w:b/>
          <w:bCs/>
          <w:szCs w:val="21"/>
          <w:highlight w:val="none"/>
          <w:u w:val="single"/>
          <w:lang w:val="en-US" w:eastAsia="zh-CN"/>
        </w:rPr>
        <w:t>其中单价：  元/次）。</w:t>
      </w:r>
    </w:p>
    <w:p>
      <w:pPr>
        <w:snapToGrid w:val="0"/>
        <w:spacing w:line="44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5.2</w:t>
      </w:r>
      <w:r>
        <w:rPr>
          <w:rFonts w:hint="eastAsia" w:ascii="宋体" w:hAnsi="宋体" w:cs="宋体"/>
          <w:b w:val="0"/>
          <w:bCs w:val="0"/>
          <w:szCs w:val="21"/>
          <w:highlight w:val="none"/>
        </w:rPr>
        <w:t>本项目合同计价方式为固定</w:t>
      </w:r>
      <w:r>
        <w:rPr>
          <w:rFonts w:hint="eastAsia" w:ascii="宋体" w:hAnsi="宋体" w:cs="宋体"/>
          <w:b w:val="0"/>
          <w:bCs w:val="0"/>
          <w:szCs w:val="21"/>
          <w:highlight w:val="none"/>
          <w:lang w:val="en-US" w:eastAsia="zh-CN"/>
        </w:rPr>
        <w:t>单</w:t>
      </w:r>
      <w:r>
        <w:rPr>
          <w:rFonts w:hint="eastAsia" w:ascii="宋体" w:hAnsi="宋体" w:cs="宋体"/>
          <w:b w:val="0"/>
          <w:bCs w:val="0"/>
          <w:szCs w:val="21"/>
          <w:highlight w:val="none"/>
        </w:rPr>
        <w:t>价。招标范围内中标</w:t>
      </w:r>
      <w:r>
        <w:rPr>
          <w:rFonts w:hint="eastAsia" w:ascii="宋体" w:hAnsi="宋体" w:cs="宋体"/>
          <w:b w:val="0"/>
          <w:bCs w:val="0"/>
          <w:szCs w:val="21"/>
          <w:highlight w:val="none"/>
          <w:lang w:val="en-US" w:eastAsia="zh-CN"/>
        </w:rPr>
        <w:t>综合</w:t>
      </w:r>
      <w:r>
        <w:rPr>
          <w:rFonts w:hint="eastAsia" w:ascii="宋体" w:hAnsi="宋体" w:cs="宋体"/>
          <w:b w:val="0"/>
          <w:bCs w:val="0"/>
          <w:szCs w:val="21"/>
          <w:highlight w:val="none"/>
        </w:rPr>
        <w:t>单价一次性包死，结算时不予调整</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 xml:space="preserve">    </w:t>
      </w:r>
      <w:r>
        <w:rPr>
          <w:rFonts w:hint="eastAsia" w:ascii="宋体" w:hAnsi="宋体" w:cs="宋体"/>
          <w:b/>
          <w:bCs/>
          <w:szCs w:val="21"/>
          <w:highlight w:val="none"/>
        </w:rPr>
        <w:t xml:space="preserve">        </w:t>
      </w:r>
    </w:p>
    <w:p>
      <w:pPr>
        <w:pStyle w:val="8"/>
        <w:spacing w:line="520" w:lineRule="exact"/>
        <w:ind w:firstLine="422" w:firstLineChars="200"/>
        <w:jc w:val="left"/>
        <w:rPr>
          <w:rFonts w:hint="eastAsia" w:ascii="宋体" w:hAnsi="宋体" w:eastAsia="宋体" w:cs="宋体"/>
          <w:bCs/>
          <w:color w:val="auto"/>
          <w:kern w:val="2"/>
          <w:sz w:val="21"/>
          <w:szCs w:val="21"/>
          <w:highlight w:val="none"/>
          <w:u w:val="none" w:color="auto"/>
          <w:lang w:val="en-US" w:eastAsia="zh-CN" w:bidi="ar-SA"/>
        </w:rPr>
      </w:pPr>
      <w:r>
        <w:rPr>
          <w:rFonts w:hint="eastAsia" w:ascii="宋体" w:hAnsi="宋体" w:cs="宋体"/>
          <w:b/>
          <w:bCs/>
          <w:szCs w:val="21"/>
          <w:highlight w:val="none"/>
        </w:rPr>
        <w:t>5.3付款方式：</w:t>
      </w:r>
      <w:r>
        <w:rPr>
          <w:rFonts w:hint="eastAsia" w:ascii="宋体" w:hAnsi="宋体" w:eastAsia="宋体" w:cs="宋体"/>
          <w:color w:val="000000"/>
          <w:kern w:val="2"/>
          <w:sz w:val="21"/>
          <w:szCs w:val="21"/>
          <w:highlight w:val="none"/>
          <w:u w:color="000000"/>
          <w:lang w:val="en-US" w:eastAsia="zh-CN" w:bidi="ar"/>
        </w:rPr>
        <w:t>签订合同后，招标人根据实际情况下达的考核通知，中标人依据考核通知在规定时间内完成考核工作，每次考核工作结束并按时出具当期考核结果报告后，支付其当次考核合同价款的100%。</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6、双方一般权利和义务</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  甲方权利和义务</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6.1.1 甲方向乙方提供相关技术资料;</w:t>
      </w:r>
    </w:p>
    <w:p>
      <w:pPr>
        <w:pStyle w:val="8"/>
        <w:spacing w:line="520" w:lineRule="exact"/>
        <w:ind w:firstLine="420" w:firstLineChars="200"/>
        <w:jc w:val="left"/>
        <w:rPr>
          <w:rFonts w:ascii="宋体" w:hAnsi="宋体" w:cs="宋体"/>
          <w:szCs w:val="21"/>
          <w:highlight w:val="none"/>
        </w:rPr>
      </w:pPr>
      <w:r>
        <w:rPr>
          <w:rFonts w:hint="eastAsia" w:ascii="宋体" w:hAnsi="宋体" w:cs="宋体"/>
          <w:szCs w:val="21"/>
          <w:highlight w:val="none"/>
        </w:rPr>
        <w:t xml:space="preserve">6.1.2甲方向乙方提供工作条件: </w:t>
      </w:r>
    </w:p>
    <w:p>
      <w:pPr>
        <w:pStyle w:val="8"/>
        <w:spacing w:line="520" w:lineRule="exact"/>
        <w:ind w:firstLine="420" w:firstLineChars="200"/>
        <w:jc w:val="left"/>
        <w:rPr>
          <w:rFonts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3</w:t>
      </w:r>
      <w:r>
        <w:rPr>
          <w:rFonts w:hint="eastAsia" w:ascii="宋体" w:hAnsi="宋体" w:cs="宋体"/>
          <w:szCs w:val="21"/>
          <w:highlight w:val="none"/>
        </w:rPr>
        <w:t>甲方协助乙方与项目相关部门进行联系，办理项目所需佐证文件 。</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4</w:t>
      </w:r>
      <w:r>
        <w:rPr>
          <w:rFonts w:hint="eastAsia" w:ascii="宋体" w:hAnsi="宋体" w:cs="宋体"/>
          <w:szCs w:val="21"/>
          <w:highlight w:val="none"/>
        </w:rPr>
        <w:t>甲方负责调解项目技术咨询过程中可能存在的民事纠纷问题，如因民事纠纷导致工期延误，乙方不承担由此引发的一系列责任。</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5</w:t>
      </w:r>
      <w:r>
        <w:rPr>
          <w:rFonts w:hint="eastAsia" w:ascii="宋体" w:hAnsi="宋体" w:cs="宋体"/>
          <w:szCs w:val="21"/>
          <w:highlight w:val="none"/>
        </w:rPr>
        <w:t xml:space="preserve"> 甲方有义务按时支付咨询款。</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   乙方权利和义务</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6.2.1 乙方应保证方案编制必须满足相关规范、标准、以及相关报告编制要求，并确保编制质量和完成行政主管部门备案；负责技术咨询过程中组织专家评审、会务等技术咨询相关事项；</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6.2.2 承担因方案编制不合格而返工费用，因乙方的责任而造成工期延误，承担违约责任；</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6.2.3 乙方对未尽事宜应提前两天向甲方提出；</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6.2.4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7、安全责任</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7.1  甲方不得要求乙方违反安全管理的规定，因甲方原因等导致安全事故由甲方承担相应的责任及发生的费用。</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7.2  乙方应遵守有关管理制度，采取必要的安全措施，消除事故隐患，由于乙方安全措施不力造成事故责任和因此发生的费用由乙方承担。</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8、违约责任</w:t>
      </w:r>
    </w:p>
    <w:p>
      <w:pPr>
        <w:pStyle w:val="8"/>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8.1   甲方违约：当发生下列情况时：</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8.1.1 甲方不履行合同义务或不按合同约定履行义务的其他情况；</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   乙方违约：当发生下列情况时</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8.2.1  由于乙方原因质量达不到协议书约定的质量标准，乙方无条件返工并承担损失和违约责任；</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8.2.2  由于乙方不履行合同义务或不按合同约定履行义务的其他情况；</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8.2.3  乙方承担违约责任，赔偿其因其违约给甲方造成的直接经济损失。</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8.3    一方违约后， 另一方要求违约方继续履行合同时，违约方承担上述违约责任后，仍继续履行合同。</w:t>
      </w:r>
    </w:p>
    <w:p>
      <w:pPr>
        <w:keepNext w:val="0"/>
        <w:keepLines w:val="0"/>
        <w:pageBreakBefore w:val="0"/>
        <w:widowControl w:val="0"/>
        <w:kinsoku/>
        <w:wordWrap/>
        <w:overflowPunct/>
        <w:topLinePunct w:val="0"/>
        <w:autoSpaceDE/>
        <w:autoSpaceDN/>
        <w:bidi w:val="0"/>
        <w:adjustRightInd/>
        <w:snapToGrid/>
        <w:spacing w:line="48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9、合同生效及其它</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9.1  本合同发生的相关技术资料等纸质材料是本合同的组成部分，与本合同具有同等法律效力。</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9.2   未尽事宜，双方在合同执行时协商解决。</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9.3   甲乙双方在履行和同事发生争议时，可以协商解决，协商不成，双方同时申请仲裁；</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9.4   本合同规定的责任和义务、付款结清后，本合同及告终止。</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9.5   甲乙双方法定代表人或其委托代理人在合同书上签名并盖单位公章后合同生效。</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.6   本合同正本一式</w:t>
      </w:r>
      <w:r>
        <w:rPr>
          <w:rFonts w:hint="eastAsia" w:ascii="宋体" w:hAnsi="宋体" w:cs="宋体"/>
          <w:szCs w:val="21"/>
          <w:highlight w:val="none"/>
          <w:u w:val="single"/>
        </w:rPr>
        <w:t xml:space="preserve">   </w:t>
      </w:r>
      <w:r>
        <w:rPr>
          <w:rFonts w:hint="eastAsia" w:ascii="宋体" w:hAnsi="宋体" w:cs="宋体"/>
          <w:szCs w:val="21"/>
          <w:highlight w:val="none"/>
        </w:rPr>
        <w:t>份，甲乙双方各执</w:t>
      </w:r>
      <w:r>
        <w:rPr>
          <w:rFonts w:hint="eastAsia" w:ascii="宋体" w:hAnsi="宋体" w:cs="宋体"/>
          <w:szCs w:val="21"/>
          <w:highlight w:val="none"/>
          <w:u w:val="single"/>
        </w:rPr>
        <w:t xml:space="preserve">   </w:t>
      </w:r>
      <w:r>
        <w:rPr>
          <w:rFonts w:hint="eastAsia" w:ascii="宋体" w:hAnsi="宋体" w:cs="宋体"/>
          <w:szCs w:val="21"/>
          <w:highlight w:val="none"/>
        </w:rPr>
        <w:t>份。</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 xml:space="preserve">甲 方：  (公章)                       乙 方：  (公章)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（签字）                             （签字）</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组织机构代码：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组织机构代码：    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地  址：</w:t>
      </w:r>
      <w:r>
        <w:rPr>
          <w:rFonts w:hint="eastAsia" w:hAnsi="宋体" w:cs="宋体"/>
          <w:szCs w:val="21"/>
          <w:highlight w:val="none"/>
          <w:lang w:val="en-US" w:eastAsia="zh-CN"/>
        </w:rPr>
        <w:t xml:space="preserve">                   </w:t>
      </w:r>
      <w:r>
        <w:rPr>
          <w:rFonts w:hint="eastAsia" w:ascii="宋体" w:hAnsi="宋体" w:cs="宋体"/>
          <w:szCs w:val="21"/>
          <w:highlight w:val="none"/>
        </w:rPr>
        <w:t xml:space="preserve">           地  址：            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邮政编码：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邮政编码：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电  话：</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电  话：                     </w:t>
      </w:r>
    </w:p>
    <w:p>
      <w:pPr>
        <w:pStyle w:val="8"/>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开户银行：                   </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                账   号：</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u w:color="auto"/>
          <w:lang w:val="en-US" w:eastAsia="zh-CN" w:bidi="ar"/>
        </w:rPr>
      </w:pPr>
      <w:r>
        <w:rPr>
          <w:rFonts w:hint="eastAsia" w:ascii="宋体" w:hAnsi="宋体" w:eastAsia="宋体" w:cs="Times New Roman"/>
          <w:bCs/>
          <w:color w:val="000000"/>
          <w:kern w:val="0"/>
          <w:sz w:val="28"/>
          <w:szCs w:val="28"/>
          <w:lang w:val="en-US" w:eastAsia="zh-CN" w:bidi="ar"/>
        </w:rPr>
        <w:br w:type="page"/>
      </w:r>
      <w:r>
        <w:rPr>
          <w:rFonts w:hint="eastAsia" w:ascii="宋体" w:hAnsi="宋体" w:eastAsia="宋体" w:cs="宋体"/>
          <w:color w:val="auto"/>
          <w:kern w:val="2"/>
          <w:sz w:val="28"/>
          <w:szCs w:val="28"/>
          <w:u w:color="auto"/>
          <w:lang w:val="en-US" w:eastAsia="zh-CN" w:bidi="ar"/>
        </w:rPr>
        <w:t>第六章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lang w:val="en-US"/>
        </w:rPr>
      </w:pPr>
      <w:r>
        <w:rPr>
          <w:rFonts w:hint="eastAsia" w:ascii="宋体" w:hAnsi="Times New Roman" w:eastAsia="宋体" w:cs="宋体"/>
          <w:b/>
          <w:bCs/>
          <w:color w:val="000000"/>
          <w:kern w:val="0"/>
          <w:sz w:val="28"/>
          <w:szCs w:val="28"/>
          <w:u w:color="000000"/>
          <w:lang w:val="en-US" w:eastAsia="zh-CN" w:bidi="ar"/>
        </w:rPr>
        <w:t xml:space="preserve"> </w:t>
      </w:r>
    </w:p>
    <w:p>
      <w:pPr>
        <w:pStyle w:val="13"/>
        <w:widowControl/>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lang w:val="en-US"/>
        </w:rPr>
      </w:pPr>
      <w:r>
        <w:rPr>
          <w:rFonts w:hint="eastAsia" w:ascii="黑体" w:hAnsi="宋体" w:eastAsia="黑体" w:cs="黑体"/>
          <w:color w:val="000000"/>
          <w:kern w:val="0"/>
          <w:sz w:val="20"/>
          <w:szCs w:val="20"/>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bookmarkStart w:id="58" w:name="_Toc21573"/>
      <w:bookmarkEnd w:id="58"/>
      <w:bookmarkStart w:id="59" w:name="_Toc128_WPSOffice_Level1"/>
      <w:r>
        <w:rPr>
          <w:rFonts w:hint="eastAsia" w:ascii="宋体" w:hAnsi="宋体" w:eastAsia="宋体" w:cs="宋体"/>
          <w:b/>
          <w:bCs w:val="0"/>
          <w:color w:val="000000"/>
          <w:kern w:val="0"/>
          <w:sz w:val="44"/>
          <w:szCs w:val="44"/>
          <w:u w:color="000000"/>
          <w:lang w:val="en-US" w:eastAsia="zh-CN" w:bidi="ar"/>
        </w:rPr>
        <w:t>资格证明文件</w:t>
      </w:r>
      <w:bookmarkEnd w:id="59"/>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bookmarkStart w:id="60" w:name="_Toc19336_WPSOffice_Level2"/>
      <w:bookmarkEnd w:id="60"/>
      <w:r>
        <w:rPr>
          <w:rFonts w:hint="eastAsia" w:ascii="宋体" w:hAnsi="宋体" w:eastAsia="宋体" w:cs="宋体"/>
          <w:color w:val="000000"/>
          <w:kern w:val="0"/>
          <w:sz w:val="32"/>
          <w:szCs w:val="32"/>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lang w:val="en-US"/>
        </w:rPr>
      </w:pPr>
      <w:r>
        <w:rPr>
          <w:rFonts w:hint="eastAsia" w:ascii="黑体" w:hAnsi="宋体" w:eastAsia="黑体" w:cs="黑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lang w:val="en-US"/>
        </w:rPr>
      </w:pPr>
      <w:bookmarkStart w:id="61" w:name="_Toc7180_WPSOffice_Level3"/>
      <w:bookmarkEnd w:id="61"/>
      <w:r>
        <w:rPr>
          <w:rFonts w:hint="eastAsia" w:ascii="宋体" w:hAnsi="宋体" w:eastAsia="宋体" w:cs="宋体"/>
          <w:color w:val="000000"/>
          <w:kern w:val="0"/>
          <w:sz w:val="30"/>
          <w:szCs w:val="30"/>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pStyle w:val="16"/>
        <w:widowControl/>
        <w:spacing w:before="0" w:beforeAutospacing="0" w:after="120" w:afterAutospacing="0"/>
        <w:ind w:leftChars="200" w:right="0" w:firstLine="560"/>
        <w:rPr>
          <w:sz w:val="28"/>
          <w:szCs w:val="28"/>
          <w:lang w:val="en-US"/>
        </w:rPr>
      </w:pPr>
      <w:r>
        <w:rPr>
          <w:sz w:val="28"/>
          <w:szCs w:val="28"/>
          <w:lang w:val="en-US"/>
        </w:rPr>
        <w:t xml:space="preserve"> </w:t>
      </w:r>
    </w:p>
    <w:p>
      <w:pPr>
        <w:pStyle w:val="13"/>
        <w:widowControl/>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lang w:val="en-US"/>
        </w:rPr>
      </w:pPr>
      <w:r>
        <w:rPr>
          <w:rFonts w:hint="default" w:ascii="Times New Roman" w:hAnsi="Times New Roman" w:eastAsia="宋体" w:cs="Times New Roman"/>
          <w:b/>
          <w:bCs w:val="0"/>
          <w:color w:val="000000"/>
          <w:kern w:val="0"/>
          <w:sz w:val="44"/>
          <w:szCs w:val="44"/>
          <w:lang w:val="en-US" w:eastAsia="zh-CN" w:bidi="ar"/>
        </w:rPr>
        <w:br w:type="page"/>
      </w:r>
      <w:bookmarkStart w:id="62" w:name="_Toc14710_WPSOffice_Level1"/>
      <w:bookmarkEnd w:id="62"/>
      <w:r>
        <w:rPr>
          <w:rFonts w:hint="eastAsia" w:ascii="宋体" w:hAnsi="宋体" w:eastAsia="宋体" w:cs="宋体"/>
          <w:b/>
          <w:bCs w:val="0"/>
          <w:color w:val="000000"/>
          <w:kern w:val="0"/>
          <w:sz w:val="44"/>
          <w:szCs w:val="44"/>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rPr>
      </w:pPr>
      <w:r>
        <w:rPr>
          <w:rFonts w:hint="eastAsia" w:ascii="宋体"/>
          <w:szCs w:val="21"/>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lang w:eastAsia="zh-CN"/>
        </w:rPr>
      </w:pPr>
      <w:r>
        <w:rPr>
          <w:rFonts w:hint="eastAsia" w:ascii="宋体"/>
          <w:szCs w:val="21"/>
        </w:rPr>
        <w:t>（2）投标人有效的营业执照、税务登记证、组织机构代码证（或三合一证书）</w:t>
      </w:r>
      <w:r>
        <w:rPr>
          <w:rFonts w:hint="eastAsia" w:ascii="宋体"/>
          <w:szCs w:val="21"/>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lang w:eastAsia="zh-CN"/>
        </w:rPr>
      </w:pPr>
      <w:r>
        <w:rPr>
          <w:rFonts w:hint="eastAsia" w:ascii="宋体"/>
          <w:szCs w:val="21"/>
        </w:rPr>
        <w:t>（3）诚信投标承诺书（格式见附件）</w:t>
      </w:r>
      <w:r>
        <w:rPr>
          <w:rFonts w:hint="eastAsia" w:ascii="宋体"/>
          <w:szCs w:val="21"/>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lang w:eastAsia="zh-CN"/>
        </w:rPr>
      </w:pPr>
      <w:r>
        <w:rPr>
          <w:rFonts w:hint="eastAsia" w:ascii="宋体"/>
          <w:szCs w:val="21"/>
          <w:lang w:val="en-US" w:eastAsia="zh-CN"/>
        </w:rPr>
        <w:t>（4）</w:t>
      </w:r>
      <w:r>
        <w:rPr>
          <w:rFonts w:hint="eastAsia" w:ascii="宋体"/>
          <w:szCs w:val="21"/>
        </w:rPr>
        <w:t>服务承诺：是否响应招标文件要求的书面说明和服务承诺书（格式见附件）</w:t>
      </w:r>
      <w:r>
        <w:rPr>
          <w:rFonts w:hint="eastAsia" w:ascii="宋体"/>
          <w:szCs w:val="21"/>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rPr>
      </w:pPr>
      <w:r>
        <w:rPr>
          <w:rFonts w:hint="eastAsia" w:ascii="宋体"/>
          <w:szCs w:val="21"/>
        </w:rPr>
        <w:t>（</w:t>
      </w:r>
      <w:r>
        <w:rPr>
          <w:rFonts w:hint="eastAsia" w:ascii="宋体"/>
          <w:szCs w:val="21"/>
          <w:lang w:val="en-US" w:eastAsia="zh-CN"/>
        </w:rPr>
        <w:t>5</w:t>
      </w:r>
      <w:r>
        <w:rPr>
          <w:rFonts w:hint="eastAsia" w:ascii="宋体"/>
          <w:szCs w:val="21"/>
        </w:rPr>
        <w:t>）</w:t>
      </w:r>
      <w:r>
        <w:rPr>
          <w:rFonts w:hint="eastAsia" w:ascii="宋体"/>
          <w:szCs w:val="21"/>
          <w:lang w:eastAsia="zh-CN"/>
        </w:rPr>
        <w:t>招标文件中要求的资信评审（评分）的支持资料；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rPr>
      </w:pPr>
      <w:r>
        <w:rPr>
          <w:rFonts w:hint="eastAsia" w:ascii="宋体"/>
          <w:szCs w:val="21"/>
          <w:lang w:eastAsia="zh-CN"/>
        </w:rPr>
        <w:t>（</w:t>
      </w:r>
      <w:r>
        <w:rPr>
          <w:rFonts w:hint="eastAsia" w:ascii="宋体"/>
          <w:szCs w:val="21"/>
          <w:lang w:val="en-US" w:eastAsia="zh-CN"/>
        </w:rPr>
        <w:t>6）</w:t>
      </w:r>
      <w:r>
        <w:rPr>
          <w:rFonts w:hint="eastAsia" w:ascii="宋体"/>
          <w:szCs w:val="21"/>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lang w:val="en-US"/>
        </w:rPr>
      </w:pPr>
      <w:r>
        <w:rPr>
          <w:rFonts w:hint="default" w:ascii="Times New Roman" w:hAnsi="Times New Roman" w:eastAsia="宋体" w:cs="Times New Roman"/>
          <w:b/>
          <w:bCs w:val="0"/>
          <w:color w:val="000000"/>
          <w:kern w:val="0"/>
          <w:sz w:val="28"/>
          <w:szCs w:val="28"/>
          <w:lang w:val="en-US" w:eastAsia="zh-CN" w:bidi="ar"/>
        </w:rPr>
        <w:br w:type="page"/>
      </w:r>
      <w:r>
        <w:rPr>
          <w:rFonts w:hint="eastAsia" w:ascii="宋体" w:hAnsi="宋体" w:eastAsia="宋体" w:cs="宋体"/>
          <w:b/>
          <w:bCs w:val="0"/>
          <w:color w:val="000000"/>
          <w:kern w:val="0"/>
          <w:sz w:val="28"/>
          <w:szCs w:val="28"/>
          <w:u w:color="000000"/>
          <w:lang w:val="en-US" w:eastAsia="zh-CN" w:bidi="ar"/>
        </w:rPr>
        <w:t>附件</w:t>
      </w:r>
      <w:r>
        <w:rPr>
          <w:rFonts w:hint="default" w:ascii="Times New Roman" w:hAnsi="Times New Roman" w:eastAsia="宋体" w:cs="Times New Roman"/>
          <w:b/>
          <w:bCs w:val="0"/>
          <w:color w:val="000000"/>
          <w:kern w:val="0"/>
          <w:sz w:val="28"/>
          <w:szCs w:val="28"/>
          <w:u w:color="000000"/>
          <w:lang w:val="en-US" w:eastAsia="zh-CN" w:bidi="ar"/>
        </w:rPr>
        <w:t>1</w:t>
      </w:r>
      <w:r>
        <w:rPr>
          <w:rFonts w:hint="eastAsia" w:ascii="宋体" w:hAnsi="宋体" w:eastAsia="宋体" w:cs="宋体"/>
          <w:b/>
          <w:bCs w:val="0"/>
          <w:color w:val="000000"/>
          <w:kern w:val="0"/>
          <w:sz w:val="28"/>
          <w:szCs w:val="28"/>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lang w:val="en-US"/>
        </w:rPr>
      </w:pPr>
      <w:r>
        <w:rPr>
          <w:rFonts w:hint="default" w:ascii="Times New Roman" w:hAnsi="Times New Roman" w:eastAsia="宋体" w:cs="Times New Roman"/>
          <w:b/>
          <w:bCs w:val="0"/>
          <w:color w:val="000000"/>
          <w:kern w:val="0"/>
          <w:sz w:val="28"/>
          <w:szCs w:val="28"/>
          <w:u w:color="000000"/>
          <w:lang w:val="en-US" w:eastAsia="zh-CN" w:bidi="ar"/>
        </w:rPr>
        <w:t>1</w:t>
      </w:r>
      <w:r>
        <w:rPr>
          <w:rFonts w:hint="eastAsia" w:ascii="宋体" w:hAnsi="宋体" w:eastAsia="宋体" w:cs="宋体"/>
          <w:b/>
          <w:bCs w:val="0"/>
          <w:color w:val="000000"/>
          <w:kern w:val="0"/>
          <w:sz w:val="28"/>
          <w:szCs w:val="28"/>
          <w:u w:color="000000"/>
          <w:lang w:val="en-US" w:eastAsia="zh-CN" w:bidi="ar"/>
        </w:rPr>
        <w:t>、法定代表人身份证明或授权委托书</w:t>
      </w:r>
    </w:p>
    <w:p>
      <w:pPr>
        <w:pStyle w:val="27"/>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lang w:val="en-US"/>
        </w:rPr>
      </w:pPr>
      <w:bookmarkStart w:id="63" w:name="_Toc6019_WPSOffice_Level1"/>
      <w:bookmarkEnd w:id="63"/>
      <w:r>
        <w:rPr>
          <w:rFonts w:hint="eastAsia" w:ascii="宋体" w:hAnsi="宋体" w:eastAsia="宋体" w:cs="宋体"/>
          <w:sz w:val="24"/>
          <w:szCs w:val="24"/>
          <w:lang w:val="en-US"/>
        </w:rPr>
        <w:t>1</w:t>
      </w:r>
      <w:r>
        <w:rPr>
          <w:rFonts w:hint="eastAsia" w:ascii="宋体" w:hAnsi="宋体" w:eastAsia="宋体" w:cs="宋体"/>
          <w:sz w:val="24"/>
          <w:szCs w:val="24"/>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投标人名称：</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单位性质： </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地    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成立时间：</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年</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月</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经营期限：</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lang w:val="en-US"/>
        </w:rPr>
      </w:pPr>
      <w:r>
        <w:rPr>
          <w:rFonts w:hint="eastAsia" w:ascii="宋体" w:hAnsi="宋体" w:eastAsia="宋体" w:cs="宋体"/>
          <w:color w:val="000000"/>
          <w:spacing w:val="240"/>
          <w:kern w:val="0"/>
          <w:sz w:val="24"/>
          <w:szCs w:val="24"/>
          <w:u w:color="000000"/>
          <w:lang w:val="en-US" w:eastAsia="zh-CN" w:bidi="ar"/>
        </w:rPr>
        <w:t>姓</w:t>
      </w:r>
      <w:r>
        <w:rPr>
          <w:rFonts w:hint="eastAsia" w:ascii="宋体" w:hAnsi="宋体" w:eastAsia="宋体" w:cs="宋体"/>
          <w:color w:val="000000"/>
          <w:kern w:val="0"/>
          <w:sz w:val="24"/>
          <w:szCs w:val="24"/>
          <w:u w:color="000000"/>
          <w:lang w:val="en-US" w:eastAsia="zh-CN" w:bidi="ar"/>
        </w:rPr>
        <w:t>名：</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性别：</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年龄：＿</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职务：</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系</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投标人：</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lang w:val="en-US"/>
        </w:rPr>
      </w:pPr>
      <w:r>
        <w:rPr>
          <w:rFonts w:hint="eastAsia" w:ascii="宋体" w:hAnsi="宋体" w:eastAsia="宋体" w:cs="宋体"/>
          <w:color w:val="000000"/>
          <w:kern w:val="0"/>
          <w:sz w:val="24"/>
          <w:szCs w:val="24"/>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lang w:val="en-US"/>
        </w:rPr>
      </w:pPr>
      <w:r>
        <w:rPr>
          <w:rFonts w:hint="eastAsia" w:ascii="宋体" w:hAnsi="宋体" w:eastAsia="宋体" w:cs="宋体"/>
          <w:color w:val="000000"/>
          <w:kern w:val="0"/>
          <w:sz w:val="28"/>
          <w:szCs w:val="28"/>
          <w:u w:color="000000"/>
          <w:lang w:val="en-US" w:eastAsia="zh-CN" w:bidi="ar"/>
        </w:rPr>
        <w:t>2、</w:t>
      </w:r>
      <w:r>
        <w:rPr>
          <w:rFonts w:hint="eastAsia" w:ascii="宋体" w:hAnsi="宋体" w:eastAsia="宋体" w:cs="宋体"/>
          <w:color w:val="000000"/>
          <w:kern w:val="0"/>
          <w:sz w:val="24"/>
          <w:szCs w:val="24"/>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本授权委托书声明：我</w:t>
      </w:r>
      <w:r>
        <w:rPr>
          <w:rFonts w:hint="eastAsia" w:ascii="宋体" w:hAnsi="宋体" w:eastAsia="宋体" w:cs="宋体"/>
          <w:color w:val="000000"/>
          <w:kern w:val="0"/>
          <w:sz w:val="24"/>
          <w:szCs w:val="24"/>
          <w:u w:val="single" w:color="000000"/>
          <w:lang w:val="en-US" w:eastAsia="zh-CN" w:bidi="ar"/>
        </w:rPr>
        <w:t xml:space="preserve">         （姓名）</w:t>
      </w:r>
      <w:r>
        <w:rPr>
          <w:rFonts w:hint="eastAsia" w:ascii="宋体" w:hAnsi="宋体" w:eastAsia="宋体" w:cs="宋体"/>
          <w:color w:val="000000"/>
          <w:kern w:val="0"/>
          <w:sz w:val="24"/>
          <w:szCs w:val="24"/>
          <w:u w:color="000000"/>
          <w:lang w:val="en-US" w:eastAsia="zh-CN" w:bidi="ar"/>
        </w:rPr>
        <w:t>系</w:t>
      </w:r>
      <w:r>
        <w:rPr>
          <w:rFonts w:hint="eastAsia" w:ascii="宋体" w:hAnsi="宋体" w:eastAsia="宋体" w:cs="宋体"/>
          <w:color w:val="000000"/>
          <w:kern w:val="0"/>
          <w:sz w:val="24"/>
          <w:szCs w:val="24"/>
          <w:u w:val="single" w:color="000000"/>
          <w:lang w:val="en-US" w:eastAsia="zh-CN" w:bidi="ar"/>
        </w:rPr>
        <w:t xml:space="preserve">          （投标人名称）</w:t>
      </w:r>
      <w:r>
        <w:rPr>
          <w:rFonts w:hint="eastAsia" w:ascii="宋体" w:hAnsi="宋体" w:eastAsia="宋体" w:cs="宋体"/>
          <w:color w:val="000000"/>
          <w:kern w:val="0"/>
          <w:sz w:val="24"/>
          <w:szCs w:val="24"/>
          <w:u w:color="000000"/>
          <w:lang w:val="en-US" w:eastAsia="zh-CN" w:bidi="ar"/>
        </w:rPr>
        <w:t>的法定代表人，现授权委托</w:t>
      </w:r>
      <w:r>
        <w:rPr>
          <w:rFonts w:hint="eastAsia" w:ascii="宋体" w:hAnsi="宋体" w:eastAsia="宋体" w:cs="宋体"/>
          <w:color w:val="000000"/>
          <w:kern w:val="0"/>
          <w:sz w:val="24"/>
          <w:szCs w:val="24"/>
          <w:u w:val="single" w:color="000000"/>
          <w:lang w:val="en-US" w:eastAsia="zh-CN" w:bidi="ar"/>
        </w:rPr>
        <w:t xml:space="preserve">        （单位名称）   </w:t>
      </w:r>
      <w:r>
        <w:rPr>
          <w:rFonts w:hint="eastAsia" w:ascii="宋体" w:hAnsi="宋体" w:eastAsia="宋体" w:cs="宋体"/>
          <w:color w:val="000000"/>
          <w:kern w:val="0"/>
          <w:sz w:val="24"/>
          <w:szCs w:val="24"/>
          <w:u w:color="000000"/>
          <w:lang w:val="en-US" w:eastAsia="zh-CN" w:bidi="ar"/>
        </w:rPr>
        <w:t>的</w:t>
      </w:r>
      <w:r>
        <w:rPr>
          <w:rFonts w:hint="eastAsia" w:ascii="宋体" w:hAnsi="宋体" w:eastAsia="宋体" w:cs="宋体"/>
          <w:color w:val="000000"/>
          <w:kern w:val="0"/>
          <w:sz w:val="24"/>
          <w:szCs w:val="24"/>
          <w:u w:val="single" w:color="000000"/>
          <w:lang w:val="en-US" w:eastAsia="zh-CN" w:bidi="ar"/>
        </w:rPr>
        <w:t xml:space="preserve">     （姓名） </w:t>
      </w:r>
      <w:r>
        <w:rPr>
          <w:rFonts w:hint="eastAsia" w:ascii="宋体" w:hAnsi="宋体" w:eastAsia="宋体" w:cs="宋体"/>
          <w:color w:val="000000"/>
          <w:kern w:val="0"/>
          <w:sz w:val="24"/>
          <w:szCs w:val="24"/>
          <w:u w:color="000000"/>
          <w:lang w:val="en-US" w:eastAsia="zh-CN" w:bidi="ar"/>
        </w:rPr>
        <w:t>为我公司法定代表人授权委托代理人，参加</w:t>
      </w:r>
      <w:r>
        <w:rPr>
          <w:rFonts w:hint="eastAsia" w:ascii="宋体" w:hAnsi="宋体" w:eastAsia="宋体" w:cs="宋体"/>
          <w:color w:val="000000"/>
          <w:kern w:val="0"/>
          <w:sz w:val="24"/>
          <w:szCs w:val="24"/>
          <w:u w:val="single" w:color="000000"/>
          <w:lang w:val="en-US" w:eastAsia="zh-CN" w:bidi="ar"/>
        </w:rPr>
        <w:t xml:space="preserve">      招标人     </w:t>
      </w:r>
      <w:r>
        <w:rPr>
          <w:rFonts w:hint="eastAsia" w:ascii="宋体" w:hAnsi="宋体" w:eastAsia="宋体" w:cs="宋体"/>
          <w:color w:val="000000"/>
          <w:kern w:val="0"/>
          <w:sz w:val="24"/>
          <w:szCs w:val="24"/>
          <w:u w:color="000000"/>
          <w:lang w:val="en-US" w:eastAsia="zh-CN" w:bidi="ar"/>
        </w:rPr>
        <w:t>的</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4"/>
          <w:szCs w:val="24"/>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8"/>
          <w:szCs w:val="28"/>
          <w:u w:color="000000"/>
          <w:lang w:val="en-US" w:eastAsia="zh-CN" w:bidi="ar"/>
        </w:rPr>
        <w:t xml:space="preserve">             </w:t>
      </w: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年    月    日</w:t>
      </w:r>
    </w:p>
    <w:p>
      <w:pPr>
        <w:keepNext w:val="0"/>
        <w:keepLines w:val="0"/>
        <w:widowControl/>
        <w:suppressLineNumbers w:val="0"/>
        <w:spacing w:before="0" w:beforeAutospacing="0" w:after="0" w:afterAutospacing="0" w:line="360" w:lineRule="auto"/>
        <w:ind w:left="0" w:right="0"/>
        <w:jc w:val="left"/>
        <w:rPr>
          <w:rFonts w:hint="default" w:ascii="Calibri" w:hAnsi="Calibri" w:cs="Times New Roman"/>
          <w:b/>
          <w:bCs w:val="0"/>
          <w:sz w:val="28"/>
          <w:szCs w:val="28"/>
          <w:lang w:val="en-US"/>
        </w:rPr>
      </w:pPr>
      <w:r>
        <w:rPr>
          <w:rFonts w:hint="eastAsia" w:ascii="宋体" w:hAnsi="宋体" w:eastAsia="宋体" w:cs="宋体"/>
          <w:b/>
          <w:bCs w:val="0"/>
          <w:color w:val="000000"/>
          <w:kern w:val="0"/>
          <w:sz w:val="28"/>
          <w:szCs w:val="28"/>
          <w:u w:color="000000"/>
          <w:lang w:val="en-US" w:eastAsia="zh-CN" w:bidi="ar"/>
        </w:rPr>
        <w:t>附件</w:t>
      </w:r>
      <w:r>
        <w:rPr>
          <w:rFonts w:hint="default" w:ascii="Calibri" w:hAnsi="Calibri" w:eastAsia="宋体" w:cs="Calibri"/>
          <w:b/>
          <w:bCs w:val="0"/>
          <w:color w:val="000000"/>
          <w:kern w:val="0"/>
          <w:sz w:val="28"/>
          <w:szCs w:val="28"/>
          <w:u w:color="000000"/>
          <w:lang w:val="en-US" w:eastAsia="zh-CN" w:bidi="ar"/>
        </w:rPr>
        <w:t>2</w:t>
      </w:r>
      <w:r>
        <w:rPr>
          <w:rFonts w:hint="eastAsia" w:ascii="宋体" w:hAnsi="宋体" w:eastAsia="宋体" w:cs="宋体"/>
          <w:b/>
          <w:bCs w:val="0"/>
          <w:color w:val="000000"/>
          <w:kern w:val="0"/>
          <w:sz w:val="28"/>
          <w:szCs w:val="28"/>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bookmarkStart w:id="64" w:name="_Toc5953"/>
      <w:bookmarkEnd w:id="64"/>
      <w:bookmarkStart w:id="65" w:name="_Toc469495745"/>
      <w:bookmarkEnd w:id="65"/>
      <w:bookmarkStart w:id="66" w:name="_Toc451384148"/>
      <w:bookmarkStart w:id="67" w:name="_Toc425084385"/>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r>
        <w:rPr>
          <w:rFonts w:hint="eastAsia" w:ascii="宋体" w:hAnsi="宋体" w:eastAsia="宋体" w:cs="宋体"/>
          <w:b/>
          <w:bCs w:val="0"/>
          <w:color w:val="000000"/>
          <w:kern w:val="0"/>
          <w:sz w:val="28"/>
          <w:szCs w:val="28"/>
          <w:highlight w:val="none"/>
          <w:u w:color="000000"/>
          <w:lang w:val="en-US" w:eastAsia="zh-CN" w:bidi="ar"/>
        </w:rPr>
        <w:t>：</w:t>
      </w: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val="en-US"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66"/>
    <w:bookmarkEnd w:id="67"/>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lang w:val="en-US"/>
        </w:rPr>
      </w:pPr>
      <w:bookmarkStart w:id="68" w:name="_Toc27638_WPSOffice_Level2"/>
      <w:bookmarkEnd w:id="68"/>
      <w:r>
        <w:rPr>
          <w:rFonts w:hint="eastAsia" w:ascii="宋体" w:hAnsi="宋体" w:eastAsia="宋体" w:cs="宋体"/>
          <w:color w:val="000000"/>
          <w:kern w:val="0"/>
          <w:sz w:val="44"/>
          <w:szCs w:val="44"/>
          <w:u w:color="000000"/>
          <w:lang w:val="en-US" w:eastAsia="zh-CN" w:bidi="ar"/>
        </w:rPr>
        <w:t>（</w:t>
      </w:r>
      <w:r>
        <w:rPr>
          <w:rFonts w:hint="eastAsia" w:ascii="宋体" w:hAnsi="宋体" w:eastAsia="宋体" w:cs="宋体"/>
          <w:color w:val="000000"/>
          <w:kern w:val="0"/>
          <w:sz w:val="36"/>
          <w:szCs w:val="36"/>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lang w:val="en-US"/>
        </w:rPr>
      </w:pPr>
      <w:r>
        <w:rPr>
          <w:rFonts w:hint="eastAsia" w:ascii="宋体" w:hAnsi="宋体" w:eastAsia="宋体" w:cs="宋体"/>
          <w:color w:val="000000"/>
          <w:kern w:val="0"/>
          <w:sz w:val="36"/>
          <w:szCs w:val="36"/>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项目名称：</w:t>
      </w:r>
      <w:r>
        <w:rPr>
          <w:rFonts w:hint="eastAsia" w:ascii="宋体" w:hAnsi="宋体" w:eastAsia="宋体" w:cs="宋体"/>
          <w:color w:val="000000"/>
          <w:kern w:val="0"/>
          <w:sz w:val="28"/>
          <w:szCs w:val="28"/>
          <w:u w:val="single" w:color="000000"/>
          <w:lang w:val="en-US" w:eastAsia="zh-CN" w:bidi="ar"/>
        </w:rPr>
        <w:t xml:space="preserve">           </w:t>
      </w:r>
    </w:p>
    <w:p>
      <w:pPr>
        <w:pStyle w:val="13"/>
        <w:widowControl/>
        <w:jc w:val="center"/>
        <w:rPr>
          <w:rFonts w:hint="eastAsia" w:ascii="宋体" w:hAnsi="宋体" w:eastAsia="宋体" w:cs="宋体"/>
          <w:sz w:val="44"/>
          <w:szCs w:val="44"/>
          <w:lang w:val="en-US"/>
        </w:rPr>
      </w:pPr>
      <w:r>
        <w:rPr>
          <w:rFonts w:hint="eastAsia" w:ascii="宋体" w:hAnsi="宋体" w:eastAsia="宋体" w:cs="宋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pStyle w:val="16"/>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400" w:lineRule="exact"/>
        <w:ind w:left="0" w:right="0"/>
        <w:jc w:val="center"/>
        <w:rPr>
          <w:rFonts w:hint="eastAsia" w:ascii="宋体" w:hAnsi="宋体" w:eastAsia="宋体" w:cs="宋体"/>
          <w:b/>
          <w:bCs w:val="0"/>
          <w:sz w:val="44"/>
          <w:szCs w:val="44"/>
          <w:lang w:val="en-US"/>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44"/>
          <w:szCs w:val="44"/>
          <w:lang w:val="en-US"/>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44"/>
          <w:szCs w:val="44"/>
          <w:u w:color="000000"/>
          <w:lang w:val="en-US" w:eastAsia="zh-CN" w:bidi="ar"/>
        </w:rPr>
        <w:t>目</w:t>
      </w:r>
      <w:r>
        <w:rPr>
          <w:rFonts w:hint="default" w:ascii="Calibri" w:hAnsi="Calibri" w:eastAsia="宋体" w:cs="Times New Roman"/>
          <w:b/>
          <w:bCs w:val="0"/>
          <w:color w:val="000000"/>
          <w:kern w:val="0"/>
          <w:sz w:val="44"/>
          <w:szCs w:val="44"/>
          <w:u w:color="000000"/>
          <w:lang w:val="en-US" w:eastAsia="zh-CN" w:bidi="ar"/>
        </w:rPr>
        <w:t xml:space="preserve">   </w:t>
      </w:r>
      <w:r>
        <w:rPr>
          <w:rFonts w:hint="eastAsia" w:ascii="Calibri" w:hAnsi="Calibri" w:eastAsia="宋体" w:cs="宋体"/>
          <w:b/>
          <w:bCs w:val="0"/>
          <w:color w:val="000000"/>
          <w:kern w:val="0"/>
          <w:sz w:val="44"/>
          <w:szCs w:val="44"/>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3）</w:t>
      </w:r>
      <w:r>
        <w:rPr>
          <w:rFonts w:hint="eastAsia" w:ascii="宋体" w:hAnsi="宋体" w:eastAsia="宋体" w:cs="宋体"/>
          <w:color w:val="000000"/>
          <w:kern w:val="0"/>
          <w:sz w:val="21"/>
          <w:szCs w:val="21"/>
          <w:u w:color="000000"/>
          <w:lang w:val="en-US" w:eastAsia="zh-CN" w:bidi="ar"/>
        </w:rPr>
        <w:t>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pStyle w:val="16"/>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pStyle w:val="4"/>
        <w:widowControl/>
        <w:ind w:left="2020"/>
        <w:rPr>
          <w:rFonts w:hint="eastAsia" w:ascii="宋体" w:hAnsi="宋体" w:eastAsia="宋体" w:cs="宋体"/>
          <w:b/>
          <w:bCs/>
          <w:lang w:val="en-US"/>
        </w:rPr>
      </w:pPr>
      <w:r>
        <w:rPr>
          <w:rFonts w:hint="eastAsia" w:ascii="宋体" w:hAnsi="宋体" w:eastAsia="宋体" w:cs="宋体"/>
          <w:b/>
          <w:bCs/>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 xml:space="preserve"> </w:t>
      </w:r>
    </w:p>
    <w:p>
      <w:pPr>
        <w:rPr>
          <w:rFonts w:hint="eastAsia" w:ascii="宋体" w:hAnsi="宋体" w:eastAsia="宋体" w:cs="宋体"/>
          <w:b/>
          <w:bCs w:val="0"/>
          <w:color w:val="000000"/>
          <w:kern w:val="0"/>
          <w:sz w:val="30"/>
          <w:szCs w:val="30"/>
          <w:u w:color="000000"/>
          <w:lang w:val="en-US" w:eastAsia="zh-CN" w:bidi="ar"/>
        </w:rPr>
      </w:pPr>
      <w:r>
        <w:rPr>
          <w:rFonts w:hint="eastAsia" w:ascii="宋体" w:hAnsi="宋体" w:eastAsia="宋体" w:cs="宋体"/>
          <w:b/>
          <w:bCs w:val="0"/>
          <w:color w:val="000000"/>
          <w:kern w:val="0"/>
          <w:sz w:val="30"/>
          <w:szCs w:val="30"/>
          <w:u w:color="000000"/>
          <w:lang w:val="en-US" w:eastAsia="zh-CN" w:bidi="ar"/>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tbl>
      <w:tblPr>
        <w:tblStyle w:val="1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rPr>
            </w:pPr>
            <w:r>
              <w:rPr>
                <w:rFonts w:hint="default" w:ascii="Times New Roman" w:hAnsi="Times New Roman" w:eastAsia="宋体" w:cs="Times New Roman"/>
                <w:color w:val="000000"/>
                <w:kern w:val="2"/>
                <w:sz w:val="24"/>
                <w:szCs w:val="24"/>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9"/>
              <w:widowControl/>
              <w:spacing w:line="460" w:lineRule="exact"/>
              <w:ind w:left="86" w:leftChars="41"/>
              <w:rPr>
                <w:rFonts w:hint="eastAsia" w:ascii="宋体" w:hAnsi="Arial" w:eastAsia="宋体" w:cs="宋体"/>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总投标价（大写）：</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w:t>
            </w:r>
          </w:p>
          <w:p>
            <w:pPr>
              <w:keepNext w:val="0"/>
              <w:keepLines w:val="0"/>
              <w:widowControl/>
              <w:suppressLineNumbers w:val="0"/>
              <w:spacing w:before="0" w:beforeAutospacing="0" w:after="0" w:afterAutospacing="0" w:line="360" w:lineRule="auto"/>
              <w:ind w:left="0" w:right="0" w:firstLine="1200" w:firstLineChars="50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(小写) ：</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w:t>
            </w:r>
          </w:p>
          <w:p>
            <w:pPr>
              <w:pStyle w:val="14"/>
              <w:widowControl/>
              <w:rPr>
                <w:rFonts w:hint="eastAsia" w:ascii="宋体" w:hAnsi="宋体" w:eastAsia="宋体" w:cs="宋体"/>
                <w:kern w:val="2"/>
                <w:lang w:val="en-US"/>
              </w:rPr>
            </w:pPr>
            <w:r>
              <w:rPr>
                <w:rFonts w:hint="eastAsia" w:cs="Times New Roman"/>
                <w:kern w:val="2"/>
                <w:lang w:val="en-US" w:eastAsia="zh-CN"/>
              </w:rPr>
              <w:t>其中：单价：</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b w:val="0"/>
                <w:bCs w:val="0"/>
                <w:color w:val="000000"/>
                <w:kern w:val="0"/>
                <w:sz w:val="24"/>
                <w:szCs w:val="24"/>
                <w:u w:color="000000"/>
                <w:lang w:val="en-US" w:eastAsia="zh-CN" w:bidi="ar"/>
              </w:rPr>
              <w:t>元/</w:t>
            </w:r>
            <w:r>
              <w:rPr>
                <w:rFonts w:hint="eastAsia" w:cs="宋体"/>
                <w:b w:val="0"/>
                <w:bCs w:val="0"/>
                <w:color w:val="000000"/>
                <w:kern w:val="0"/>
                <w:sz w:val="24"/>
                <w:szCs w:val="24"/>
                <w:u w:color="000000"/>
                <w:lang w:val="en-US" w:eastAsia="zh-CN" w:bidi="ar"/>
              </w:rPr>
              <w:t>次</w:t>
            </w:r>
          </w:p>
          <w:p>
            <w:pPr>
              <w:keepNext w:val="0"/>
              <w:keepLines w:val="0"/>
              <w:widowControl/>
              <w:suppressLineNumbers w:val="0"/>
              <w:spacing w:before="0" w:beforeAutospacing="0" w:after="0" w:afterAutospacing="0" w:line="360" w:lineRule="auto"/>
              <w:ind w:left="0" w:right="0"/>
              <w:jc w:val="both"/>
              <w:rPr>
                <w:rFonts w:hint="default"/>
                <w:kern w:val="2"/>
                <w:sz w:val="24"/>
                <w:szCs w:val="24"/>
                <w:lang w:val="en-US"/>
              </w:rPr>
            </w:pPr>
            <w:r>
              <w:rPr>
                <w:rFonts w:hint="eastAsia" w:ascii="宋体" w:hAnsi="宋体" w:eastAsia="宋体" w:cs="宋体"/>
                <w:color w:val="000000"/>
                <w:kern w:val="2"/>
                <w:sz w:val="24"/>
                <w:szCs w:val="24"/>
                <w:u w:color="000000"/>
                <w:lang w:val="en-US" w:eastAsia="zh-CN" w:bidi="ar"/>
              </w:rPr>
              <w:t>服务期：</w:t>
            </w:r>
            <w:r>
              <w:rPr>
                <w:rFonts w:hint="eastAsia" w:ascii="宋体" w:hAnsi="宋体" w:eastAsia="宋体" w:cs="宋体"/>
                <w:color w:val="000000"/>
                <w:kern w:val="2"/>
                <w:sz w:val="24"/>
                <w:szCs w:val="24"/>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lang w:val="en-US"/>
        </w:rPr>
      </w:pPr>
      <w:r>
        <w:rPr>
          <w:rFonts w:hint="eastAsia" w:ascii="宋体" w:hAnsi="宋体" w:eastAsia="宋体" w:cs="宋体"/>
          <w:color w:val="000000"/>
          <w:kern w:val="0"/>
          <w:sz w:val="24"/>
          <w:szCs w:val="24"/>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lang w:val="en-US" w:eastAsia="zh-CN" w:bidi="ar"/>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致：</w:t>
      </w:r>
      <w:r>
        <w:rPr>
          <w:rFonts w:hint="eastAsia" w:ascii="宋体" w:hAnsi="宋体" w:eastAsia="宋体" w:cs="宋体"/>
          <w:color w:val="000000"/>
          <w:kern w:val="0"/>
          <w:sz w:val="24"/>
          <w:szCs w:val="24"/>
          <w:u w:val="single" w:color="000000"/>
          <w:lang w:val="en-US" w:eastAsia="zh-CN" w:bidi="ar"/>
        </w:rPr>
        <w:t xml:space="preserve">       (招标人)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1.我们决定参加贵单位组织的“</w:t>
      </w:r>
      <w:r>
        <w:rPr>
          <w:rFonts w:hint="eastAsia" w:ascii="宋体" w:hAnsi="宋体" w:eastAsia="宋体" w:cs="宋体"/>
          <w:color w:val="000000"/>
          <w:kern w:val="0"/>
          <w:sz w:val="24"/>
          <w:szCs w:val="24"/>
          <w:u w:val="single" w:color="000000"/>
          <w:lang w:val="en-US" w:eastAsia="zh-CN" w:bidi="ar"/>
        </w:rPr>
        <w:t xml:space="preserve"> （项目名称）   </w:t>
      </w:r>
      <w:r>
        <w:rPr>
          <w:rFonts w:hint="eastAsia" w:ascii="宋体" w:hAnsi="宋体" w:eastAsia="宋体" w:cs="宋体"/>
          <w:color w:val="0000FF"/>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”的招标。我方授权 </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(姓名和职务)代表我方</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u w:val="single" w:color="000000"/>
          <w:lang w:val="en-US" w:eastAsia="zh-CN" w:bidi="ar"/>
        </w:rPr>
        <w:t xml:space="preserve">                   （小写）         元（其中单价：    元/次）</w:t>
      </w:r>
      <w:r>
        <w:rPr>
          <w:rFonts w:hint="eastAsia" w:ascii="宋体" w:hAnsi="宋体" w:eastAsia="宋体" w:cs="宋体"/>
          <w:color w:val="000000"/>
          <w:kern w:val="0"/>
          <w:sz w:val="24"/>
          <w:szCs w:val="24"/>
          <w:u w:color="000000"/>
          <w:lang w:val="en-US" w:eastAsia="zh-CN" w:bidi="ar"/>
        </w:rPr>
        <w:t>；服务期限：</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u w:color="000000"/>
          <w:lang w:val="en-US" w:eastAsia="zh-CN" w:bidi="ar"/>
        </w:rPr>
      </w:pPr>
      <w:r>
        <w:rPr>
          <w:rFonts w:hint="eastAsia" w:ascii="宋体" w:hAnsi="宋体" w:eastAsia="宋体" w:cs="宋体"/>
          <w:color w:val="000000"/>
          <w:kern w:val="0"/>
          <w:sz w:val="24"/>
          <w:szCs w:val="24"/>
          <w:u w:color="000000"/>
          <w:lang w:val="en-US" w:eastAsia="zh-CN" w:bidi="ar"/>
        </w:rPr>
        <w:t>4.投标有效期：为</w:t>
      </w:r>
      <w:r>
        <w:rPr>
          <w:rFonts w:hint="eastAsia" w:ascii="宋体" w:hAnsi="宋体" w:eastAsia="宋体" w:cs="宋体"/>
          <w:color w:val="000000"/>
          <w:kern w:val="0"/>
          <w:sz w:val="24"/>
          <w:szCs w:val="24"/>
          <w:u w:val="single" w:color="auto"/>
          <w:lang w:val="en-US" w:eastAsia="zh-CN" w:bidi="ar"/>
        </w:rPr>
        <w:t xml:space="preserve"> 30 </w:t>
      </w:r>
      <w:r>
        <w:rPr>
          <w:rFonts w:hint="eastAsia" w:ascii="宋体" w:hAnsi="宋体" w:eastAsia="宋体" w:cs="宋体"/>
          <w:color w:val="000000"/>
          <w:kern w:val="0"/>
          <w:sz w:val="24"/>
          <w:szCs w:val="24"/>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5.我方愿意提供可能另外要求的、与采购投标有关的文件资料，并保证我方已提供和将要提供的文件是真实的、准确的。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6.我单位提供如下通讯地址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，电子邮箱（地址）：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default" w:ascii="Times New Roman" w:hAnsi="Times New Roman" w:eastAsia="宋体" w:cs="Times New Roman"/>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投标单位名称</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u w:val="single"/>
          <w:lang w:val="en-US"/>
        </w:rPr>
      </w:pPr>
      <w:r>
        <w:rPr>
          <w:rFonts w:hint="eastAsia" w:ascii="宋体" w:hAnsi="宋体" w:eastAsia="宋体" w:cs="宋体"/>
          <w:color w:val="000000"/>
          <w:kern w:val="0"/>
          <w:sz w:val="24"/>
          <w:szCs w:val="24"/>
          <w:u w:color="000000"/>
          <w:lang w:val="en-US" w:eastAsia="zh-CN" w:bidi="ar"/>
        </w:rPr>
        <w:t xml:space="preserve"> 投标人法定代表人或授权委托人（签字或盖章）：</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日  期：</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通讯地址：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联系电话：</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u w:val="single"/>
          <w:lang w:val="en-US"/>
        </w:rPr>
      </w:pPr>
      <w:r>
        <w:rPr>
          <w:rFonts w:hint="eastAsia" w:ascii="宋体" w:hAnsi="宋体" w:eastAsia="宋体" w:cs="宋体"/>
          <w:color w:val="000000"/>
          <w:kern w:val="0"/>
          <w:sz w:val="24"/>
          <w:szCs w:val="24"/>
          <w:u w:color="000000"/>
          <w:lang w:val="en-US" w:eastAsia="zh-CN" w:bidi="ar"/>
        </w:rPr>
        <w:t>传   真：</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pStyle w:val="4"/>
        <w:widowControl/>
        <w:ind w:left="2020"/>
        <w:rPr>
          <w:rFonts w:hint="eastAsia" w:ascii="宋体" w:hAnsi="宋体" w:eastAsia="宋体" w:cs="宋体"/>
          <w:b/>
          <w:bCs/>
          <w:lang w:val="en-US"/>
        </w:rPr>
      </w:pPr>
      <w:r>
        <w:rPr>
          <w:rFonts w:hint="eastAsia" w:ascii="宋体" w:hAnsi="宋体" w:eastAsia="宋体" w:cs="宋体"/>
          <w:b/>
          <w:bCs/>
          <w:lang w:val="en-US"/>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pStyle w:val="14"/>
        <w:widowControl/>
        <w:spacing w:before="0" w:beforeAutospacing="0" w:after="0" w:afterAutospacing="0" w:line="375" w:lineRule="atLeast"/>
        <w:ind w:left="0" w:right="0"/>
        <w:jc w:val="center"/>
        <w:outlineLvl w:val="0"/>
        <w:rPr>
          <w:b/>
          <w:bCs w:val="0"/>
          <w:sz w:val="32"/>
          <w:szCs w:val="32"/>
          <w:lang w:val="en-US"/>
        </w:rPr>
      </w:pPr>
      <w:bookmarkStart w:id="69" w:name="_Toc6275_WPSOffice_Level1"/>
      <w:bookmarkEnd w:id="69"/>
      <w:r>
        <w:rPr>
          <w:b/>
          <w:bCs w:val="0"/>
          <w:sz w:val="32"/>
          <w:szCs w:val="32"/>
          <w:lang w:eastAsia="zh-CN"/>
        </w:rPr>
        <w:t>第七章</w:t>
      </w:r>
      <w:r>
        <w:rPr>
          <w:b/>
          <w:bCs w:val="0"/>
          <w:sz w:val="32"/>
          <w:szCs w:val="32"/>
          <w:lang w:val="en-US"/>
        </w:rPr>
        <w:t xml:space="preserve">   </w:t>
      </w:r>
      <w:r>
        <w:rPr>
          <w:b/>
          <w:bCs w:val="0"/>
          <w:sz w:val="32"/>
          <w:szCs w:val="32"/>
          <w:lang w:eastAsia="zh-CN"/>
        </w:rPr>
        <w:t>招标人、招标代理机构对本招标文件的确认</w:t>
      </w:r>
    </w:p>
    <w:tbl>
      <w:tblPr>
        <w:tblStyle w:val="17"/>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我单位对</w:t>
            </w:r>
            <w:r>
              <w:rPr>
                <w:rFonts w:hint="eastAsia" w:ascii="宋体" w:hAnsi="宋体" w:eastAsia="宋体" w:cs="宋体"/>
                <w:color w:val="000000"/>
                <w:kern w:val="2"/>
                <w:sz w:val="28"/>
                <w:szCs w:val="28"/>
                <w:u w:val="single" w:color="000000"/>
                <w:lang w:val="en-US" w:eastAsia="zh-CN" w:bidi="ar"/>
              </w:rPr>
              <w:t>滁宁城际铁路一期工程PPP项目2023年建设期绩效考核咨询机构采购项目</w:t>
            </w:r>
            <w:r>
              <w:rPr>
                <w:rFonts w:hint="eastAsia" w:ascii="宋体" w:hAnsi="宋体" w:eastAsia="宋体" w:cs="宋体"/>
                <w:color w:val="000000"/>
                <w:kern w:val="2"/>
                <w:sz w:val="28"/>
                <w:szCs w:val="28"/>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 xml:space="preserve">招标人：滁州市滁宁城际铁路项目建设领导小组办公室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u w:color="000000"/>
                <w:lang w:val="en-US" w:eastAsia="zh-CN" w:bidi="ar"/>
              </w:rPr>
            </w:pPr>
            <w:r>
              <w:rPr>
                <w:rFonts w:hint="eastAsia" w:ascii="宋体" w:hAnsi="宋体" w:eastAsia="宋体" w:cs="宋体"/>
                <w:color w:val="000000"/>
                <w:kern w:val="2"/>
                <w:sz w:val="28"/>
                <w:szCs w:val="28"/>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u w:color="000000"/>
                <w:lang w:val="en-US" w:eastAsia="zh-CN" w:bidi="ar"/>
              </w:rPr>
            </w:pPr>
            <w:r>
              <w:rPr>
                <w:rFonts w:hint="eastAsia" w:ascii="宋体" w:hAnsi="宋体" w:eastAsia="宋体" w:cs="宋体"/>
                <w:color w:val="000000"/>
                <w:kern w:val="2"/>
                <w:sz w:val="28"/>
                <w:szCs w:val="28"/>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2023年02月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pStyle w:val="16"/>
              <w:widowControl/>
              <w:spacing w:before="0" w:beforeAutospacing="0" w:after="120" w:afterAutospacing="0"/>
              <w:ind w:leftChars="200" w:right="0" w:firstLine="560"/>
              <w:rPr>
                <w:kern w:val="2"/>
                <w:sz w:val="28"/>
                <w:szCs w:val="28"/>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lang w:val="en-US"/>
              </w:rPr>
            </w:pPr>
            <w:r>
              <w:rPr>
                <w:rFonts w:hint="eastAsia" w:ascii="宋体" w:hAnsi="宋体" w:eastAsia="宋体" w:cs="宋体"/>
                <w:color w:val="000000"/>
                <w:kern w:val="2"/>
                <w:sz w:val="28"/>
                <w:szCs w:val="28"/>
                <w:u w:color="000000"/>
                <w:lang w:val="en-US" w:eastAsia="zh-CN" w:bidi="ar"/>
              </w:rPr>
              <w:t>2023年02月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CA34EABD"/>
    <w:multiLevelType w:val="singleLevel"/>
    <w:tmpl w:val="CA34EABD"/>
    <w:lvl w:ilvl="0" w:tentative="0">
      <w:start w:val="2"/>
      <w:numFmt w:val="chineseCounting"/>
      <w:suff w:val="nothing"/>
      <w:lvlText w:val="%1、"/>
      <w:lvlJc w:val="left"/>
      <w:rPr>
        <w:rFonts w:hint="eastAsia"/>
      </w:rPr>
    </w:lvl>
  </w:abstractNum>
  <w:abstractNum w:abstractNumId="2">
    <w:nsid w:val="00000015"/>
    <w:multiLevelType w:val="singleLevel"/>
    <w:tmpl w:val="00000015"/>
    <w:lvl w:ilvl="0" w:tentative="0">
      <w:start w:val="6"/>
      <w:numFmt w:val="decimal"/>
      <w:suff w:val="space"/>
      <w:lvlText w:val="%1."/>
      <w:lvlJc w:val="left"/>
    </w:lvl>
  </w:abstractNum>
  <w:abstractNum w:abstractNumId="3">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733D883"/>
    <w:multiLevelType w:val="multilevel"/>
    <w:tmpl w:val="7733D883"/>
    <w:lvl w:ilvl="0" w:tentative="0">
      <w:start w:val="24"/>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6"/>
  </w:num>
  <w:num w:numId="3">
    <w:abstractNumId w:val="3"/>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CEF01A1"/>
    <w:rsid w:val="0EBB3464"/>
    <w:rsid w:val="122A2D87"/>
    <w:rsid w:val="12DD2240"/>
    <w:rsid w:val="13AE4309"/>
    <w:rsid w:val="1E474369"/>
    <w:rsid w:val="287E4991"/>
    <w:rsid w:val="400D6166"/>
    <w:rsid w:val="40585B1F"/>
    <w:rsid w:val="440F4D94"/>
    <w:rsid w:val="48BD220E"/>
    <w:rsid w:val="4C3857CB"/>
    <w:rsid w:val="52920460"/>
    <w:rsid w:val="5AC41FE9"/>
    <w:rsid w:val="5C256266"/>
    <w:rsid w:val="5EC75918"/>
    <w:rsid w:val="668A652A"/>
    <w:rsid w:val="6EA934B6"/>
    <w:rsid w:val="75843174"/>
    <w:rsid w:val="76B7003F"/>
    <w:rsid w:val="7A1A6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link w:val="23"/>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18">
    <w:name w:val="Default Paragraph Font"/>
    <w:semiHidden/>
    <w:qFormat/>
    <w:uiPriority w:val="0"/>
  </w:style>
  <w:style w:type="table" w:default="1" w:styleId="1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next w:val="3"/>
    <w:qFormat/>
    <w:uiPriority w:val="0"/>
    <w:pPr>
      <w:widowControl w:val="0"/>
      <w:snapToGrid w:val="0"/>
      <w:spacing w:line="360" w:lineRule="auto"/>
    </w:pPr>
    <w:rPr>
      <w:rFonts w:ascii="Arial" w:hAnsi="Arial" w:eastAsia="仿宋_GB2312"/>
      <w:sz w:val="31"/>
    </w:rPr>
  </w:style>
  <w:style w:type="paragraph" w:customStyle="1" w:styleId="3">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5">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Indent"/>
    <w:basedOn w:val="1"/>
    <w:next w:val="7"/>
    <w:link w:val="20"/>
    <w:qFormat/>
    <w:uiPriority w:val="0"/>
    <w:pPr>
      <w:spacing w:after="120" w:afterLines="0" w:afterAutospacing="0"/>
      <w:ind w:left="420" w:leftChars="200"/>
    </w:pPr>
  </w:style>
  <w:style w:type="paragraph" w:customStyle="1" w:styleId="7">
    <w:name w:val="正文文字 8"/>
    <w:basedOn w:val="1"/>
    <w:next w:val="1"/>
    <w:qFormat/>
    <w:uiPriority w:val="0"/>
    <w:pPr>
      <w:ind w:left="240"/>
    </w:pPr>
    <w:rPr>
      <w:sz w:val="16"/>
    </w:rPr>
  </w:style>
  <w:style w:type="paragraph" w:styleId="8">
    <w:name w:val="Plain Text"/>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9">
    <w:name w:val="Date"/>
    <w:basedOn w:val="1"/>
    <w:next w:val="1"/>
    <w:link w:val="2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0">
    <w:name w:val="footer"/>
    <w:basedOn w:val="1"/>
    <w:link w:val="26"/>
    <w:qFormat/>
    <w:uiPriority w:val="0"/>
    <w:pPr>
      <w:tabs>
        <w:tab w:val="center" w:pos="4153"/>
        <w:tab w:val="right" w:pos="8306"/>
      </w:tabs>
      <w:snapToGrid w:val="0"/>
      <w:jc w:val="left"/>
    </w:pPr>
    <w:rPr>
      <w:sz w:val="18"/>
    </w:rPr>
  </w:style>
  <w:style w:type="paragraph" w:styleId="11">
    <w:name w:val="envelope return"/>
    <w:basedOn w:val="1"/>
    <w:qFormat/>
    <w:uiPriority w:val="0"/>
    <w:pPr>
      <w:snapToGrid w:val="0"/>
    </w:pPr>
    <w:rPr>
      <w:rFonts w:ascii="Arial" w:hAnsi="Arial"/>
    </w:rPr>
  </w:style>
  <w:style w:type="paragraph" w:styleId="12">
    <w:name w:val="header"/>
    <w:basedOn w:val="1"/>
    <w:link w:val="2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4">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5">
    <w:name w:val="Body Text First Indent"/>
    <w:basedOn w:val="2"/>
    <w:qFormat/>
    <w:uiPriority w:val="0"/>
    <w:pPr>
      <w:adjustRightInd/>
      <w:spacing w:after="120" w:line="240" w:lineRule="auto"/>
      <w:ind w:firstLine="420" w:firstLineChars="100"/>
      <w:jc w:val="both"/>
    </w:pPr>
  </w:style>
  <w:style w:type="paragraph" w:styleId="16">
    <w:name w:val="Body Text First Indent 2"/>
    <w:basedOn w:val="6"/>
    <w:next w:val="15"/>
    <w:link w:val="2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character" w:styleId="19">
    <w:name w:val="Hyperlink"/>
    <w:basedOn w:val="18"/>
    <w:uiPriority w:val="0"/>
    <w:rPr>
      <w:color w:val="0000FF"/>
      <w:u w:val="single"/>
    </w:rPr>
  </w:style>
  <w:style w:type="character" w:customStyle="1" w:styleId="20">
    <w:name w:val="正文文本缩进 Char"/>
    <w:basedOn w:val="18"/>
    <w:link w:val="6"/>
    <w:qFormat/>
    <w:uiPriority w:val="0"/>
    <w:rPr>
      <w:rFonts w:hint="default" w:ascii="Times New Roman" w:hAnsi="Times New Roman" w:eastAsia="宋体" w:cs="Times New Roman"/>
      <w:color w:val="000000"/>
      <w:kern w:val="0"/>
      <w:szCs w:val="21"/>
      <w:u w:color="000000"/>
    </w:rPr>
  </w:style>
  <w:style w:type="character" w:customStyle="1" w:styleId="21">
    <w:name w:val="正文首行缩进 2 Char"/>
    <w:basedOn w:val="20"/>
    <w:link w:val="16"/>
    <w:qFormat/>
    <w:uiPriority w:val="0"/>
    <w:rPr>
      <w:rFonts w:hint="default" w:ascii="Times New Roman" w:hAnsi="Times New Roman" w:eastAsia="宋体" w:cs="Times New Roman"/>
      <w:color w:val="000000"/>
      <w:kern w:val="0"/>
      <w:szCs w:val="21"/>
      <w:u w:color="000000"/>
    </w:rPr>
  </w:style>
  <w:style w:type="character" w:customStyle="1" w:styleId="22">
    <w:name w:val="日期 Char"/>
    <w:basedOn w:val="18"/>
    <w:link w:val="9"/>
    <w:qFormat/>
    <w:uiPriority w:val="0"/>
    <w:rPr>
      <w:rFonts w:ascii="Arial" w:hAnsi="Arial" w:eastAsia="仿宋_GB2312" w:cs="Arial"/>
      <w:color w:val="000000"/>
      <w:sz w:val="32"/>
      <w:szCs w:val="32"/>
      <w:u w:color="000000"/>
    </w:rPr>
  </w:style>
  <w:style w:type="character" w:customStyle="1" w:styleId="23">
    <w:name w:val="标题 2 Char"/>
    <w:basedOn w:val="18"/>
    <w:link w:val="4"/>
    <w:qFormat/>
    <w:uiPriority w:val="0"/>
    <w:rPr>
      <w:rFonts w:hint="default" w:ascii="Times New Roman" w:hAnsi="Times New Roman" w:eastAsia="宋体" w:cs="Times New Roman"/>
      <w:kern w:val="0"/>
      <w:sz w:val="24"/>
      <w:szCs w:val="24"/>
    </w:rPr>
  </w:style>
  <w:style w:type="character" w:customStyle="1" w:styleId="24">
    <w:name w:val="页眉 Char"/>
    <w:basedOn w:val="18"/>
    <w:link w:val="12"/>
    <w:qFormat/>
    <w:uiPriority w:val="0"/>
    <w:rPr>
      <w:rFonts w:hint="default" w:ascii="Times New Roman" w:hAnsi="Times New Roman" w:eastAsia="宋体" w:cs="Times New Roman"/>
      <w:color w:val="000000"/>
      <w:kern w:val="0"/>
      <w:sz w:val="18"/>
      <w:szCs w:val="18"/>
      <w:u w:color="000000"/>
    </w:rPr>
  </w:style>
  <w:style w:type="character" w:customStyle="1" w:styleId="25">
    <w:name w:val="纯文本 Char"/>
    <w:basedOn w:val="18"/>
    <w:link w:val="8"/>
    <w:qFormat/>
    <w:uiPriority w:val="0"/>
    <w:rPr>
      <w:rFonts w:hint="eastAsia" w:ascii="宋体" w:hAnsi="宋体" w:eastAsia="宋体" w:cs="宋体"/>
      <w:szCs w:val="21"/>
    </w:rPr>
  </w:style>
  <w:style w:type="character" w:customStyle="1" w:styleId="26">
    <w:name w:val="页脚 Char"/>
    <w:basedOn w:val="18"/>
    <w:link w:val="10"/>
    <w:qFormat/>
    <w:uiPriority w:val="0"/>
    <w:rPr>
      <w:rFonts w:hint="default" w:ascii="Times New Roman" w:hAnsi="Times New Roman" w:eastAsia="宋体" w:cs="Times New Roman"/>
      <w:color w:val="000000"/>
      <w:kern w:val="0"/>
      <w:sz w:val="18"/>
      <w:szCs w:val="18"/>
      <w:u w:color="000000"/>
    </w:rPr>
  </w:style>
  <w:style w:type="paragraph" w:customStyle="1" w:styleId="27">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28">
    <w:name w:val="List Paragraph"/>
    <w:basedOn w:val="1"/>
    <w:qFormat/>
    <w:uiPriority w:val="0"/>
    <w:pPr>
      <w:widowControl w:val="0"/>
      <w:spacing w:line="240" w:lineRule="auto"/>
      <w:ind w:firstLine="200" w:firstLineChars="200"/>
      <w:textAlignment w:val="auto"/>
    </w:pPr>
    <w:rPr>
      <w:u w:val="none" w:color="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17240</Words>
  <Characters>18548</Characters>
  <Lines>0</Lines>
  <Paragraphs>0</Paragraphs>
  <TotalTime>7</TotalTime>
  <ScaleCrop>false</ScaleCrop>
  <LinksUpToDate>false</LinksUpToDate>
  <CharactersWithSpaces>20957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2023-02-20T03:35:29Z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6D9A791FE09F4AF69DC46F4A104A7358</vt:lpwstr>
  </property>
</Properties>
</file>