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sz w:val="84"/>
          <w:szCs w:val="84"/>
          <w:highlight w:val="none"/>
          <w:lang w:val="en-US"/>
        </w:rPr>
      </w:pPr>
      <w:r>
        <w:rPr>
          <w:rFonts w:hint="eastAsia" w:ascii="Times New Roman" w:hAnsi="Times New Roman" w:eastAsia="宋体" w:cs="宋体"/>
          <w:b/>
          <w:bCs w:val="0"/>
          <w:color w:val="000000"/>
          <w:kern w:val="0"/>
          <w:sz w:val="40"/>
          <w:szCs w:val="22"/>
          <w:highlight w:val="none"/>
          <w:u w:color="000000"/>
          <w:lang w:val="en-US" w:eastAsia="zh-CN" w:bidi="ar"/>
        </w:rPr>
        <w:t>2022年滁州至南京城际铁路（滁州段）安全鞋采购项目</w:t>
      </w:r>
      <w:r>
        <w:rPr>
          <w:rFonts w:hint="eastAsia" w:ascii="宋体" w:hAnsi="宋体" w:eastAsia="宋体" w:cs="宋体"/>
          <w:b/>
          <w:bCs w:val="0"/>
          <w:color w:val="000000"/>
          <w:kern w:val="0"/>
          <w:sz w:val="84"/>
          <w:szCs w:val="8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5"/>
        <w:widowControl/>
        <w:rPr>
          <w:highlight w:val="none"/>
          <w:lang w:val="en-US"/>
        </w:rPr>
      </w:pPr>
      <w:r>
        <w:rPr>
          <w:highlight w:val="none"/>
          <w:lang w:val="en-US"/>
        </w:rPr>
        <w:t xml:space="preserve"> </w:t>
      </w:r>
    </w:p>
    <w:p>
      <w:pPr>
        <w:pStyle w:val="15"/>
        <w:widowControl/>
        <w:rPr>
          <w:highlight w:val="none"/>
          <w:lang w:val="en-US"/>
        </w:rPr>
      </w:pPr>
      <w:r>
        <w:rPr>
          <w:highlight w:val="none"/>
          <w:lang w:val="en-US"/>
        </w:rPr>
        <w:t xml:space="preserve"> </w:t>
      </w:r>
    </w:p>
    <w:p>
      <w:pPr>
        <w:pStyle w:val="15"/>
        <w:widowControl/>
        <w:rPr>
          <w:highlight w:val="none"/>
          <w:lang w:val="en-US"/>
        </w:rPr>
      </w:pPr>
      <w:r>
        <w:rPr>
          <w:highlight w:val="none"/>
          <w:lang w:val="en-US"/>
        </w:rPr>
        <w:t xml:space="preserve"> </w:t>
      </w:r>
    </w:p>
    <w:p>
      <w:pPr>
        <w:pStyle w:val="15"/>
        <w:widowControl/>
        <w:rPr>
          <w:highlight w:val="none"/>
          <w:lang w:val="en-US"/>
        </w:rPr>
      </w:pPr>
      <w:r>
        <w:rPr>
          <w:highlight w:val="none"/>
          <w:lang w:val="en-US"/>
        </w:rPr>
        <w:t xml:space="preserve"> </w:t>
      </w:r>
    </w:p>
    <w:p>
      <w:pPr>
        <w:pStyle w:val="15"/>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2</w:t>
      </w:r>
      <w:r>
        <w:rPr>
          <w:rFonts w:hint="eastAsia" w:ascii="宋体" w:hAnsi="宋体"/>
          <w:b/>
          <w:sz w:val="32"/>
          <w:highlight w:val="none"/>
          <w:u w:val="thick"/>
        </w:rPr>
        <w:t>年</w:t>
      </w:r>
      <w:r>
        <w:rPr>
          <w:rFonts w:hint="eastAsia" w:ascii="宋体" w:hAnsi="宋体"/>
          <w:b/>
          <w:sz w:val="32"/>
          <w:highlight w:val="none"/>
          <w:u w:val="thick"/>
          <w:lang w:val="en-US" w:eastAsia="zh-CN"/>
        </w:rPr>
        <w:t>09</w:t>
      </w:r>
      <w:r>
        <w:rPr>
          <w:rFonts w:hint="eastAsia" w:ascii="宋体" w:hAnsi="宋体"/>
          <w:b/>
          <w:sz w:val="32"/>
          <w:highlight w:val="none"/>
          <w:u w:val="thick"/>
        </w:rPr>
        <w:t xml:space="preserve">月            </w:t>
      </w:r>
    </w:p>
    <w:p>
      <w:pPr>
        <w:pStyle w:val="2"/>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第一章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招标公告</w:t>
      </w:r>
      <w:bookmarkStart w:id="0" w:name="OLE_LINK4"/>
      <w:r>
        <w:rPr>
          <w:rFonts w:hint="eastAsia" w:ascii="宋体" w:hAnsi="宋体" w:eastAsia="宋体" w:cs="宋体"/>
          <w:color w:val="000000"/>
          <w:kern w:val="0"/>
          <w:sz w:val="24"/>
          <w:szCs w:val="24"/>
          <w:highlight w:val="none"/>
          <w:u w:color="000000"/>
          <w:lang w:val="en-US" w:eastAsia="zh-CN" w:bidi="ar"/>
        </w:rPr>
        <w:t>…………………………………………………………………</w:t>
      </w:r>
      <w:bookmarkEnd w:id="0"/>
      <w:r>
        <w:rPr>
          <w:rFonts w:hint="default" w:ascii="Times New Roman" w:hAnsi="Times New Roman" w:eastAsia="宋体" w:cs="Times New Roman"/>
          <w:color w:val="000000"/>
          <w:kern w:val="0"/>
          <w:sz w:val="21"/>
          <w:szCs w:val="21"/>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第二章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投标人须知</w:t>
      </w:r>
      <w:r>
        <w:rPr>
          <w:rFonts w:hint="eastAsia" w:ascii="宋体" w:hAnsi="宋体" w:eastAsia="宋体" w:cs="宋体"/>
          <w:color w:val="000000"/>
          <w:kern w:val="0"/>
          <w:sz w:val="24"/>
          <w:szCs w:val="24"/>
          <w:highlight w:val="none"/>
          <w:u w:color="000000"/>
          <w:lang w:val="en-US" w:eastAsia="zh-CN" w:bidi="ar"/>
        </w:rPr>
        <w:t>………………………………………………………………</w:t>
      </w:r>
      <w:r>
        <w:rPr>
          <w:rFonts w:hint="default" w:ascii="Times New Roman" w:hAnsi="Times New Roman" w:eastAsia="宋体" w:cs="Times New Roman"/>
          <w:color w:val="000000"/>
          <w:kern w:val="0"/>
          <w:sz w:val="21"/>
          <w:szCs w:val="21"/>
          <w:highlight w:val="none"/>
          <w:u w:color="000000"/>
          <w:lang w:val="en-US" w:eastAsia="zh-CN" w:bidi="ar"/>
        </w:rPr>
        <w:t>3</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第三章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评标办法 </w:t>
      </w:r>
      <w:r>
        <w:rPr>
          <w:rFonts w:hint="eastAsia" w:ascii="宋体" w:hAnsi="宋体" w:eastAsia="宋体" w:cs="宋体"/>
          <w:color w:val="000000"/>
          <w:kern w:val="0"/>
          <w:sz w:val="24"/>
          <w:szCs w:val="24"/>
          <w:highlight w:val="none"/>
          <w:u w:color="000000"/>
          <w:lang w:val="en-US" w:eastAsia="zh-CN" w:bidi="ar"/>
        </w:rPr>
        <w:t>………………………………………………………………</w:t>
      </w:r>
      <w:r>
        <w:rPr>
          <w:rFonts w:hint="default" w:ascii="Times New Roman" w:hAnsi="Times New Roman" w:eastAsia="宋体" w:cs="Times New Roman"/>
          <w:color w:val="000000"/>
          <w:kern w:val="0"/>
          <w:sz w:val="21"/>
          <w:szCs w:val="21"/>
          <w:highlight w:val="none"/>
          <w:u w:color="000000"/>
          <w:lang w:val="en-US" w:eastAsia="zh-CN" w:bidi="ar"/>
        </w:rPr>
        <w:t>1</w:t>
      </w:r>
      <w:r>
        <w:rPr>
          <w:rFonts w:hint="eastAsia" w:ascii="Times New Roman" w:hAnsi="Times New Roman" w:eastAsia="宋体" w:cs="Times New Roman"/>
          <w:color w:val="000000"/>
          <w:kern w:val="0"/>
          <w:sz w:val="21"/>
          <w:szCs w:val="21"/>
          <w:highlight w:val="none"/>
          <w:u w:color="000000"/>
          <w:lang w:val="en-US" w:eastAsia="zh-CN" w:bidi="ar"/>
        </w:rPr>
        <w:t>7</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第四章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default" w:ascii="Times New Roman" w:hAnsi="Times New Roman" w:eastAsia="宋体" w:cs="宋体"/>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采购需求及服务要求</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23</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第五章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合同条款及格式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25</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第六章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投标文件格式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31</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第七章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招标人、招标代理机构对本招标文件的确认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42</w:t>
      </w:r>
    </w:p>
    <w:p>
      <w:pPr>
        <w:rPr>
          <w:rFonts w:hint="eastAsia" w:ascii="宋体" w:hAnsi="宋体" w:eastAsia="宋体" w:cs="宋体"/>
          <w:sz w:val="28"/>
          <w:szCs w:val="28"/>
          <w:highlight w:val="none"/>
          <w:lang w:val="en-US" w:eastAsia="zh-CN" w:bidi="ar"/>
        </w:rPr>
        <w:sectPr>
          <w:pgSz w:w="11906" w:h="16838"/>
          <w:pgMar w:top="1440" w:right="1800" w:bottom="1440" w:left="1800" w:header="851" w:footer="992" w:gutter="0"/>
          <w:pgNumType w:start="1"/>
          <w:cols w:space="425" w:num="1"/>
          <w:docGrid w:type="lines" w:linePitch="312" w:charSpace="0"/>
        </w:sectPr>
      </w:pPr>
    </w:p>
    <w:p>
      <w:pPr>
        <w:pStyle w:val="15"/>
        <w:keepNext w:val="0"/>
        <w:keepLines w:val="0"/>
        <w:pageBreakBefore w:val="0"/>
        <w:widowControl/>
        <w:kinsoku/>
        <w:overflowPunct/>
        <w:topLinePunct w:val="0"/>
        <w:autoSpaceDN/>
        <w:bidi w:val="0"/>
        <w:adjustRightInd/>
        <w:snapToGrid/>
        <w:spacing w:beforeAutospacing="0" w:afterAutospacing="0" w:line="50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79"/>
      <w:bookmarkEnd w:id="5"/>
      <w:bookmarkStart w:id="6" w:name="_Toc35393621"/>
      <w:bookmarkEnd w:id="6"/>
      <w:bookmarkStart w:id="7" w:name="_Toc58430305"/>
      <w:bookmarkEnd w:id="7"/>
      <w:bookmarkStart w:id="8" w:name="_Toc28359002"/>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2022年滁州至南京城际铁路（滁州段）安全鞋采购项目的潜在投标人应在滁州市滁宁城际铁路开发建设有限公司网站（http://czctgs.cn/）获取招标文件，并于2022年09月26日15时00分（北京时间）前递交投标文件。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项目名称：2022年滁州至南京城际铁路（滁州段）安全鞋采购项目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479" w:leftChars="228" w:right="0" w:firstLine="0" w:firstLineChars="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项目预算金额：约133440元</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133440</w:t>
      </w:r>
      <w:r>
        <w:rPr>
          <w:rFonts w:hint="eastAsia" w:ascii="宋体" w:hAnsi="宋体" w:eastAsia="宋体" w:cs="宋体"/>
          <w:b w:val="0"/>
          <w:bCs w:val="0"/>
          <w:color w:val="000000"/>
          <w:kern w:val="0"/>
          <w:sz w:val="24"/>
          <w:szCs w:val="24"/>
          <w:highlight w:val="none"/>
          <w:u w:color="000000"/>
          <w:lang w:val="en-US" w:eastAsia="zh-CN" w:bidi="ar"/>
        </w:rPr>
        <w:t>元，其中单价为（人民币）80元/双，投标报价和投标单价均不得超过最高限价，否则按无效投标处理。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采购需求：详见《采购需求与服务要求》</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供货期：自接到招标人通知之时起30个日历天内</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1.投标人须具有独立法人资格且具有相应供货能力的生产厂家；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auto"/>
          <w:sz w:val="24"/>
          <w:szCs w:val="24"/>
          <w:highlight w:val="none"/>
          <w:lang w:val="en-US" w:eastAsia="zh-CN"/>
        </w:rPr>
        <w:t>2.投标人须提供自2019年1月1日至投标截止日的一个安全鞋供货业绩（投标文件中须提供业绩合同原件或复印件或公证件，业绩有效时间以合同签订时间为准）。</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2022年09月19日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2022年09月26日</w:t>
      </w:r>
    </w:p>
    <w:p>
      <w:pPr>
        <w:keepNext w:val="0"/>
        <w:keepLines w:val="0"/>
        <w:pageBreakBefore w:val="0"/>
        <w:kinsoku/>
        <w:overflowPunct/>
        <w:topLinePunct w:val="0"/>
        <w:autoSpaceDE/>
        <w:autoSpaceDN/>
        <w:bidi w:val="0"/>
        <w:adjustRightInd/>
        <w:snapToGrid/>
        <w:spacing w:line="50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35393793"/>
      <w:bookmarkEnd w:id="10"/>
      <w:bookmarkStart w:id="11" w:name="_Toc28359005"/>
      <w:bookmarkEnd w:id="11"/>
      <w:bookmarkStart w:id="12" w:name="_Toc28359082"/>
      <w:bookmarkEnd w:id="12"/>
      <w:bookmarkStart w:id="13" w:name="_Toc58430308"/>
      <w:bookmarkEnd w:id="13"/>
      <w:r>
        <w:rPr>
          <w:rFonts w:hint="eastAsia" w:ascii="宋体" w:hAnsi="宋体" w:cs="宋体"/>
          <w:b/>
          <w:color w:val="auto"/>
          <w:sz w:val="24"/>
          <w:szCs w:val="24"/>
          <w:highlight w:val="none"/>
        </w:rPr>
        <w:t>四、提交投标文件</w:t>
      </w:r>
      <w:r>
        <w:rPr>
          <w:rFonts w:hint="eastAsia" w:ascii="宋体" w:hAnsi="宋体" w:cs="宋体"/>
          <w:b/>
          <w:color w:val="auto"/>
          <w:sz w:val="24"/>
          <w:szCs w:val="24"/>
          <w:highlight w:val="none"/>
          <w:lang w:val="en-US" w:eastAsia="zh-CN"/>
        </w:rPr>
        <w:t>和样品</w:t>
      </w:r>
      <w:r>
        <w:rPr>
          <w:rFonts w:hint="eastAsia" w:ascii="宋体" w:hAnsi="宋体" w:cs="宋体"/>
          <w:b/>
          <w:color w:val="auto"/>
          <w:sz w:val="24"/>
          <w:szCs w:val="24"/>
          <w:highlight w:val="none"/>
        </w:rPr>
        <w:t>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时间：</w:t>
      </w:r>
      <w:r>
        <w:rPr>
          <w:rFonts w:hint="eastAsia" w:ascii="宋体" w:hAnsi="宋体" w:eastAsia="宋体" w:cs="宋体"/>
          <w:bCs/>
          <w:color w:val="000000"/>
          <w:kern w:val="0"/>
          <w:sz w:val="24"/>
          <w:szCs w:val="24"/>
          <w:highlight w:val="none"/>
          <w:u w:val="single" w:color="000000"/>
          <w:lang w:val="en-US" w:eastAsia="zh-CN" w:bidi="ar"/>
        </w:rPr>
        <w:t>2022年09月26日15时00分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5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w:t>
      </w:r>
      <w:r>
        <w:rPr>
          <w:rFonts w:hint="eastAsia" w:ascii="宋体" w:hAnsi="宋体" w:eastAsia="宋体" w:cs="宋体"/>
          <w:bCs/>
          <w:color w:val="000000"/>
          <w:kern w:val="0"/>
          <w:sz w:val="24"/>
          <w:szCs w:val="24"/>
          <w:highlight w:val="none"/>
          <w:u w:color="000000"/>
          <w:lang w:val="en-US" w:eastAsia="zh-CN" w:bidi="ar"/>
        </w:rPr>
        <w:t>：滁州市</w:t>
      </w:r>
      <w:r>
        <w:rPr>
          <w:rFonts w:hint="eastAsia" w:ascii="宋体" w:hAnsi="宋体" w:cs="宋体"/>
          <w:color w:val="auto"/>
          <w:sz w:val="24"/>
          <w:szCs w:val="24"/>
          <w:highlight w:val="none"/>
          <w:lang w:val="en-US" w:eastAsia="zh-CN"/>
        </w:rPr>
        <w:t>滁宁城际铁路开发建设有限公司8楼会议室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注：各投标人仅限派一名委托人且凭其本人的绿色健康码和开标前48小时内核酸检测阴性报告（以采样时间为准）进入开标现场，否则，其投标文件和样品均被拒收。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地址：滁州市琅琊路164号物资大厦8楼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18949108929</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     陈俊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电      话： </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bCs/>
          <w:color w:val="000000"/>
          <w:kern w:val="0"/>
          <w:sz w:val="24"/>
          <w:szCs w:val="24"/>
          <w:highlight w:val="none"/>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17"/>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N/>
              <w:bidi w:val="0"/>
              <w:adjustRightInd/>
              <w:spacing w:line="44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N/>
              <w:bidi w:val="0"/>
              <w:adjustRightInd/>
              <w:spacing w:line="44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N/>
              <w:bidi w:val="0"/>
              <w:adjustRightInd/>
              <w:spacing w:line="44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textAlignment w:val="auto"/>
              <w:rPr>
                <w:rFonts w:hint="eastAsia" w:cs="Times New Roman"/>
                <w:bCs/>
                <w:highlight w:val="none"/>
                <w:lang w:val="en-US" w:eastAsia="zh-CN"/>
              </w:rPr>
            </w:pPr>
            <w:r>
              <w:rPr>
                <w:rFonts w:hint="eastAsia" w:cs="Times New Roman"/>
                <w:bCs/>
                <w:highlight w:val="none"/>
                <w:lang w:eastAsia="zh-CN"/>
              </w:rPr>
              <w:t>2022年滁州至南京城际铁路（滁州段）安全鞋采购项目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left"/>
              <w:textAlignment w:val="auto"/>
              <w:rPr>
                <w:rFonts w:cs="Times New Roman"/>
                <w:highlight w:val="none"/>
                <w:lang w:val="en-US"/>
              </w:rPr>
            </w:pPr>
            <w:r>
              <w:rPr>
                <w:rFonts w:hint="eastAsia" w:cs="Times New Roman"/>
                <w:highlight w:val="none"/>
                <w:lang w:val="en-US" w:eastAsia="zh-CN"/>
              </w:rPr>
              <w:t>供货</w:t>
            </w:r>
            <w:r>
              <w:rPr>
                <w:rFonts w:cs="Times New Roman"/>
                <w:highlight w:val="none"/>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textAlignment w:val="auto"/>
              <w:rPr>
                <w:rFonts w:hint="eastAsia" w:cs="Times New Roman"/>
                <w:bCs/>
                <w:highlight w:val="none"/>
                <w:lang w:val="en-US" w:eastAsia="zh-CN"/>
              </w:rPr>
            </w:pPr>
            <w:r>
              <w:rPr>
                <w:rFonts w:hint="eastAsia" w:cs="Times New Roman"/>
                <w:bCs/>
                <w:highlight w:val="none"/>
                <w:lang w:val="en-US" w:eastAsia="zh-CN"/>
              </w:rPr>
              <w:t>自接到招标人通知之时起30个日历天内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textAlignment w:val="auto"/>
              <w:rPr>
                <w:rFonts w:cs="Times New Roman"/>
                <w:bCs/>
                <w:highlight w:val="none"/>
                <w:lang w:val="en-US"/>
              </w:rPr>
            </w:pPr>
            <w:r>
              <w:rPr>
                <w:rFonts w:cs="Times New Roman"/>
                <w:bCs/>
                <w:highlight w:val="none"/>
              </w:rPr>
              <w:t>滁州市，招标人指定地点。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textAlignment w:val="auto"/>
              <w:rPr>
                <w:rFonts w:cs="宋体"/>
                <w:highlight w:val="none"/>
                <w:lang w:val="en-US"/>
              </w:rPr>
            </w:pPr>
            <w:r>
              <w:rPr>
                <w:rFonts w:hint="eastAsia" w:cs="宋体-18030"/>
                <w:color w:val="auto"/>
                <w:sz w:val="21"/>
                <w:szCs w:val="21"/>
                <w:highlight w:val="none"/>
                <w:lang w:val="en-US" w:eastAsia="zh-CN"/>
              </w:rPr>
              <w:t>陈俊  18949108929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textAlignment w:val="auto"/>
              <w:rPr>
                <w:rFonts w:hint="eastAsia" w:hAnsi="宋体" w:cs="宋体"/>
                <w:bCs/>
                <w:color w:val="000000"/>
                <w:szCs w:val="21"/>
                <w:highlight w:val="none"/>
                <w:lang w:val="en-US"/>
              </w:rPr>
            </w:pPr>
            <w:r>
              <w:rPr>
                <w:rFonts w:hint="eastAsia" w:hAnsi="宋体" w:cs="宋体"/>
                <w:bCs/>
                <w:color w:val="000000"/>
                <w:szCs w:val="21"/>
                <w:highlight w:val="none"/>
              </w:rPr>
              <w:t>约</w:t>
            </w:r>
            <w:r>
              <w:rPr>
                <w:rFonts w:hint="eastAsia" w:hAnsi="宋体" w:cs="宋体"/>
                <w:bCs/>
                <w:color w:val="000000"/>
                <w:szCs w:val="21"/>
                <w:highlight w:val="none"/>
                <w:lang w:val="en-US" w:eastAsia="zh-CN"/>
              </w:rPr>
              <w:t>133440</w:t>
            </w:r>
            <w:r>
              <w:rPr>
                <w:rFonts w:hint="eastAsia" w:hAnsi="宋体" w:cs="宋体"/>
                <w:bCs/>
                <w:color w:val="000000"/>
                <w:szCs w:val="21"/>
                <w:highlight w:val="none"/>
              </w:rPr>
              <w:t>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textAlignment w:val="auto"/>
              <w:rPr>
                <w:rFonts w:hint="default" w:hAnsi="宋体" w:cs="宋体"/>
                <w:bCs/>
                <w:color w:val="000000"/>
                <w:szCs w:val="21"/>
                <w:highlight w:val="none"/>
                <w:lang w:val="en-US"/>
              </w:rPr>
            </w:pPr>
            <w:r>
              <w:rPr>
                <w:rFonts w:hint="eastAsia" w:hAnsi="宋体" w:cs="宋体"/>
                <w:bCs/>
                <w:color w:val="000000"/>
                <w:szCs w:val="21"/>
                <w:highlight w:val="none"/>
                <w:lang w:val="en-US" w:eastAsia="zh-CN"/>
              </w:rPr>
              <w:t>本项目最高限价为（人民币）133440元，其中单价为（人民币）80元/双，投标报价和投标单价均不得超过最高限价，否则按无效投标处理。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textAlignment w:val="auto"/>
              <w:rPr>
                <w:rFonts w:cs="宋体"/>
                <w:highlight w:val="none"/>
                <w:lang w:val="en-US"/>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2</w:t>
            </w:r>
            <w:r>
              <w:rPr>
                <w:rFonts w:cs="Times New Roman"/>
                <w:b w:val="0"/>
                <w:bCs w:val="0"/>
                <w:highlight w:val="none"/>
              </w:rPr>
              <w:t>年</w:t>
            </w:r>
            <w:r>
              <w:rPr>
                <w:rFonts w:hint="eastAsia" w:cs="Times New Roman"/>
                <w:b w:val="0"/>
                <w:bCs w:val="0"/>
                <w:highlight w:val="none"/>
                <w:lang w:val="en-US" w:eastAsia="zh-CN"/>
              </w:rPr>
              <w:t>9</w:t>
            </w:r>
            <w:r>
              <w:rPr>
                <w:rFonts w:cs="Times New Roman"/>
                <w:b w:val="0"/>
                <w:bCs w:val="0"/>
                <w:highlight w:val="none"/>
              </w:rPr>
              <w:t>月</w:t>
            </w:r>
            <w:r>
              <w:rPr>
                <w:rFonts w:hint="eastAsia" w:cs="Times New Roman"/>
                <w:b w:val="0"/>
                <w:bCs w:val="0"/>
                <w:highlight w:val="none"/>
                <w:lang w:val="en-US" w:eastAsia="zh-CN"/>
              </w:rPr>
              <w:t>21</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2022年9月22日17时后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招标代理费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代理服务费金额：招标代理费2000元，不含专家评审费（专家评审费用以实际支付为准）。</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cs="宋体"/>
                <w:szCs w:val="21"/>
                <w:highlight w:val="none"/>
              </w:rPr>
              <w:t>投标文件须按格式文件要求签字或盖章</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color w:val="auto"/>
                <w:sz w:val="21"/>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color w:val="auto"/>
                <w:szCs w:val="21"/>
                <w:highlight w:val="none"/>
              </w:rPr>
            </w:pPr>
            <w:r>
              <w:rPr>
                <w:rFonts w:hint="eastAsia" w:ascii="宋体" w:hAnsi="宋体" w:cs="宋体"/>
                <w:szCs w:val="21"/>
                <w:highlight w:val="none"/>
              </w:rPr>
              <w:t>正本一份，副本二份。密封后递交。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N/>
              <w:bidi w:val="0"/>
              <w:adjustRightInd/>
              <w:spacing w:before="0" w:beforeAutospacing="0" w:after="0" w:afterAutospacing="0" w:line="440" w:lineRule="exact"/>
              <w:ind w:left="0" w:right="0"/>
              <w:jc w:val="left"/>
              <w:textAlignment w:val="auto"/>
              <w:rPr>
                <w:rFonts w:hint="eastAsia" w:ascii="宋体" w:hAnsi="宋体" w:cs="宋体" w:eastAsiaTheme="minorEastAsia"/>
                <w:kern w:val="2"/>
                <w:sz w:val="21"/>
                <w:szCs w:val="21"/>
                <w:highlight w:val="none"/>
                <w:lang w:val="en-US" w:eastAsia="zh-CN" w:bidi="ar-SA"/>
              </w:rPr>
            </w:pPr>
            <w:r>
              <w:rPr>
                <w:rFonts w:hint="eastAsia" w:ascii="宋体" w:hAnsi="宋体" w:cs="宋体"/>
                <w:color w:val="auto"/>
                <w:szCs w:val="21"/>
                <w:highlight w:val="none"/>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N/>
              <w:bidi w:val="0"/>
              <w:adjustRightInd/>
              <w:spacing w:before="0" w:beforeAutospacing="0" w:after="0" w:afterAutospacing="0" w:line="440" w:lineRule="exact"/>
              <w:ind w:left="0" w:right="0"/>
              <w:textAlignment w:val="auto"/>
              <w:rPr>
                <w:rFonts w:hint="eastAsia" w:ascii="宋体" w:hAnsi="宋体" w:cs="宋体" w:eastAsiaTheme="minorEastAsia"/>
                <w:kern w:val="2"/>
                <w:sz w:val="21"/>
                <w:szCs w:val="21"/>
                <w:highlight w:val="none"/>
                <w:lang w:val="en-US" w:eastAsia="zh-CN" w:bidi="ar-SA"/>
              </w:rPr>
            </w:pPr>
            <w:r>
              <w:rPr>
                <w:rFonts w:hint="eastAsia" w:ascii="宋体" w:hAnsi="宋体" w:cs="宋体"/>
                <w:color w:val="auto"/>
                <w:szCs w:val="21"/>
                <w:highlight w:val="none"/>
              </w:rPr>
              <w:t>须按格式文件要求签字或盖章</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sz w:val="21"/>
                <w:szCs w:val="24"/>
                <w:highlight w:val="none"/>
                <w:lang w:val="en-US" w:eastAsia="zh-CN" w:bidi="ar-SA"/>
              </w:rPr>
            </w:pPr>
            <w:r>
              <w:rPr>
                <w:rFonts w:hint="eastAsia" w:ascii="宋体" w:hAnsi="宋体" w:cs="宋体"/>
                <w:szCs w:val="21"/>
                <w:highlight w:val="none"/>
              </w:rPr>
              <w:t>装订要求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sz w:val="21"/>
                <w:szCs w:val="24"/>
                <w:highlight w:val="none"/>
                <w:lang w:val="en-US" w:eastAsia="zh-CN" w:bidi="ar-SA"/>
              </w:rPr>
            </w:pPr>
            <w:r>
              <w:rPr>
                <w:rFonts w:hint="eastAsia" w:ascii="宋体" w:hAnsi="宋体" w:cs="宋体"/>
                <w:szCs w:val="21"/>
                <w:highlight w:val="none"/>
              </w:rPr>
              <w:t>投标文件按投标人资格证明文件、</w:t>
            </w:r>
            <w:r>
              <w:rPr>
                <w:rFonts w:hint="eastAsia" w:ascii="宋体" w:hAnsi="宋体" w:cs="宋体"/>
                <w:szCs w:val="21"/>
                <w:highlight w:val="none"/>
                <w:lang w:val="en-US" w:eastAsia="zh-CN"/>
              </w:rPr>
              <w:t>技术标和</w:t>
            </w:r>
            <w:r>
              <w:rPr>
                <w:rFonts w:hint="eastAsia" w:ascii="宋体" w:hAnsi="宋体" w:cs="宋体"/>
                <w:szCs w:val="21"/>
                <w:highlight w:val="none"/>
              </w:rPr>
              <w:t>商务标文件顺序分别密封、装订。</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N/>
              <w:bidi w:val="0"/>
              <w:adjustRightInd/>
              <w:spacing w:before="0" w:beforeAutospacing="0" w:after="0" w:afterAutospacing="0" w:line="440" w:lineRule="exact"/>
              <w:ind w:left="0" w:right="0"/>
              <w:jc w:val="left"/>
              <w:textAlignment w:val="auto"/>
              <w:rPr>
                <w:rFonts w:hint="eastAsia" w:ascii="宋体" w:hAnsi="宋体" w:eastAsia="宋体" w:cs="宋体"/>
                <w:kern w:val="2"/>
                <w:sz w:val="21"/>
                <w:szCs w:val="24"/>
                <w:highlight w:val="none"/>
                <w:lang w:val="en-US" w:eastAsia="zh-CN" w:bidi="ar-SA"/>
              </w:rPr>
            </w:pPr>
            <w:r>
              <w:rPr>
                <w:rFonts w:hint="eastAsia" w:ascii="宋体" w:hAnsi="宋体" w:cs="宋体"/>
                <w:color w:val="auto"/>
                <w:szCs w:val="21"/>
                <w:highlight w:val="none"/>
              </w:rPr>
              <w:t>具体密封要求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N/>
              <w:bidi w:val="0"/>
              <w:adjustRightInd/>
              <w:spacing w:before="0" w:beforeAutospacing="0" w:after="0" w:afterAutospacing="0" w:line="440" w:lineRule="exact"/>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资信证明文件正副本密封于资信证明文件袋内；技术文件正副本密封于技术文件袋内；商务标正副本密封于报价文件袋内。</w:t>
            </w:r>
          </w:p>
          <w:p>
            <w:pPr>
              <w:keepNext w:val="0"/>
              <w:keepLines w:val="0"/>
              <w:pageBreakBefore w:val="0"/>
              <w:suppressLineNumbers w:val="0"/>
              <w:kinsoku/>
              <w:wordWrap/>
              <w:overflowPunct/>
              <w:topLinePunct w:val="0"/>
              <w:autoSpaceDN/>
              <w:bidi w:val="0"/>
              <w:adjustRightInd/>
              <w:spacing w:before="0" w:beforeAutospacing="0" w:after="0" w:afterAutospacing="0" w:line="440" w:lineRule="exact"/>
              <w:ind w:left="0" w:right="0"/>
              <w:textAlignment w:val="auto"/>
              <w:rPr>
                <w:rFonts w:hint="eastAsia" w:ascii="宋体" w:hAnsi="宋体" w:eastAsia="宋体" w:cs="宋体"/>
                <w:kern w:val="2"/>
                <w:sz w:val="21"/>
                <w:szCs w:val="24"/>
                <w:highlight w:val="none"/>
                <w:lang w:val="en-US" w:eastAsia="zh-CN" w:bidi="ar-SA"/>
              </w:rPr>
            </w:pPr>
            <w:r>
              <w:rPr>
                <w:rFonts w:hint="eastAsia" w:ascii="宋体" w:hAnsi="宋体" w:cs="宋体"/>
                <w:b/>
                <w:bCs/>
                <w:color w:val="auto"/>
                <w:szCs w:val="21"/>
                <w:highlight w:val="none"/>
                <w:lang w:val="en-US" w:eastAsia="zh-CN"/>
              </w:rPr>
              <w:t>投</w:t>
            </w:r>
            <w:r>
              <w:rPr>
                <w:rFonts w:hint="eastAsia" w:ascii="宋体" w:hAnsi="宋体" w:cs="宋体"/>
                <w:b/>
                <w:bCs/>
                <w:color w:val="auto"/>
                <w:szCs w:val="21"/>
                <w:highlight w:val="none"/>
              </w:rPr>
              <w:t>标时须携带样品一</w:t>
            </w:r>
            <w:r>
              <w:rPr>
                <w:rFonts w:hint="eastAsia" w:ascii="宋体" w:hAnsi="宋体" w:cs="宋体"/>
                <w:b/>
                <w:bCs/>
                <w:color w:val="auto"/>
                <w:szCs w:val="21"/>
                <w:highlight w:val="none"/>
                <w:lang w:val="en-US" w:eastAsia="zh-CN"/>
              </w:rPr>
              <w:t>双</w:t>
            </w:r>
            <w:r>
              <w:rPr>
                <w:rFonts w:hint="eastAsia" w:ascii="宋体" w:hAnsi="宋体" w:cs="宋体"/>
                <w:b/>
                <w:bCs/>
                <w:color w:val="auto"/>
                <w:szCs w:val="21"/>
                <w:highlight w:val="none"/>
              </w:rPr>
              <w:t>，并自行</w:t>
            </w:r>
            <w:r>
              <w:rPr>
                <w:rFonts w:hint="eastAsia" w:ascii="宋体" w:hAnsi="宋体" w:cs="宋体"/>
                <w:b/>
                <w:bCs/>
                <w:color w:val="auto"/>
                <w:szCs w:val="21"/>
                <w:highlight w:val="none"/>
                <w:lang w:val="en-US" w:eastAsia="zh-CN"/>
              </w:rPr>
              <w:t>密封</w:t>
            </w:r>
            <w:r>
              <w:rPr>
                <w:rFonts w:hint="eastAsia" w:ascii="宋体" w:hAnsi="宋体" w:cs="宋体"/>
                <w:b/>
                <w:bCs/>
                <w:color w:val="auto"/>
                <w:szCs w:val="21"/>
                <w:highlight w:val="none"/>
              </w:rPr>
              <w:t>包装，并在包装上标注投标人名称。</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投标文件封套上应载明的信息</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szCs w:val="21"/>
                <w:highlight w:val="none"/>
              </w:rPr>
            </w:pPr>
            <w:r>
              <w:rPr>
                <w:rFonts w:hint="eastAsia" w:ascii="宋体" w:hAnsi="宋体" w:cs="宋体"/>
                <w:szCs w:val="21"/>
                <w:highlight w:val="none"/>
              </w:rPr>
              <w:t>投标人地址：</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szCs w:val="21"/>
                <w:highlight w:val="none"/>
              </w:rPr>
            </w:pPr>
            <w:r>
              <w:rPr>
                <w:rFonts w:hint="eastAsia" w:ascii="宋体" w:hAnsi="宋体" w:cs="宋体"/>
                <w:szCs w:val="21"/>
                <w:highlight w:val="none"/>
              </w:rPr>
              <w:t>投标人名称：</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szCs w:val="21"/>
                <w:highlight w:val="none"/>
              </w:rPr>
            </w:pPr>
            <w:r>
              <w:rPr>
                <w:rFonts w:hint="eastAsia" w:ascii="宋体" w:hAnsi="宋体" w:cs="宋体"/>
                <w:szCs w:val="21"/>
                <w:highlight w:val="none"/>
                <w:u w:val="single"/>
              </w:rPr>
              <w:t xml:space="preserve">                   </w:t>
            </w:r>
            <w:r>
              <w:rPr>
                <w:rFonts w:hint="eastAsia" w:ascii="宋体" w:hAnsi="宋体" w:cs="宋体"/>
                <w:szCs w:val="21"/>
                <w:highlight w:val="none"/>
              </w:rPr>
              <w:t>（项目名称）投标文件</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2</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09</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26</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szCs w:val="21"/>
                <w:highlight w:val="none"/>
              </w:rPr>
              <w:t>前不得开启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投标截止时间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2</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09</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26</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default" w:cs="Times New Roman"/>
                <w:highlight w:val="none"/>
                <w:lang w:val="en-US"/>
              </w:rPr>
            </w:pPr>
            <w:r>
              <w:rPr>
                <w:rFonts w:hint="eastAsia" w:ascii="宋体" w:hAnsi="宋体" w:cs="宋体"/>
                <w:szCs w:val="21"/>
                <w:highlight w:val="none"/>
              </w:rPr>
              <w:t>递交投标文件地点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cs="宋体"/>
                <w:szCs w:val="21"/>
                <w:highlight w:val="none"/>
              </w:rPr>
            </w:pPr>
            <w:r>
              <w:rPr>
                <w:rFonts w:hint="eastAsia" w:ascii="宋体" w:hAnsi="宋体" w:cs="宋体"/>
                <w:szCs w:val="21"/>
                <w:highlight w:val="none"/>
              </w:rPr>
              <w:t>收件人：滁州市城投工程咨询管理有限公司</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cs="宋体"/>
                <w:szCs w:val="21"/>
                <w:highlight w:val="none"/>
              </w:rPr>
            </w:pPr>
            <w:r>
              <w:rPr>
                <w:rFonts w:hint="eastAsia" w:ascii="宋体" w:hAnsi="宋体" w:cs="宋体"/>
                <w:szCs w:val="21"/>
                <w:highlight w:val="none"/>
              </w:rPr>
              <w:t>时  间：202</w:t>
            </w:r>
            <w:r>
              <w:rPr>
                <w:rFonts w:hint="eastAsia" w:ascii="宋体" w:hAnsi="宋体" w:cs="宋体"/>
                <w:szCs w:val="21"/>
                <w:highlight w:val="none"/>
                <w:lang w:val="en-US" w:eastAsia="zh-CN"/>
              </w:rPr>
              <w:t>2</w:t>
            </w:r>
            <w:r>
              <w:rPr>
                <w:rFonts w:hint="eastAsia" w:ascii="宋体" w:hAnsi="宋体" w:cs="宋体"/>
                <w:szCs w:val="21"/>
                <w:highlight w:val="none"/>
              </w:rPr>
              <w:t>年</w:t>
            </w:r>
            <w:r>
              <w:rPr>
                <w:rFonts w:hint="eastAsia" w:ascii="宋体" w:hAnsi="宋体" w:cs="宋体"/>
                <w:szCs w:val="21"/>
                <w:highlight w:val="none"/>
                <w:lang w:val="en-US" w:eastAsia="zh-CN"/>
              </w:rPr>
              <w:t>09</w:t>
            </w:r>
            <w:r>
              <w:rPr>
                <w:rFonts w:hint="eastAsia" w:ascii="宋体" w:hAnsi="宋体" w:cs="宋体"/>
                <w:szCs w:val="21"/>
                <w:highlight w:val="none"/>
              </w:rPr>
              <w:t>月</w:t>
            </w:r>
            <w:r>
              <w:rPr>
                <w:rFonts w:hint="eastAsia" w:ascii="宋体" w:hAnsi="宋体" w:cs="宋体"/>
                <w:szCs w:val="21"/>
                <w:highlight w:val="none"/>
                <w:lang w:val="en-US" w:eastAsia="zh-CN"/>
              </w:rPr>
              <w:t>26</w:t>
            </w:r>
            <w:r>
              <w:rPr>
                <w:rFonts w:hint="eastAsia" w:ascii="宋体" w:hAnsi="宋体" w:cs="宋体"/>
                <w:szCs w:val="21"/>
                <w:highlight w:val="none"/>
              </w:rPr>
              <w:t>日</w:t>
            </w:r>
            <w:r>
              <w:rPr>
                <w:rFonts w:hint="eastAsia" w:ascii="宋体" w:hAnsi="宋体" w:cs="宋体"/>
                <w:szCs w:val="21"/>
                <w:highlight w:val="none"/>
                <w:lang w:val="en-US" w:eastAsia="zh-CN"/>
              </w:rPr>
              <w:t>15</w:t>
            </w:r>
            <w:r>
              <w:rPr>
                <w:rFonts w:hint="eastAsia" w:ascii="宋体" w:hAnsi="宋体" w:cs="宋体"/>
                <w:szCs w:val="21"/>
                <w:highlight w:val="none"/>
              </w:rPr>
              <w:t xml:space="preserve">时00分     </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地  点：</w:t>
            </w:r>
            <w:r>
              <w:rPr>
                <w:rFonts w:hint="eastAsia" w:ascii="宋体" w:hAnsi="宋体" w:cs="宋体"/>
                <w:szCs w:val="21"/>
                <w:highlight w:val="none"/>
                <w:lang w:eastAsia="zh-CN"/>
              </w:rPr>
              <w:t>滁州市滁宁城际铁路开发建设有限公司</w:t>
            </w:r>
            <w:r>
              <w:rPr>
                <w:rFonts w:hint="eastAsia" w:ascii="宋体" w:hAnsi="宋体" w:cs="宋体"/>
                <w:szCs w:val="21"/>
                <w:highlight w:val="none"/>
                <w:lang w:val="en-US" w:eastAsia="zh-CN"/>
              </w:rPr>
              <w:t>8</w:t>
            </w:r>
            <w:r>
              <w:rPr>
                <w:rFonts w:hint="eastAsia" w:ascii="宋体" w:hAnsi="宋体" w:cs="宋体"/>
                <w:szCs w:val="21"/>
                <w:highlight w:val="none"/>
              </w:rPr>
              <w:t>楼会议室</w:t>
            </w:r>
            <w:r>
              <w:rPr>
                <w:rFonts w:hint="eastAsia" w:ascii="宋体" w:hAnsi="宋体" w:eastAsia="宋体" w:cs="宋体"/>
                <w:color w:val="000000"/>
                <w:kern w:val="2"/>
                <w:sz w:val="21"/>
                <w:szCs w:val="21"/>
                <w:highlight w:val="none"/>
                <w:u w:color="000000"/>
                <w:lang w:val="en-US" w:eastAsia="zh-CN" w:bidi="ar"/>
              </w:rPr>
              <w:t xml:space="preserve"> (滁州市琅琊路164号物资大厦)。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default" w:cs="Times New Roman"/>
                <w:highlight w:val="none"/>
                <w:lang w:val="en-US"/>
              </w:rPr>
            </w:pPr>
            <w:r>
              <w:rPr>
                <w:rFonts w:hint="eastAsia" w:ascii="宋体" w:hAnsi="宋体" w:cs="宋体"/>
                <w:szCs w:val="21"/>
                <w:highlight w:val="none"/>
              </w:rPr>
              <w:t>开标顺序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szCs w:val="21"/>
                <w:highlight w:val="none"/>
              </w:rPr>
            </w:pPr>
            <w:r>
              <w:rPr>
                <w:rFonts w:hint="eastAsia" w:ascii="宋体" w:hAnsi="宋体" w:cs="宋体"/>
                <w:szCs w:val="21"/>
                <w:highlight w:val="none"/>
              </w:rPr>
              <w:t>密封情况：由</w:t>
            </w:r>
            <w:r>
              <w:rPr>
                <w:rFonts w:hint="eastAsia" w:ascii="宋体" w:hAnsi="宋体" w:cs="宋体"/>
                <w:szCs w:val="21"/>
                <w:highlight w:val="none"/>
                <w:lang w:val="en-US" w:eastAsia="zh-CN"/>
              </w:rPr>
              <w:t>投标人代表</w:t>
            </w:r>
            <w:r>
              <w:rPr>
                <w:rFonts w:hint="eastAsia" w:ascii="宋体" w:hAnsi="宋体" w:cs="宋体"/>
                <w:szCs w:val="21"/>
                <w:highlight w:val="none"/>
              </w:rPr>
              <w:t>检查；</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cs="Times New Roman"/>
                <w:highlight w:val="none"/>
                <w:lang w:val="en-US"/>
              </w:rPr>
            </w:pPr>
            <w:r>
              <w:rPr>
                <w:rFonts w:hint="eastAsia" w:ascii="宋体" w:hAnsi="宋体" w:cs="宋体"/>
                <w:szCs w:val="21"/>
                <w:highlight w:val="none"/>
              </w:rPr>
              <w:t>开标顺序：先资格审查，再对审查合格的投标人进行</w:t>
            </w:r>
            <w:r>
              <w:rPr>
                <w:rFonts w:hint="eastAsia" w:ascii="宋体" w:hAnsi="宋体" w:cs="宋体"/>
                <w:szCs w:val="21"/>
                <w:highlight w:val="none"/>
                <w:lang w:val="en-US" w:eastAsia="zh-CN"/>
              </w:rPr>
              <w:t>技术标和</w:t>
            </w:r>
            <w:r>
              <w:rPr>
                <w:rFonts w:hint="eastAsia" w:ascii="宋体" w:hAnsi="宋体" w:cs="宋体"/>
                <w:szCs w:val="21"/>
                <w:highlight w:val="none"/>
              </w:rPr>
              <w:t>商务标评审。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default" w:cs="Times New Roman"/>
                <w:highlight w:val="none"/>
                <w:lang w:val="en-US"/>
              </w:rPr>
            </w:pPr>
            <w:r>
              <w:rPr>
                <w:rFonts w:hint="eastAsia" w:ascii="宋体" w:hAnsi="宋体" w:cs="宋体"/>
                <w:szCs w:val="21"/>
                <w:highlight w:val="none"/>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cs="Times New Roman"/>
                <w:spacing w:val="-4"/>
                <w:highlight w:val="none"/>
                <w:lang w:val="en-US"/>
              </w:rPr>
            </w:pPr>
            <w:r>
              <w:rPr>
                <w:rFonts w:hint="eastAsia" w:hAnsi="宋体" w:cs="宋体"/>
                <w:sz w:val="21"/>
                <w:szCs w:val="21"/>
                <w:highlight w:val="none"/>
              </w:rPr>
              <w:fldChar w:fldCharType="begin"/>
            </w:r>
            <w:r>
              <w:rPr>
                <w:rFonts w:hint="eastAsia" w:hAnsi="宋体" w:cs="宋体"/>
                <w:sz w:val="21"/>
                <w:szCs w:val="21"/>
                <w:highlight w:val="none"/>
              </w:rPr>
              <w:instrText xml:space="preserve"> eq \o\ac(□,√)</w:instrText>
            </w:r>
            <w:r>
              <w:rPr>
                <w:rFonts w:hint="eastAsia" w:hAnsi="宋体" w:cs="宋体"/>
                <w:sz w:val="21"/>
                <w:szCs w:val="21"/>
                <w:highlight w:val="none"/>
              </w:rPr>
              <w:fldChar w:fldCharType="end"/>
            </w:r>
            <w:r>
              <w:rPr>
                <w:rFonts w:hint="eastAsia" w:hAnsi="宋体" w:cs="宋体"/>
                <w:sz w:val="21"/>
                <w:highlight w:val="none"/>
              </w:rPr>
              <w:t>否；</w:t>
            </w:r>
            <w:r>
              <w:rPr>
                <w:rFonts w:hint="eastAsia" w:hAnsi="宋体" w:cs="宋体"/>
                <w:szCs w:val="32"/>
                <w:highlight w:val="none"/>
              </w:rPr>
              <w:t>□</w:t>
            </w:r>
            <w:r>
              <w:rPr>
                <w:rFonts w:hint="eastAsia" w:hAnsi="宋体" w:cs="宋体"/>
                <w:sz w:val="21"/>
                <w:highlight w:val="none"/>
              </w:rPr>
              <w:t>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cs="宋体"/>
                <w:szCs w:val="21"/>
                <w:highlight w:val="none"/>
              </w:rPr>
              <w:t>评标委员会构成：</w:t>
            </w:r>
            <w:r>
              <w:rPr>
                <w:rFonts w:hint="eastAsia" w:ascii="宋体" w:hAnsi="宋体" w:cs="宋体"/>
                <w:szCs w:val="21"/>
                <w:highlight w:val="none"/>
                <w:u w:val="single"/>
              </w:rPr>
              <w:t>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是否授权评标委员会推荐中标候选人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pacing w:line="40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10"/>
              <w:keepNext w:val="0"/>
              <w:keepLines w:val="0"/>
              <w:pageBreakBefore w:val="0"/>
              <w:widowControl/>
              <w:kinsoku/>
              <w:wordWrap/>
              <w:overflowPunct/>
              <w:topLinePunct w:val="0"/>
              <w:autoSpaceDE w:val="0"/>
              <w:autoSpaceDN/>
              <w:bidi w:val="0"/>
              <w:adjustRightInd/>
              <w:spacing w:line="400" w:lineRule="exact"/>
              <w:ind w:left="0" w:leftChars="0" w:right="0" w:rightChars="0"/>
              <w:textAlignment w:val="auto"/>
              <w:rPr>
                <w:rFonts w:hint="eastAsia" w:ascii="宋体" w:hAnsi="宋体" w:cs="宋体"/>
                <w:szCs w:val="21"/>
                <w:highlight w:val="none"/>
              </w:rPr>
            </w:pPr>
            <w:r>
              <w:rPr>
                <w:rFonts w:hint="eastAsia" w:cs="宋体"/>
                <w:szCs w:val="21"/>
                <w:highlight w:val="none"/>
                <w:lang w:eastAsia="zh-CN"/>
              </w:rPr>
              <w:t>滁州市滁宁城际铁路开发建设有限公司</w:t>
            </w:r>
            <w:r>
              <w:rPr>
                <w:rFonts w:hint="eastAsia" w:cs="宋体"/>
                <w:szCs w:val="21"/>
                <w:highlight w:val="none"/>
                <w:lang w:val="en-US" w:eastAsia="zh-CN"/>
              </w:rPr>
              <w:t>网站</w:t>
            </w:r>
            <w:r>
              <w:rPr>
                <w:rFonts w:hint="eastAsia" w:cs="宋体"/>
                <w:szCs w:val="21"/>
                <w:highlight w:val="none"/>
              </w:rPr>
              <w:t>（</w:t>
            </w:r>
            <w:r>
              <w:rPr>
                <w:rFonts w:hint="eastAsia" w:cs="宋体"/>
                <w:szCs w:val="21"/>
                <w:highlight w:val="none"/>
                <w:lang w:eastAsia="zh-CN"/>
              </w:rPr>
              <w:t>http://czctgs.cn/</w:t>
            </w:r>
            <w:r>
              <w:rPr>
                <w:rFonts w:hint="eastAsia" w:cs="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cs="宋体"/>
                <w:szCs w:val="21"/>
                <w:highlight w:val="none"/>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cs="宋体"/>
                <w:szCs w:val="21"/>
                <w:highlight w:val="none"/>
              </w:rPr>
              <w:t>本项目不要求提供履约担保</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cs="宋体"/>
                <w:color w:val="auto"/>
                <w:szCs w:val="21"/>
                <w:highlight w:val="none"/>
              </w:rPr>
              <w:t>供货完</w:t>
            </w:r>
            <w:r>
              <w:rPr>
                <w:rFonts w:hint="eastAsia" w:ascii="宋体" w:hAnsi="宋体" w:cs="宋体"/>
                <w:color w:val="auto"/>
                <w:szCs w:val="21"/>
                <w:highlight w:val="none"/>
                <w:lang w:val="en-US" w:eastAsia="zh-CN"/>
              </w:rPr>
              <w:t>成且</w:t>
            </w:r>
            <w:r>
              <w:rPr>
                <w:rFonts w:hint="eastAsia" w:ascii="宋体" w:hAnsi="宋体" w:cs="宋体"/>
                <w:color w:val="auto"/>
                <w:szCs w:val="21"/>
                <w:highlight w:val="none"/>
              </w:rPr>
              <w:t>经</w:t>
            </w:r>
            <w:r>
              <w:rPr>
                <w:rFonts w:hint="eastAsia" w:ascii="宋体" w:hAnsi="宋体" w:cs="宋体"/>
                <w:color w:val="auto"/>
                <w:szCs w:val="21"/>
                <w:highlight w:val="none"/>
                <w:lang w:val="en-US" w:eastAsia="zh-CN"/>
              </w:rPr>
              <w:t>招标人</w:t>
            </w:r>
            <w:r>
              <w:rPr>
                <w:rFonts w:hint="eastAsia" w:ascii="宋体" w:hAnsi="宋体" w:cs="宋体"/>
                <w:color w:val="auto"/>
                <w:szCs w:val="21"/>
                <w:highlight w:val="none"/>
              </w:rPr>
              <w:t>验收合格后，按实际发放量结算，一次性付</w:t>
            </w:r>
            <w:r>
              <w:rPr>
                <w:rFonts w:hint="eastAsia" w:ascii="宋体" w:hAnsi="宋体" w:cs="宋体"/>
                <w:color w:val="auto"/>
                <w:szCs w:val="21"/>
                <w:highlight w:val="none"/>
                <w:lang w:val="en-US" w:eastAsia="zh-CN"/>
              </w:rPr>
              <w:t>清结算价</w:t>
            </w:r>
            <w:r>
              <w:rPr>
                <w:rFonts w:hint="eastAsia" w:ascii="宋体" w:hAnsi="宋体" w:cs="宋体"/>
                <w:color w:val="auto"/>
                <w:szCs w:val="21"/>
                <w:highlight w:val="none"/>
              </w:rPr>
              <w:t>款</w:t>
            </w:r>
            <w:r>
              <w:rPr>
                <w:rFonts w:hint="eastAsia" w:ascii="宋体" w:hAnsi="宋体" w:eastAsia="宋体" w:cs="宋体"/>
                <w:bCs/>
                <w:color w:val="auto"/>
                <w:kern w:val="2"/>
                <w:sz w:val="21"/>
                <w:szCs w:val="21"/>
                <w:highlight w:val="none"/>
                <w:u w:val="none" w:color="auto"/>
                <w:lang w:val="en-US" w:eastAsia="zh-CN" w:bidi="ar-SA"/>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both"/>
              <w:textAlignment w:val="auto"/>
              <w:rPr>
                <w:rFonts w:hint="eastAsia"/>
                <w:highlight w:val="none"/>
                <w:lang w:val="en-US"/>
              </w:rPr>
            </w:pPr>
            <w:r>
              <w:rPr>
                <w:rFonts w:hint="eastAsia"/>
                <w:highlight w:val="none"/>
                <w:lang w:val="en-US" w:eastAsia="zh-CN"/>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both"/>
              <w:textAlignment w:val="auto"/>
              <w:rPr>
                <w:rFonts w:hint="eastAsia"/>
                <w:highlight w:val="none"/>
                <w:lang w:val="en-US"/>
              </w:rPr>
            </w:pPr>
            <w:r>
              <w:rPr>
                <w:rFonts w:hint="eastAsia"/>
                <w:highlight w:val="none"/>
                <w:lang w:val="en-US" w:eastAsia="zh-CN"/>
              </w:rPr>
              <w:t>2、本项目严禁非法转包，一经发现，招标人依法处理。</w:t>
            </w:r>
          </w:p>
          <w:p>
            <w:pPr>
              <w:keepNext w:val="0"/>
              <w:keepLines w:val="0"/>
              <w:pageBreakBefore w:val="0"/>
              <w:widowControl w:val="0"/>
              <w:suppressLineNumbers w:val="0"/>
              <w:kinsoku/>
              <w:wordWrap/>
              <w:overflowPunct/>
              <w:topLinePunct w:val="0"/>
              <w:autoSpaceDN/>
              <w:bidi w:val="0"/>
              <w:adjustRightInd/>
              <w:spacing w:before="0" w:beforeAutospacing="0" w:after="0" w:afterAutospacing="0" w:line="440" w:lineRule="exact"/>
              <w:ind w:left="0" w:right="0"/>
              <w:jc w:val="both"/>
              <w:textAlignment w:val="auto"/>
              <w:rPr>
                <w:rFonts w:hint="eastAsia"/>
                <w:highlight w:val="none"/>
                <w:lang w:val="en-US" w:eastAsia="zh-CN"/>
              </w:rPr>
            </w:pPr>
            <w:r>
              <w:rPr>
                <w:rFonts w:hint="eastAsia"/>
                <w:highlight w:val="none"/>
                <w:lang w:val="en-US" w:eastAsia="zh-CN"/>
              </w:rPr>
              <w:t>3、评标委员会只依靠投标人递交的投标文件及其按照招标文件要求提供的所有证明材料进行评审，而不依靠任何外来的证明材料。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40" w:lineRule="exact"/>
              <w:ind w:left="0" w:right="0"/>
              <w:jc w:val="both"/>
              <w:textAlignment w:val="auto"/>
              <w:rPr>
                <w:rFonts w:hint="default"/>
                <w:highlight w:val="none"/>
                <w:lang w:val="en-US"/>
              </w:rPr>
            </w:pPr>
            <w:r>
              <w:rPr>
                <w:rFonts w:hint="eastAsia"/>
                <w:highlight w:val="none"/>
                <w:lang w:val="en-US" w:eastAsia="zh-CN"/>
              </w:rPr>
              <w:t>4、各投标人仅限派一名委托人且凭其本人的绿色健康码和开标前48小时内核酸检测阴性报告（以采样时间为准）进入开标现场，否则，其投标文件和样品均被拒收。</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cs="宋体"/>
          <w:color w:val="auto"/>
          <w:szCs w:val="21"/>
          <w:highlight w:val="none"/>
          <w:u w:val="single" w:color="auto"/>
        </w:rPr>
        <w:t>综合评</w:t>
      </w:r>
      <w:r>
        <w:rPr>
          <w:rFonts w:hint="eastAsia" w:ascii="宋体" w:cs="宋体"/>
          <w:color w:val="auto"/>
          <w:szCs w:val="21"/>
          <w:highlight w:val="none"/>
          <w:u w:val="single" w:color="auto"/>
          <w:lang w:val="en-US" w:eastAsia="zh-CN"/>
        </w:rPr>
        <w:t>估</w:t>
      </w:r>
      <w:r>
        <w:rPr>
          <w:rFonts w:hint="eastAsia" w:ascii="宋体" w:cs="宋体"/>
          <w:color w:val="auto"/>
          <w:szCs w:val="21"/>
          <w:highlight w:val="none"/>
          <w:u w:val="single" w:color="auto"/>
        </w:rPr>
        <w:t>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296602429"/>
      <w:bookmarkEnd w:id="21"/>
      <w:bookmarkStart w:id="22" w:name="_Toc247527563"/>
      <w:bookmarkEnd w:id="22"/>
      <w:bookmarkStart w:id="23" w:name="_Toc152042315"/>
      <w:bookmarkEnd w:id="23"/>
      <w:bookmarkStart w:id="24" w:name="_Toc152045539"/>
      <w:bookmarkEnd w:id="24"/>
      <w:bookmarkStart w:id="25" w:name="_Toc144974507"/>
      <w:bookmarkEnd w:id="25"/>
      <w:bookmarkStart w:id="26" w:name="_Toc247513962"/>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13.2投标人对采购内容中规定的技术参数、规格、数量和要求等必须最大限度的满足招标文件的相关要求。</w:t>
      </w:r>
    </w:p>
    <w:p>
      <w:pPr>
        <w:spacing w:line="440" w:lineRule="exact"/>
        <w:ind w:firstLine="411" w:firstLineChars="196"/>
        <w:rPr>
          <w:rFonts w:ascii="宋体"/>
          <w:bCs/>
          <w:szCs w:val="21"/>
          <w:highlight w:val="none"/>
        </w:rPr>
      </w:pPr>
      <w:r>
        <w:rPr>
          <w:rFonts w:hint="eastAsia" w:ascii="宋体"/>
          <w:bCs/>
          <w:szCs w:val="21"/>
          <w:highlight w:val="none"/>
        </w:rPr>
        <w:t>13.3 所有投标人的投标保证金都应在招标文件规定的投标保证金缴纳截止日期前缴纳，以资金到账时间为准。</w:t>
      </w:r>
    </w:p>
    <w:p>
      <w:pPr>
        <w:spacing w:line="440" w:lineRule="exact"/>
        <w:ind w:firstLine="420" w:firstLineChars="200"/>
        <w:rPr>
          <w:rFonts w:hint="eastAsia" w:ascii="宋体"/>
          <w:szCs w:val="21"/>
          <w:highlight w:val="none"/>
        </w:rPr>
      </w:pPr>
      <w:r>
        <w:rPr>
          <w:rFonts w:hint="eastAsia" w:ascii="宋体"/>
          <w:szCs w:val="21"/>
          <w:highlight w:val="none"/>
        </w:rPr>
        <w:t xml:space="preserve">13.4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r>
        <w:rPr>
          <w:rFonts w:ascii="宋体" w:hAnsi="宋体" w:cs="宋体"/>
          <w:szCs w:val="21"/>
          <w:highlight w:val="none"/>
        </w:rPr>
        <w:t>为项目提供整体设计、规范编制或者项目管理、监理、检测等服务的</w:t>
      </w:r>
      <w:r>
        <w:rPr>
          <w:rFonts w:hint="eastAsia" w:ascii="宋体" w:hAnsi="宋体" w:cs="宋体"/>
          <w:szCs w:val="21"/>
          <w:highlight w:val="none"/>
          <w:lang w:eastAsia="zh-CN"/>
        </w:rPr>
        <w:t>投标人</w:t>
      </w:r>
      <w:r>
        <w:rPr>
          <w:rFonts w:ascii="宋体" w:hAnsi="宋体" w:cs="宋体"/>
          <w:szCs w:val="21"/>
          <w:highlight w:val="none"/>
        </w:rPr>
        <w:t>，不得再参加该采购项目的其他采购活动。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bookmarkStart w:id="28" w:name="_Toc10668_WPSOffice_Level3"/>
      <w:bookmarkEnd w:id="28"/>
      <w:bookmarkStart w:id="29" w:name="_Toc24655"/>
      <w:bookmarkEnd w:id="29"/>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cs="宋体"/>
          <w:color w:val="auto"/>
          <w:szCs w:val="21"/>
          <w:highlight w:val="none"/>
        </w:rPr>
        <w:t>采购需求及</w:t>
      </w:r>
      <w:r>
        <w:rPr>
          <w:rFonts w:hint="eastAsia" w:ascii="宋体" w:cs="宋体"/>
          <w:color w:val="auto"/>
          <w:szCs w:val="21"/>
          <w:highlight w:val="none"/>
          <w:lang w:val="en-US" w:eastAsia="zh-CN"/>
        </w:rPr>
        <w:t>服务</w:t>
      </w:r>
      <w:r>
        <w:rPr>
          <w:rFonts w:hint="eastAsia" w:ascii="宋体" w:cs="宋体"/>
          <w:color w:val="auto"/>
          <w:szCs w:val="21"/>
          <w:highlight w:val="none"/>
        </w:rPr>
        <w:t>要求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16.3投标人应仔细阅读和检查招标文件的全部内容。如发现缺页或附件不全，应及时向招标人提出，以便补齐。如有疑问，应在投标人须知前附表规定的方式要求招标人对招标文件予以澄清。</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16.4 招标文件的澄清将在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highlight w:val="none"/>
          <w:u w:color="000000"/>
          <w:lang w:val="en-US" w:eastAsia="zh-CN" w:bidi="ar"/>
        </w:rPr>
        <w:t>（http://czctgs.cn/）发布，但不指明澄清问题的来源。</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17. 招标文件的修改、补充、解释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17.1 招标文件发出后，招标人在规定的投标截止时间前可对招标文件进行必要的修改和补充，并以澄清公告形式在滁州市滁宁城际铁路开发建设有限公司网站（http://czctgs.cn/）予以公告，请各位投标人注意查看有关澄清内容，如不及时查看造成后果由投标人自负。招标文件的修改、补充等内容作为招标文件的组成部分，具有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17.3招标文件的解释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本招标文件由招标人（或其委托的采购代理机构）负责解释。</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bookmarkStart w:id="30" w:name="_Toc1549_WPSOffice_Level3"/>
      <w:bookmarkEnd w:id="30"/>
      <w:bookmarkStart w:id="31" w:name="_Toc9710"/>
      <w:r>
        <w:rPr>
          <w:rFonts w:hint="default" w:ascii="Times New Roman" w:hAnsi="Times New Roman" w:eastAsia="宋体" w:cs="Times New Roman"/>
          <w:b/>
          <w:bCs w:val="0"/>
          <w:color w:val="000000"/>
          <w:kern w:val="0"/>
          <w:sz w:val="21"/>
          <w:szCs w:val="21"/>
          <w:highlight w:val="none"/>
          <w:u w:color="000000"/>
          <w:lang w:val="en-US" w:eastAsia="zh-CN" w:bidi="ar"/>
        </w:rPr>
        <w:t xml:space="preserve">19. </w:t>
      </w:r>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19.1投标时须携带样品一双，并自行密封包装，并在包装上标注投标人名称。</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21.1投标文件由投标书一（资信证明文件）、投标书二（技术标）和投标书三（商务标）三部分组成，均须单独装订成册和密封。</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numPr>
          <w:ilvl w:val="0"/>
          <w:numId w:val="1"/>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val="0"/>
        <w:suppressLineNumbers w:val="0"/>
        <w:spacing w:before="0" w:beforeAutospacing="0" w:after="0" w:afterAutospacing="0" w:line="42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22.3投标人应按“采购需求及服务要求”所列内容进行报价，</w:t>
      </w:r>
      <w:r>
        <w:rPr>
          <w:rFonts w:hint="eastAsia" w:ascii="宋体" w:hAnsi="宋体" w:eastAsia="宋体" w:cs="Arial"/>
          <w:b/>
          <w:color w:val="auto"/>
          <w:szCs w:val="21"/>
          <w:highlight w:val="none"/>
          <w:lang w:eastAsia="zh-CN"/>
        </w:rPr>
        <w:t>投标人的报价应含完成本项目</w:t>
      </w:r>
      <w:r>
        <w:rPr>
          <w:rFonts w:hint="eastAsia" w:ascii="宋体" w:hAnsi="宋体" w:eastAsia="宋体" w:cs="Arial"/>
          <w:b/>
          <w:color w:val="auto"/>
          <w:szCs w:val="21"/>
          <w:highlight w:val="none"/>
          <w:lang w:val="en-US" w:eastAsia="zh-CN"/>
        </w:rPr>
        <w:t>供货所需的</w:t>
      </w:r>
      <w:r>
        <w:rPr>
          <w:rFonts w:hint="eastAsia" w:ascii="宋体" w:hAnsi="宋体" w:eastAsia="宋体" w:cs="Arial"/>
          <w:b/>
          <w:color w:val="auto"/>
          <w:szCs w:val="21"/>
          <w:highlight w:val="none"/>
        </w:rPr>
        <w:t>成本、运输、装卸、</w:t>
      </w:r>
      <w:r>
        <w:rPr>
          <w:rFonts w:hint="eastAsia" w:ascii="宋体" w:hAnsi="宋体" w:eastAsia="宋体" w:cs="Arial"/>
          <w:b/>
          <w:color w:val="auto"/>
          <w:szCs w:val="21"/>
          <w:highlight w:val="none"/>
          <w:lang w:val="en-US" w:eastAsia="zh-CN"/>
        </w:rPr>
        <w:t>人员工资</w:t>
      </w:r>
      <w:r>
        <w:rPr>
          <w:rFonts w:hint="eastAsia" w:ascii="宋体" w:hAnsi="宋体" w:eastAsia="宋体" w:cs="Arial"/>
          <w:b/>
          <w:color w:val="auto"/>
          <w:szCs w:val="21"/>
          <w:highlight w:val="none"/>
        </w:rPr>
        <w:t>、管理费、利润、风险费用、招标代理费</w:t>
      </w:r>
      <w:r>
        <w:rPr>
          <w:rFonts w:hint="eastAsia" w:ascii="宋体" w:hAnsi="宋体" w:eastAsia="宋体" w:cs="Arial"/>
          <w:b/>
          <w:color w:val="auto"/>
          <w:szCs w:val="21"/>
          <w:highlight w:val="none"/>
          <w:lang w:eastAsia="zh-CN"/>
        </w:rPr>
        <w:t>、</w:t>
      </w:r>
      <w:r>
        <w:rPr>
          <w:rFonts w:hint="eastAsia" w:ascii="宋体" w:hAnsi="宋体" w:eastAsia="宋体" w:cs="Arial"/>
          <w:b/>
          <w:color w:val="auto"/>
          <w:szCs w:val="21"/>
          <w:highlight w:val="none"/>
          <w:lang w:val="en-US" w:eastAsia="zh-CN"/>
        </w:rPr>
        <w:t>专家评审费</w:t>
      </w:r>
      <w:r>
        <w:rPr>
          <w:rFonts w:hint="eastAsia" w:ascii="宋体" w:hAnsi="宋体" w:eastAsia="宋体" w:cs="Arial"/>
          <w:b/>
          <w:color w:val="auto"/>
          <w:szCs w:val="21"/>
          <w:highlight w:val="none"/>
        </w:rPr>
        <w:t>及国家对中标单位征收的各种税费等所有一切费用</w:t>
      </w:r>
      <w:r>
        <w:rPr>
          <w:rFonts w:hint="eastAsia" w:ascii="宋体" w:hAnsi="宋体" w:eastAsia="宋体" w:cs="Arial"/>
          <w:b/>
          <w:color w:val="auto"/>
          <w:szCs w:val="21"/>
          <w:highlight w:val="none"/>
          <w:lang w:eastAsia="zh-CN"/>
        </w:rPr>
        <w:t>。投标人应按照招标人提供的招标文件等内容，依据国家规定的收费标准，结合企业自身情况和市场行情分析各项费用，确定项目投标</w:t>
      </w:r>
      <w:r>
        <w:rPr>
          <w:rFonts w:hint="eastAsia" w:ascii="宋体" w:hAnsi="宋体" w:eastAsia="宋体" w:cs="Arial"/>
          <w:b/>
          <w:color w:val="auto"/>
          <w:szCs w:val="21"/>
          <w:highlight w:val="none"/>
          <w:lang w:val="en-US" w:eastAsia="zh-CN"/>
        </w:rPr>
        <w:t>单价和总价</w:t>
      </w:r>
      <w:r>
        <w:rPr>
          <w:rFonts w:hint="eastAsia" w:ascii="宋体" w:hAnsi="宋体" w:eastAsia="宋体" w:cs="Arial"/>
          <w:b/>
          <w:color w:val="auto"/>
          <w:szCs w:val="21"/>
          <w:highlight w:val="none"/>
          <w:lang w:eastAsia="zh-CN"/>
        </w:rPr>
        <w:t>，投标</w:t>
      </w:r>
      <w:r>
        <w:rPr>
          <w:rFonts w:hint="eastAsia" w:ascii="宋体" w:hAnsi="宋体" w:eastAsia="宋体" w:cs="Arial"/>
          <w:b/>
          <w:color w:val="auto"/>
          <w:szCs w:val="21"/>
          <w:highlight w:val="none"/>
          <w:lang w:val="en-US" w:eastAsia="zh-CN"/>
        </w:rPr>
        <w:t>单价</w:t>
      </w:r>
      <w:r>
        <w:rPr>
          <w:rFonts w:hint="eastAsia" w:ascii="宋体" w:hAnsi="宋体" w:eastAsia="宋体" w:cs="Arial"/>
          <w:b/>
          <w:color w:val="auto"/>
          <w:szCs w:val="21"/>
          <w:highlight w:val="none"/>
          <w:lang w:eastAsia="zh-CN"/>
        </w:rPr>
        <w:t>今后将不作任何调整。</w:t>
      </w:r>
      <w:r>
        <w:rPr>
          <w:rFonts w:hint="eastAsia" w:ascii="宋体" w:hAnsi="宋体" w:eastAsia="宋体" w:cs="Arial"/>
          <w:b/>
          <w:color w:val="auto"/>
          <w:szCs w:val="21"/>
          <w:highlight w:val="none"/>
          <w:lang w:val="en-US" w:eastAsia="zh-CN"/>
        </w:rPr>
        <w:t>招标人</w:t>
      </w:r>
      <w:r>
        <w:rPr>
          <w:rFonts w:hint="eastAsia" w:ascii="宋体" w:hAnsi="宋体" w:eastAsia="宋体" w:cs="Arial"/>
          <w:b/>
          <w:color w:val="auto"/>
          <w:szCs w:val="21"/>
          <w:highlight w:val="none"/>
          <w:lang w:eastAsia="zh-CN"/>
        </w:rPr>
        <w:t>不再为此次招标项目支付任何</w:t>
      </w:r>
      <w:r>
        <w:rPr>
          <w:rFonts w:hint="eastAsia" w:ascii="宋体" w:hAnsi="宋体" w:eastAsia="宋体" w:cs="Arial"/>
          <w:b/>
          <w:color w:val="auto"/>
          <w:szCs w:val="21"/>
          <w:highlight w:val="none"/>
          <w:lang w:val="en-US" w:eastAsia="zh-CN"/>
        </w:rPr>
        <w:t>其他</w:t>
      </w:r>
      <w:r>
        <w:rPr>
          <w:rFonts w:hint="eastAsia" w:ascii="宋体" w:hAnsi="宋体" w:eastAsia="宋体" w:cs="Arial"/>
          <w:b/>
          <w:color w:val="auto"/>
          <w:szCs w:val="21"/>
          <w:highlight w:val="none"/>
          <w:lang w:eastAsia="zh-CN"/>
        </w:rPr>
        <w:t>费用。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4" w:name="_Toc30407_WPSOffice_Level3"/>
      <w:bookmarkEnd w:id="34"/>
      <w:r>
        <w:rPr>
          <w:rFonts w:hint="eastAsia" w:ascii="宋体" w:hAnsi="宋体" w:eastAsia="宋体" w:cs="宋体"/>
          <w:b/>
          <w:bCs w:val="0"/>
          <w:color w:val="000000"/>
          <w:kern w:val="0"/>
          <w:sz w:val="21"/>
          <w:szCs w:val="21"/>
          <w:highlight w:val="none"/>
          <w:u w:color="000000"/>
          <w:lang w:val="en-US" w:eastAsia="zh-CN" w:bidi="ar"/>
        </w:rPr>
        <w:t>25.投标文件的份数和签署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25.1投标文件：按书面文件（资信证明文件、技术标和商务标）一式三份，正本一份，副本二份。</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25.2投标文件的正本和副本均需打印或使用不褪色的蓝、黑墨水笔书写，字迹应清晰易于辩认，并应在投标文件封面的右上角清楚地注明“正本”或“副本”。正本和副本如不符，以正本为准。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25.3投标文件中的授权书、投标函及报价一览表等应当在格式文本要求的相应位置签字和盖章。</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25.4全套投标文件应无修改和行间插字。如有修改，须在修改处加盖投标单位法定代表人或其委托代理人的印鉴。</w:t>
      </w:r>
    </w:p>
    <w:p>
      <w:pPr>
        <w:keepNext w:val="0"/>
        <w:keepLines w:val="0"/>
        <w:widowControl/>
        <w:numPr>
          <w:ilvl w:val="0"/>
          <w:numId w:val="2"/>
        </w:numPr>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投标文件的装订、密封和标记</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26.1投标文件的装订</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26.1.1投标文件应按A4纸大小进行装订，对于较大图、表，可采用A3纸，但需要按A4纸大小进行折叠、装订，资信证明文件、技术标、商务标应当分别装订。投标文件的正本与副本应分别装订成册,具体装订要求见投标人须知前附表规定。</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26.2 投标文件的密封和标记</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26.2.1 投标文件应进行包装、加贴封条，并在封套的封口处加盖投标人单位章。</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26.2.2投标文件封套上应写明的内容及具体密封要求见投标人须知前附表。</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 投标文件、样品的提交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 投标人应在投标人须知前附表规定的投标截止时间前递交投标文件和样品。投标人未按招标文件要求递交投标文件和样品的，其投标文件和样品将被拒收。</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28．投标文件的修改与撤回</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28.1投标人在投标人须知前附表规定的投标截止时间前，投标人可以修改或撤回已递交的投标文件，但应以书面形式通知招标人。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28.2投标人修改或撤回已递交投标文件的书面通知应按照本章第25.2项的要求签字或盖章。</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28.3修改的内容为投标文件的组成部分。修改的投标文件应按照本章第（三）投标文件的编制、第（四）投标文件的递交的规定进行编制和递交，并标明“修改”字样。</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5" w:name="_Toc490"/>
      <w:bookmarkEnd w:id="35"/>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29.</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6" w:name="_Toc15542_WPSOffice_Level3"/>
      <w:bookmarkEnd w:id="36"/>
      <w:r>
        <w:rPr>
          <w:rFonts w:hint="eastAsia" w:ascii="宋体" w:hAnsi="宋体" w:eastAsia="宋体" w:cs="宋体"/>
          <w:color w:val="000000"/>
          <w:kern w:val="0"/>
          <w:sz w:val="21"/>
          <w:szCs w:val="21"/>
          <w:highlight w:val="none"/>
          <w:u w:color="000000"/>
          <w:lang w:val="en-US" w:eastAsia="zh-CN" w:bidi="ar"/>
        </w:rPr>
        <w:t>29.2.1招标人可以邀请相关监管部门参加。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29.3开标程序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numPr>
          <w:ilvl w:val="0"/>
          <w:numId w:val="3"/>
        </w:numPr>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公布在投标截止时间前递交投标文件的投标人名称；</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（2）宣布开标人、唱标人、记录人、监标人等有关人员姓名；</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（3）宣布开标顺序（按资格证明文件、技术标文件、商务标文件顺序拆标书并唱标）；</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（4）评标委员会进行评审； </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（5）主持人宣布评审结果；</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29.4开标异议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投标人对开标有异议的，应当在开标时提出，招标人当场作出答复，并制作记录。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 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30.1.1评标由招标人依法组建的评标委员会负责。</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30.1.2评标委员会负责人依法推荐或确定。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30.2  评标委员会成员名单在中标结果确定前应当保密。</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  评标委员会成员有下述情形的，应当主动提出回避：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(一)参加采购活动前三年内,与投标人存在劳动关系,或者担任过投标人的董事、监事,或者是投标人的控股股东或实际控制人；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(二)与投标人的法定代表人或者负责人有夫妻、直系血亲、三代以内旁系血亲或者近姻亲关系；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(三)与投标人有其他可能影响采购活动公平、公正进行的关系。</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评审专家发现本人与参加采购活动的投标人有利害关系的,应当主动提出回避。招标人或者代理机构发现评审专家与参加采购活动的投标人有利害关系的,应当要求其回避。</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30.4 评标委员会应当向招标人提出书面评标报告，并抄送有关行政监督部门。评标报告应当如实记载以下内容：</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（1）基本情况和数据表；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（2）评标委员会成员名单；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（3）开标记录；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（4）符合要求的投标人一览表；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（5）无效标情况说明；</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（6）评标标准、评标方法或者评标因素一览表；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（7）经评审的价格或者评分比较一览表；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（8）投标人串标、围标等违规行为的确认报告；</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（9）经评审的投标人排序；</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（10）推荐的中标候选人名单；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（11）澄清、说明、补正事项纪要。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30.5 </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  评标准备工作</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31.1.1阅读由招标人或招标代理单位编写的招标项目情况的说明材料；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31.1.2阅读、研究招标文件和相关评标资料，获取评标所需要的重要信息和数据；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31.1.3熟悉招标文件规定的评标方法及在评标过程中需要考虑的相关因素；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31.1.4核对评标工作用表。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  评标办法</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31.2.1评标委员会按照第三章“评标办法”规定的方法、评审因素、标准和程序对投标文件进行评审。第三章“评标办法”没有规定的方法、评审因素和标准，不作为评标依据。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7" w:name="_Toc5272_WPSOffice_Level3"/>
      <w:bookmarkEnd w:id="37"/>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31.5投标文件的澄清</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31.5.1 在评标过程中，评标委员会认为需要，可要求投标人对投标文件中的有关问题进行澄清或提供补充说明及有关资料，投标人应做出书面答复。</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31.5.2 书面答复须经投标人法定代表人或其委托代理人签字或盖章，签字或盖章的书面答复将被视为投标文件的组成部分。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31.6评审意见分歧的处理办法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（1）评标委员会应当对投标人提供的报告、证明材料及详细说明认真研究。对存在意见分歧的，可采用投票方式表决决定（按多数评委意见为准）；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（2）招标投标当事人对评标结果提出异议或者投诉，采购单位认为需要重新进行评标的，评标委员会成员应当按照采购单位要求重新评标。</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31.7评标报告的签署</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31.8评标过程的保密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评标委员会成员和与评标活动有关的工作人员不得透露对投标文件的评审和比较、中标候选人的推荐情况以及与评标有关的其他情况。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31.9评标结果公告</w:t>
      </w:r>
    </w:p>
    <w:p>
      <w:pPr>
        <w:keepNext w:val="0"/>
        <w:keepLines w:val="0"/>
        <w:widowControl/>
        <w:suppressLineNumbers w:val="0"/>
        <w:autoSpaceDE w:val="0"/>
        <w:autoSpaceDN/>
        <w:snapToGrid w:val="0"/>
        <w:spacing w:before="0" w:beforeAutospacing="0" w:after="0" w:afterAutospacing="0" w:line="360" w:lineRule="exact"/>
        <w:ind w:left="0" w:right="0" w:firstLine="422" w:firstLineChars="200"/>
        <w:jc w:val="both"/>
        <w:rPr>
          <w:rFonts w:hint="eastAsia" w:ascii="宋体" w:hAnsi="宋体" w:eastAsia="宋体" w:cs="宋体"/>
          <w:highlight w:val="none"/>
          <w:lang w:val="en-US"/>
        </w:rPr>
      </w:pPr>
      <w:r>
        <w:rPr>
          <w:rFonts w:hint="eastAsia" w:ascii="宋体" w:hAnsi="宋体" w:eastAsia="宋体" w:cs="宋体"/>
          <w:b/>
          <w:bCs/>
          <w:color w:val="000000"/>
          <w:kern w:val="0"/>
          <w:sz w:val="21"/>
          <w:szCs w:val="21"/>
          <w:highlight w:val="none"/>
          <w:u w:color="000000"/>
          <w:lang w:val="en-US" w:eastAsia="zh-CN" w:bidi="ar"/>
        </w:rPr>
        <w:t>招标人应将中标人的情况在</w:t>
      </w:r>
      <w:r>
        <w:rPr>
          <w:rFonts w:hint="eastAsia" w:ascii="宋体" w:hAnsi="Calibri" w:eastAsia="宋体" w:cs="Times New Roman"/>
          <w:b/>
          <w:bCs/>
          <w:color w:val="auto"/>
          <w:szCs w:val="21"/>
          <w:highlight w:val="none"/>
          <w:lang w:eastAsia="zh-CN"/>
        </w:rPr>
        <w:t>滁州市滁宁城际铁路开发建设有限公司</w:t>
      </w:r>
      <w:r>
        <w:rPr>
          <w:rFonts w:hint="eastAsia" w:ascii="宋体" w:hAnsi="宋体" w:eastAsia="宋体" w:cs="宋体"/>
          <w:b/>
          <w:bCs/>
          <w:color w:val="000000"/>
          <w:kern w:val="0"/>
          <w:sz w:val="21"/>
          <w:szCs w:val="21"/>
          <w:highlight w:val="none"/>
          <w:u w:color="000000"/>
          <w:lang w:val="en-US" w:eastAsia="zh-CN" w:bidi="ar"/>
        </w:rPr>
        <w:t>网站（</w:t>
      </w:r>
      <w:r>
        <w:rPr>
          <w:rFonts w:hint="eastAsia" w:ascii="宋体" w:hAnsi="Calibri" w:eastAsia="宋体" w:cs="宋体"/>
          <w:b/>
          <w:bCs/>
          <w:color w:val="000000"/>
          <w:kern w:val="0"/>
          <w:sz w:val="21"/>
          <w:szCs w:val="21"/>
          <w:highlight w:val="none"/>
          <w:u w:color="000000"/>
          <w:lang w:val="en-US" w:eastAsia="zh-CN" w:bidi="ar"/>
        </w:rPr>
        <w:t xml:space="preserve"> </w:t>
      </w:r>
      <w:r>
        <w:rPr>
          <w:rFonts w:hint="eastAsia" w:ascii="宋体" w:hAnsi="宋体" w:eastAsia="宋体" w:cs="宋体"/>
          <w:b/>
          <w:bCs/>
          <w:color w:val="000000"/>
          <w:kern w:val="0"/>
          <w:sz w:val="21"/>
          <w:szCs w:val="21"/>
          <w:highlight w:val="none"/>
          <w:u w:color="000000"/>
          <w:lang w:val="en-US" w:eastAsia="zh-CN" w:bidi="ar"/>
        </w:rPr>
        <w:t>http://czctgs.cn/）予以公告，公告期为3日。</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32.定标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 中标人的确定</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32.1.1除投标人须知前附表规定评标委员会直接确定中标人外，招标人依据评标委员会推荐的中标候选人确定中标人，评标委员会推荐中标候选人的人数见投标人须知前附表。</w:t>
      </w:r>
    </w:p>
    <w:p>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32.1.2中标人确定后，招标人应将中标人名单在滁州市滁宁城际铁路开发建设有限公司网站（http://czctgs.cn/）予以公示。</w:t>
      </w:r>
    </w:p>
    <w:p>
      <w:pPr>
        <w:keepNext w:val="0"/>
        <w:keepLines w:val="0"/>
        <w:widowControl/>
        <w:suppressLineNumbers w:val="0"/>
        <w:spacing w:before="0" w:beforeAutospacing="0" w:after="0" w:afterAutospacing="0" w:line="440" w:lineRule="exact"/>
        <w:ind w:left="0" w:right="0" w:firstLine="420" w:firstLineChars="200"/>
        <w:jc w:val="left"/>
        <w:rPr>
          <w:rFonts w:hint="default"/>
          <w:highlight w:val="none"/>
          <w:lang w:val="en-US"/>
        </w:rPr>
      </w:pPr>
      <w:r>
        <w:rPr>
          <w:rFonts w:hint="eastAsia" w:ascii="宋体" w:hAnsi="宋体" w:eastAsia="宋体" w:cs="宋体"/>
          <w:color w:val="000000"/>
          <w:kern w:val="0"/>
          <w:sz w:val="21"/>
          <w:szCs w:val="21"/>
          <w:highlight w:val="none"/>
          <w:u w:color="000000"/>
          <w:lang w:val="en-US" w:eastAsia="zh-CN" w:bidi="ar"/>
        </w:rPr>
        <w:t>32.1.3凡需要设置样品情形时，评标委员会无法判断样品是否合格且样品需要提供给第三方权威检测机构检测的，在投标人提供招标人认可的第三方权威检测机构检测报告后，评标委员会推荐的中标候选人方可生效，采购人或代理机构发布中标公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32.2 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32.2.1中标公示期满且中标人确定后，招标人将于7日内向中标人发出中标通知书。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32.2.2中标通知书须加盖招标人、招标代理公司公章后方可发出。</w:t>
      </w:r>
    </w:p>
    <w:p>
      <w:pPr>
        <w:keepNext w:val="0"/>
        <w:keepLines w:val="0"/>
        <w:widowControl/>
        <w:numPr>
          <w:ilvl w:val="0"/>
          <w:numId w:val="4"/>
        </w:numPr>
        <w:suppressLineNumbers w:val="0"/>
        <w:spacing w:before="0" w:beforeAutospacing="0" w:after="0" w:afterAutospacing="0" w:line="44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(2)出现影响采购公正的违法、违规行为的；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(3)因重大变故，采购任务取消的。</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bookmarkStart w:id="38" w:name="_Toc28864"/>
      <w:bookmarkEnd w:id="38"/>
      <w:bookmarkStart w:id="39" w:name="_Toc8453_WPSOffice_Level3"/>
      <w:r>
        <w:rPr>
          <w:rFonts w:hint="eastAsia" w:ascii="宋体" w:hAnsi="宋体" w:eastAsia="宋体" w:cs="宋体"/>
          <w:b/>
          <w:bCs w:val="0"/>
          <w:color w:val="000000"/>
          <w:kern w:val="0"/>
          <w:sz w:val="24"/>
          <w:szCs w:val="24"/>
          <w:highlight w:val="none"/>
          <w:u w:color="000000"/>
          <w:lang w:val="en-US" w:eastAsia="zh-CN" w:bidi="ar"/>
        </w:rPr>
        <w:t>（六）合同的授予</w:t>
      </w:r>
      <w:bookmarkEnd w:id="39"/>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34. 合同授予标准</w:t>
      </w:r>
    </w:p>
    <w:p>
      <w:pPr>
        <w:keepNext w:val="0"/>
        <w:keepLines w:val="0"/>
        <w:widowControl w:val="0"/>
        <w:suppressLineNumbers w:val="0"/>
        <w:autoSpaceDE w:val="0"/>
        <w:autoSpaceDN/>
        <w:spacing w:before="0" w:beforeAutospacing="0" w:after="0" w:afterAutospacing="0" w:line="400" w:lineRule="exact"/>
        <w:ind w:left="0" w:right="0" w:firstLine="525" w:firstLineChars="25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  本招标项目的合同将授予按本投标须知第32条规定所确定的中标人。</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35. 合同协议书的签订</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spacing w:val="-6"/>
          <w:highlight w:val="none"/>
          <w:lang w:val="en-US"/>
        </w:rPr>
      </w:pPr>
      <w:r>
        <w:rPr>
          <w:rFonts w:hint="eastAsia" w:ascii="宋体" w:hAnsi="宋体" w:eastAsia="宋体" w:cs="宋体"/>
          <w:color w:val="000000"/>
          <w:kern w:val="0"/>
          <w:sz w:val="21"/>
          <w:szCs w:val="21"/>
          <w:highlight w:val="none"/>
          <w:u w:color="000000"/>
          <w:lang w:val="en-US" w:eastAsia="zh-CN" w:bidi="ar"/>
        </w:rPr>
        <w:t>35.1</w:t>
      </w:r>
      <w:r>
        <w:rPr>
          <w:rFonts w:hint="eastAsia" w:ascii="宋体" w:hAnsi="Times New Roman" w:eastAsia="宋体" w:cs="宋体"/>
          <w:color w:val="000000"/>
          <w:kern w:val="0"/>
          <w:sz w:val="21"/>
          <w:szCs w:val="21"/>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招标人</w:t>
      </w:r>
      <w:r>
        <w:rPr>
          <w:rFonts w:hint="eastAsia" w:ascii="宋体" w:hAnsi="宋体" w:eastAsia="宋体" w:cs="宋体"/>
          <w:color w:val="000000"/>
          <w:spacing w:val="-6"/>
          <w:kern w:val="0"/>
          <w:sz w:val="21"/>
          <w:szCs w:val="21"/>
          <w:highlight w:val="none"/>
          <w:u w:color="000000"/>
          <w:lang w:val="en-US" w:eastAsia="zh-CN" w:bidi="ar"/>
        </w:rPr>
        <w:t>与中标人将于中标通知书发出之日起30日内，按照招标文件和中标人的投标文件订立书面采购合同。招标人和中标人不得再行订立背离合同实质性内容的其他协议。</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35.2 招标人如不按本投标须知第32条的规定与中标人订立合同，或者招标人、中标人订立背离合同实质性内容的协议，招标人应当按投标保证金的数额对投标人进行赔偿，给投标人造成的损失超过投标保证金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35.3中标人如不按本投标须知第32条的规定与招标人订立合同，则招标人将废除授标，投标担保金不予退还，给招标人造成的损失超过投标担保数额的，还应当对超过部分予以赔偿，同时依法承担相应法律责任。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35.4中标人应当按照合同约定履行义务，完成中标项目，不得将中标项目转让（转包）给他人。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bookmarkStart w:id="40" w:name="_Toc7247"/>
      <w:bookmarkEnd w:id="40"/>
      <w:r>
        <w:rPr>
          <w:rFonts w:hint="eastAsia" w:ascii="宋体" w:hAnsi="宋体" w:eastAsia="宋体" w:cs="宋体"/>
          <w:b/>
          <w:bCs w:val="0"/>
          <w:color w:val="000000"/>
          <w:kern w:val="0"/>
          <w:sz w:val="21"/>
          <w:szCs w:val="21"/>
          <w:highlight w:val="none"/>
          <w:u w:color="000000"/>
          <w:lang w:val="en-US" w:eastAsia="zh-CN" w:bidi="ar"/>
        </w:rPr>
        <w:t>36.</w:t>
      </w:r>
      <w:bookmarkStart w:id="41" w:name="_Toc217446068"/>
      <w:r>
        <w:rPr>
          <w:rFonts w:hint="eastAsia" w:ascii="宋体" w:hAnsi="宋体" w:eastAsia="宋体" w:cs="宋体"/>
          <w:b/>
          <w:bCs w:val="0"/>
          <w:color w:val="000000"/>
          <w:kern w:val="0"/>
          <w:sz w:val="21"/>
          <w:szCs w:val="21"/>
          <w:highlight w:val="none"/>
          <w:u w:color="000000"/>
          <w:lang w:val="en-US" w:eastAsia="zh-CN" w:bidi="ar"/>
        </w:rPr>
        <w:t xml:space="preserve"> 履约保证金</w:t>
      </w:r>
      <w:bookmarkEnd w:id="41"/>
    </w:p>
    <w:p>
      <w:pPr>
        <w:keepNext w:val="0"/>
        <w:keepLines w:val="0"/>
        <w:widowControl w:val="0"/>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bookmarkStart w:id="42" w:name="_Toc316_WPSOffice_Level3"/>
      <w:bookmarkEnd w:id="42"/>
      <w:bookmarkStart w:id="43" w:name="_Toc23484"/>
      <w:r>
        <w:rPr>
          <w:rFonts w:hint="eastAsia" w:ascii="宋体" w:hAnsi="宋体" w:eastAsia="宋体" w:cs="宋体"/>
          <w:color w:val="000000"/>
          <w:kern w:val="0"/>
          <w:sz w:val="21"/>
          <w:szCs w:val="21"/>
          <w:highlight w:val="none"/>
          <w:u w:color="000000"/>
          <w:lang w:val="en-US" w:eastAsia="zh-CN" w:bidi="ar"/>
        </w:rPr>
        <w:t>36.1</w:t>
      </w:r>
      <w:bookmarkEnd w:id="43"/>
      <w:r>
        <w:rPr>
          <w:rFonts w:hint="eastAsia" w:ascii="宋体" w:hAnsi="宋体" w:eastAsia="宋体" w:cs="宋体"/>
          <w:color w:val="000000"/>
          <w:kern w:val="0"/>
          <w:sz w:val="21"/>
          <w:szCs w:val="21"/>
          <w:highlight w:val="none"/>
          <w:u w:color="000000"/>
          <w:lang w:val="en-US" w:eastAsia="zh-CN" w:bidi="ar"/>
        </w:rPr>
        <w:t>本项目不收取履约担保。</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37. 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37.1招标人不得泄漏招标投标活动中应当保密的情况和资料，不得与投标人串通损害国家利益，社会公共利益或者他人合法权益。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38. 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38.1投标人不得相互串通投标或者与招标人串通投标，不得向招标人或者评标委员会成员行贿谋取中标，不得以他人名义投标或者以其他方式弄虚作假骗取中标；投标人不得以任何方式干扰、影响评标工作。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 对评标委员会成员的纪律要求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39.1评标委员会成员不得收受他人的财物或者其他好处，不得向他人透漏对投标文件的评审和比较、中标候选人的推荐情况以及评标有关的其他情况。</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39.2在评标活动中，评标委员会成员不得擅离职守，影响评标程序正常进行，不得使用第三章“评标办法”没有规定的评审因素和标准进行评标。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 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40.1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（八）异议与投诉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41. 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41.1  若投标人或者其他利害关系人对中标结果有异议，可在公示期内以书面形式，并在工作时间内（上午</w:t>
      </w:r>
      <w:r>
        <w:rPr>
          <w:rFonts w:hint="eastAsia" w:ascii="宋体" w:hAnsi="Times New Roman" w:eastAsia="宋体" w:cs="宋体"/>
          <w:color w:val="000000"/>
          <w:kern w:val="10"/>
          <w:sz w:val="21"/>
          <w:szCs w:val="21"/>
          <w:highlight w:val="none"/>
          <w:u w:color="000000"/>
          <w:lang w:val="en-US" w:eastAsia="zh-CN" w:bidi="ar"/>
        </w:rPr>
        <w:t>8:00-12:00,下午2:30-5:30）向招标人或招标代理机构提出异议。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异议应以书面形式实名提出，书面异议材料应当包括以下内容：</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（1）异议人的名称、地址、有效联系方式；</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（2）项目名称、项目编号、标段号（如有）；</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（3）被异议人名称；</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（4）具体的异议事项、基本事实及必要的证明材料；</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（5）明确的请求及主张；</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（6）提起异议的日期。</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（7）异议人为法人的，应当由法定代表人或授权代表签字并加盖公章；为其他组织或个人的，异议材料须由其主要负责人或者异议人本人签字，并附有效身份证明复印件。</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（8）异议人需要修改、补充异议材料的，应当在招标人或招标代理机构规定的期限内提交修改或补充材料。</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41.2</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有下列情形之一的，不予受理：</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（1）提出异议的主体不是所异议项目投标人或者其他利害关系人的；</w:t>
      </w:r>
    </w:p>
    <w:p>
      <w:pPr>
        <w:keepNext w:val="0"/>
        <w:keepLines w:val="0"/>
        <w:widowControl/>
        <w:suppressLineNumbers w:val="0"/>
        <w:spacing w:before="0" w:beforeAutospacing="0" w:after="0" w:afterAutospacing="0" w:line="400" w:lineRule="exact"/>
        <w:ind w:left="0" w:right="0" w:firstLine="210" w:firstLineChars="10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（2）对于依法必须招标的项目，未在公示期间提出异议的；</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（3）异议材料不完整的；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（4）异议事项含有主观猜测等内容且未提供有效线索、难以查证的；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（5）对其他投标人的投标文件详细内容异议，无法提供合法来源渠道的；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（6）异议事项已进入投诉处理、行政复议或行政诉讼程序的。</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42. 投诉</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42.1投标人和其他利害关系人认为本次招标活动违反法律、法规和规章规定的，有权向有关行政监督部门投诉。投诉应当有明确的请求和必要的证明材料。</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42.2投标人和其他利害关系人对评标结果等事项投诉的，应当在开标期间或中标结果公示期间，先向招标人提出异议。</w:t>
      </w:r>
      <w:r>
        <w:rPr>
          <w:rFonts w:hint="eastAsia" w:ascii="宋体" w:hAnsi="宋体" w:eastAsia="宋体" w:cs="宋体"/>
          <w:b/>
          <w:bCs/>
          <w:color w:val="000000"/>
          <w:kern w:val="0"/>
          <w:sz w:val="21"/>
          <w:szCs w:val="21"/>
          <w:highlight w:val="none"/>
          <w:u w:color="000000"/>
          <w:lang w:val="en-US" w:eastAsia="zh-CN" w:bidi="ar"/>
        </w:rPr>
        <w:t>注：一份质疑（异议）函只能针对一个项目提出质疑（异议），且针对同一招标采购程序环节的质疑（异议）应当一次性提出。</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第三章  </w:t>
      </w:r>
      <w:r>
        <w:rPr>
          <w:rFonts w:hint="eastAsia" w:ascii="宋体" w:hAnsi="宋体" w:eastAsia="宋体" w:cs="宋体"/>
          <w:b/>
          <w:bCs w:val="0"/>
          <w:color w:val="000000"/>
          <w:kern w:val="44"/>
          <w:sz w:val="28"/>
          <w:szCs w:val="28"/>
          <w:highlight w:val="none"/>
          <w:u w:color="000000"/>
          <w:lang w:val="en-US" w:eastAsia="zh-CN" w:bidi="ar"/>
        </w:rPr>
        <w:t>评标办法（综合评估法）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4" w:name="_Toc23254"/>
      <w:bookmarkEnd w:id="44"/>
      <w:bookmarkStart w:id="45"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5"/>
      <w:r>
        <w:rPr>
          <w:rFonts w:hint="eastAsia" w:ascii="宋体" w:hAnsi="宋体" w:eastAsia="宋体" w:cs="宋体"/>
          <w:b/>
          <w:bCs w:val="0"/>
          <w:color w:val="000000"/>
          <w:kern w:val="0"/>
          <w:sz w:val="24"/>
          <w:szCs w:val="24"/>
          <w:highlight w:val="none"/>
          <w:u w:color="000000"/>
          <w:lang w:val="en-US" w:eastAsia="zh-CN" w:bidi="ar"/>
        </w:rPr>
        <w:t>、总则</w:t>
      </w:r>
    </w:p>
    <w:p>
      <w:pPr>
        <w:spacing w:line="440" w:lineRule="exact"/>
        <w:ind w:firstLine="422" w:firstLineChars="200"/>
        <w:jc w:val="left"/>
        <w:rPr>
          <w:rFonts w:hint="eastAsia" w:ascii="黑体" w:eastAsia="黑体"/>
          <w:b/>
          <w:color w:val="auto"/>
          <w:szCs w:val="21"/>
          <w:highlight w:val="none"/>
        </w:rPr>
      </w:pPr>
      <w:bookmarkStart w:id="46" w:name="_Toc14651"/>
      <w:bookmarkEnd w:id="46"/>
      <w:bookmarkStart w:id="47" w:name="_Toc10907_WPSOffice_Level3"/>
      <w:r>
        <w:rPr>
          <w:rFonts w:hint="eastAsia" w:ascii="黑体" w:eastAsia="黑体"/>
          <w:b/>
          <w:color w:val="auto"/>
          <w:szCs w:val="21"/>
          <w:highlight w:val="none"/>
        </w:rPr>
        <w:t>1. 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47"/>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w:t>
      </w:r>
      <w:r>
        <w:rPr>
          <w:rFonts w:hint="eastAsia" w:ascii="宋体"/>
          <w:color w:val="auto"/>
          <w:szCs w:val="21"/>
          <w:highlight w:val="none"/>
          <w:lang w:val="en-US" w:eastAsia="zh-CN"/>
        </w:rPr>
        <w:t>估</w:t>
      </w:r>
      <w:r>
        <w:rPr>
          <w:rFonts w:hint="eastAsia" w:ascii="宋体"/>
          <w:color w:val="auto"/>
          <w:szCs w:val="21"/>
          <w:highlight w:val="none"/>
        </w:rPr>
        <w:t>法</w:t>
      </w:r>
      <w:r>
        <w:rPr>
          <w:rFonts w:hint="eastAsia"/>
          <w:color w:val="auto"/>
          <w:szCs w:val="21"/>
          <w:highlight w:val="none"/>
        </w:rPr>
        <w:t>是</w:t>
      </w:r>
      <w:r>
        <w:rPr>
          <w:rFonts w:hint="eastAsia" w:ascii="宋体"/>
          <w:color w:val="auto"/>
          <w:szCs w:val="21"/>
          <w:highlight w:val="none"/>
        </w:rPr>
        <w:t>指投标文件满足</w:t>
      </w:r>
      <w:r>
        <w:rPr>
          <w:rFonts w:hint="eastAsia" w:ascii="宋体"/>
          <w:color w:val="auto"/>
          <w:szCs w:val="21"/>
          <w:highlight w:val="none"/>
          <w:lang w:eastAsia="zh-CN"/>
        </w:rPr>
        <w:t>招标文件</w:t>
      </w:r>
      <w:r>
        <w:rPr>
          <w:rFonts w:hint="eastAsia" w:ascii="宋体"/>
          <w:color w:val="auto"/>
          <w:szCs w:val="21"/>
          <w:highlight w:val="none"/>
        </w:rPr>
        <w:t>全部实质性要求且按照评审因素的量化指标评审得分最高的</w:t>
      </w:r>
      <w:r>
        <w:rPr>
          <w:rFonts w:hint="eastAsia" w:ascii="宋体"/>
          <w:color w:val="auto"/>
          <w:szCs w:val="21"/>
          <w:highlight w:val="none"/>
          <w:lang w:eastAsia="zh-CN"/>
        </w:rPr>
        <w:t>投标人</w:t>
      </w:r>
      <w:r>
        <w:rPr>
          <w:rFonts w:hint="eastAsia" w:ascii="宋体"/>
          <w:color w:val="auto"/>
          <w:szCs w:val="21"/>
          <w:highlight w:val="none"/>
        </w:rPr>
        <w:t>为中标候选人的评标方法。</w:t>
      </w:r>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1.2综合评</w:t>
      </w:r>
      <w:r>
        <w:rPr>
          <w:rFonts w:hint="eastAsia" w:ascii="宋体"/>
          <w:color w:val="auto"/>
          <w:szCs w:val="21"/>
          <w:highlight w:val="none"/>
          <w:lang w:val="en-US" w:eastAsia="zh-CN"/>
        </w:rPr>
        <w:t>估</w:t>
      </w:r>
      <w:r>
        <w:rPr>
          <w:rFonts w:hint="eastAsia" w:ascii="宋体"/>
          <w:color w:val="auto"/>
          <w:szCs w:val="21"/>
          <w:highlight w:val="none"/>
        </w:rPr>
        <w:t>法一般适用于较为复杂、评价指标难以量化且价格为非主要因素的非标准定制商品和非通用服务项目的项目评审。</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r>
        <w:rPr>
          <w:rFonts w:hint="eastAsia" w:ascii="宋体" w:hAnsi="宋体" w:eastAsia="宋体" w:cs="宋体"/>
          <w:color w:val="000000"/>
          <w:kern w:val="0"/>
          <w:sz w:val="21"/>
          <w:szCs w:val="21"/>
          <w:highlight w:val="none"/>
          <w:u w:color="000000"/>
          <w:lang w:val="en-US" w:eastAsia="zh-CN" w:bidi="ar"/>
        </w:rPr>
        <w:br w:type="textWrapping"/>
      </w:r>
      <w:r>
        <w:rPr>
          <w:rFonts w:hint="eastAsia" w:ascii="宋体" w:hAnsi="宋体" w:eastAsia="宋体" w:cs="宋体"/>
          <w:color w:val="000000"/>
          <w:kern w:val="0"/>
          <w:sz w:val="21"/>
          <w:szCs w:val="21"/>
          <w:highlight w:val="none"/>
          <w:u w:color="000000"/>
          <w:lang w:val="en-US" w:eastAsia="zh-CN" w:bidi="ar"/>
        </w:rPr>
        <w:t xml:space="preserve">    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p>
    <w:p>
      <w:pPr>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48" w:name="_Toc9092_WPSOffice_Level3"/>
      <w:bookmarkEnd w:id="48"/>
      <w:r>
        <w:rPr>
          <w:rFonts w:hint="eastAsia" w:ascii="黑体" w:hAnsi="宋体" w:eastAsia="黑体" w:cs="宋体"/>
          <w:b/>
          <w:bCs w:val="0"/>
          <w:color w:val="000000"/>
          <w:kern w:val="0"/>
          <w:sz w:val="21"/>
          <w:szCs w:val="21"/>
          <w:highlight w:val="none"/>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17"/>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w:t>
            </w:r>
            <w:r>
              <w:rPr>
                <w:rFonts w:hint="default" w:ascii="Times New Roman" w:hAnsi="Times New Roman" w:eastAsia="宋体" w:cs="Times New Roman"/>
                <w:color w:val="000000"/>
                <w:kern w:val="2"/>
                <w:sz w:val="21"/>
                <w:szCs w:val="21"/>
                <w:highlight w:val="none"/>
                <w:u w:color="000000"/>
                <w:lang w:val="en-US" w:eastAsia="zh-CN" w:bidi="ar"/>
              </w:rPr>
              <w:t>1</w:t>
            </w:r>
            <w:r>
              <w:rPr>
                <w:rFonts w:hint="eastAsia" w:ascii="宋体" w:hAnsi="宋体" w:eastAsia="宋体" w:cs="宋体"/>
                <w:color w:val="000000"/>
                <w:kern w:val="2"/>
                <w:sz w:val="21"/>
                <w:szCs w:val="21"/>
                <w:highlight w:val="none"/>
                <w:u w:color="000000"/>
                <w:lang w:val="en-US" w:eastAsia="zh-CN" w:bidi="ar"/>
              </w:rPr>
              <w:t>）法定代表人身份证明和本人身份证</w:t>
            </w:r>
            <w:r>
              <w:rPr>
                <w:rFonts w:hint="default" w:ascii="Times New Roman" w:hAnsi="Times New Roman" w:eastAsia="宋体" w:cs="Times New Roman"/>
                <w:color w:val="000000"/>
                <w:kern w:val="2"/>
                <w:sz w:val="21"/>
                <w:szCs w:val="21"/>
                <w:highlight w:val="none"/>
                <w:u w:color="000000"/>
                <w:lang w:val="en-US" w:eastAsia="zh-CN" w:bidi="ar"/>
              </w:rPr>
              <w:t>(</w:t>
            </w:r>
            <w:r>
              <w:rPr>
                <w:rFonts w:hint="eastAsia" w:ascii="宋体" w:hAnsi="宋体" w:eastAsia="宋体" w:cs="宋体"/>
                <w:color w:val="000000"/>
                <w:kern w:val="2"/>
                <w:sz w:val="21"/>
                <w:szCs w:val="21"/>
                <w:highlight w:val="none"/>
                <w:u w:color="000000"/>
                <w:lang w:val="en-US" w:eastAsia="zh-CN" w:bidi="ar"/>
              </w:rPr>
              <w:t>或法定代表人授权委托书原件和委托代理人身份证原件</w:t>
            </w:r>
            <w:r>
              <w:rPr>
                <w:rFonts w:hint="default" w:ascii="Times New Roman" w:hAnsi="Times New Roman" w:eastAsia="宋体" w:cs="Times New Roman"/>
                <w:color w:val="000000"/>
                <w:kern w:val="2"/>
                <w:sz w:val="21"/>
                <w:szCs w:val="21"/>
                <w:highlight w:val="none"/>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left"/>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开标现场查验法定代表人身份证明原件和身份证原件有效（或授权委托书及委托代理人身份证原件有效）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kern w:val="2"/>
                <w:highlight w:val="none"/>
                <w:lang w:val="en-US"/>
              </w:rPr>
            </w:pPr>
            <w:r>
              <w:rPr>
                <w:rFonts w:hint="eastAsia" w:ascii="宋体" w:hAnsi="宋体" w:cs="宋体"/>
                <w:highlight w:val="none"/>
                <w:lang w:eastAsia="zh-CN"/>
              </w:rPr>
              <w:t>（</w:t>
            </w:r>
            <w:r>
              <w:rPr>
                <w:rFonts w:hint="eastAsia" w:ascii="宋体" w:hAnsi="宋体" w:cs="宋体"/>
                <w:highlight w:val="none"/>
                <w:lang w:val="en-US" w:eastAsia="zh-CN"/>
              </w:rPr>
              <w:t>2）</w:t>
            </w:r>
            <w:r>
              <w:rPr>
                <w:rFonts w:hint="eastAsia" w:ascii="宋体" w:hAnsi="宋体" w:cs="宋体"/>
                <w:highlight w:val="none"/>
              </w:rPr>
              <w:t>企业法人营业执照（或三证合一的有效证件）</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2"/>
                <w:highlight w:val="none"/>
                <w:lang w:val="en-US"/>
              </w:rPr>
            </w:pPr>
            <w:r>
              <w:rPr>
                <w:rFonts w:hint="eastAsia" w:ascii="宋体"/>
                <w:szCs w:val="24"/>
                <w:highlight w:val="none"/>
              </w:rPr>
              <w:t>开标时核验原件或复印件或公证件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kern w:val="2"/>
                <w:highlight w:val="none"/>
                <w:lang w:val="en-US"/>
              </w:rPr>
            </w:pP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rPr>
              <w:t>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2"/>
                <w:highlight w:val="none"/>
                <w:lang w:val="en-US"/>
              </w:rPr>
            </w:pPr>
            <w:r>
              <w:rPr>
                <w:rFonts w:hint="eastAsia" w:ascii="宋体"/>
                <w:szCs w:val="24"/>
                <w:highlight w:val="none"/>
              </w:rPr>
              <w:t>开标时核验原件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cs="宋体"/>
                <w:szCs w:val="21"/>
                <w:highlight w:val="none"/>
                <w:lang w:val="en-US"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4）投标人业绩证明材料</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szCs w:val="24"/>
                <w:highlight w:val="none"/>
              </w:rPr>
            </w:pPr>
            <w:r>
              <w:rPr>
                <w:rFonts w:hint="eastAsia" w:ascii="宋体"/>
                <w:szCs w:val="24"/>
                <w:highlight w:val="none"/>
              </w:rPr>
              <w:t>开标时核验</w:t>
            </w:r>
            <w:r>
              <w:rPr>
                <w:rFonts w:hint="eastAsia" w:ascii="宋体"/>
                <w:szCs w:val="24"/>
                <w:highlight w:val="none"/>
                <w:lang w:val="en-US" w:eastAsia="zh-CN"/>
              </w:rPr>
              <w:t>合同</w:t>
            </w:r>
            <w:r>
              <w:rPr>
                <w:rFonts w:hint="eastAsia" w:ascii="宋体"/>
                <w:szCs w:val="24"/>
                <w:highlight w:val="none"/>
              </w:rPr>
              <w:t>原件或复印件或公证件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49" w:name="_Toc4660368"/>
      <w:bookmarkEnd w:id="49"/>
      <w:r>
        <w:rPr>
          <w:rFonts w:hint="eastAsia" w:ascii="宋体" w:hAnsi="宋体" w:eastAsia="宋体" w:cs="宋体"/>
          <w:color w:val="000000"/>
          <w:kern w:val="0"/>
          <w:sz w:val="21"/>
          <w:szCs w:val="21"/>
          <w:highlight w:val="none"/>
          <w:u w:color="000000"/>
          <w:lang w:val="en-US" w:eastAsia="zh-CN" w:bidi="ar"/>
        </w:rPr>
        <w:t>4.1评审细则</w:t>
      </w:r>
    </w:p>
    <w:tbl>
      <w:tblPr>
        <w:tblStyle w:val="17"/>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highlight w:val="none"/>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黑体" w:hAnsi="宋体" w:eastAsia="黑体" w:cs="宋体"/>
                <w:kern w:val="2"/>
                <w:highlight w:val="none"/>
                <w:lang w:val="en-US"/>
              </w:rPr>
            </w:pPr>
            <w:r>
              <w:rPr>
                <w:rFonts w:hint="eastAsia" w:ascii="宋体" w:hAnsi="宋体" w:cs="宋体"/>
                <w:szCs w:val="21"/>
                <w:highlight w:val="none"/>
              </w:rPr>
              <w:t>正本一份，副本二份</w:t>
            </w:r>
            <w:r>
              <w:rPr>
                <w:rFonts w:hint="eastAsia" w:ascii="宋体" w:hAnsi="宋体" w:eastAsia="宋体" w:cs="仿宋_GB2312"/>
                <w:color w:val="000000"/>
                <w:kern w:val="2"/>
                <w:sz w:val="21"/>
                <w:szCs w:val="21"/>
                <w:highlight w:val="none"/>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pPr>
        <w:widowControl w:val="0"/>
        <w:snapToGrid w:val="0"/>
        <w:spacing w:before="156" w:beforeLines="50" w:after="156" w:afterLines="50" w:line="440" w:lineRule="exact"/>
        <w:jc w:val="center"/>
        <w:outlineLvl w:val="1"/>
        <w:rPr>
          <w:rFonts w:hint="eastAsia" w:ascii="宋体"/>
          <w:b/>
          <w:color w:val="auto"/>
          <w:sz w:val="24"/>
          <w:szCs w:val="24"/>
          <w:highlight w:val="none"/>
        </w:rPr>
      </w:pPr>
      <w:bookmarkStart w:id="50" w:name="_Toc32210_WPSOffice_Level1"/>
      <w:bookmarkEnd w:id="50"/>
      <w:bookmarkStart w:id="51" w:name="_Toc22100_WPSOffice_Level2"/>
      <w:bookmarkStart w:id="52" w:name="_Toc831"/>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51"/>
      <w:bookmarkEnd w:id="52"/>
    </w:p>
    <w:p>
      <w:pPr>
        <w:widowControl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highlight w:val="none"/>
        </w:rPr>
      </w:pPr>
      <w:r>
        <w:rPr>
          <w:rFonts w:hint="eastAsia" w:asci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spacing w:line="400" w:lineRule="exact"/>
        <w:ind w:firstLine="562" w:firstLineChars="200"/>
        <w:jc w:val="center"/>
        <w:outlineLvl w:val="1"/>
        <w:rPr>
          <w:rFonts w:hint="eastAsia" w:ascii="宋体" w:hAnsi="宋体"/>
          <w:b/>
          <w:sz w:val="28"/>
          <w:szCs w:val="28"/>
          <w:highlight w:val="none"/>
        </w:rPr>
      </w:pPr>
      <w:r>
        <w:rPr>
          <w:rFonts w:hint="eastAsia" w:ascii="宋体" w:hAnsi="宋体"/>
          <w:b/>
          <w:sz w:val="28"/>
          <w:szCs w:val="28"/>
          <w:highlight w:val="none"/>
        </w:rPr>
        <w:t>四</w:t>
      </w:r>
      <w:r>
        <w:rPr>
          <w:rFonts w:hint="eastAsia" w:ascii="宋体" w:hAnsi="宋体"/>
          <w:b/>
          <w:sz w:val="28"/>
          <w:szCs w:val="28"/>
          <w:highlight w:val="none"/>
          <w:lang w:eastAsia="zh-CN"/>
        </w:rPr>
        <w:t>、</w:t>
      </w:r>
      <w:r>
        <w:rPr>
          <w:rFonts w:hint="eastAsia" w:ascii="宋体" w:hAnsi="宋体"/>
          <w:b/>
          <w:sz w:val="28"/>
          <w:szCs w:val="28"/>
          <w:highlight w:val="none"/>
        </w:rPr>
        <w:t>比较与评价</w:t>
      </w:r>
    </w:p>
    <w:p>
      <w:pPr>
        <w:numPr>
          <w:ilvl w:val="0"/>
          <w:numId w:val="5"/>
        </w:numPr>
        <w:spacing w:line="360" w:lineRule="exact"/>
        <w:ind w:firstLine="417" w:firstLineChars="198"/>
        <w:rPr>
          <w:rFonts w:hint="eastAsia" w:ascii="宋体" w:hAnsi="宋体"/>
          <w:b/>
          <w:szCs w:val="21"/>
          <w:highlight w:val="none"/>
        </w:rPr>
      </w:pP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rPr>
        <w:t>技术和商务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pPr>
        <w:adjustRightInd w:val="0"/>
        <w:snapToGrid w:val="0"/>
        <w:spacing w:line="276" w:lineRule="auto"/>
        <w:ind w:firstLine="420" w:firstLineChars="200"/>
        <w:jc w:val="left"/>
        <w:rPr>
          <w:rFonts w:ascii="宋体"/>
          <w:color w:val="auto"/>
          <w:szCs w:val="21"/>
          <w:highlight w:val="none"/>
        </w:rPr>
      </w:pPr>
      <w:bookmarkStart w:id="53" w:name="_Toc16323"/>
      <w:r>
        <w:rPr>
          <w:rFonts w:hint="eastAsia" w:ascii="宋体"/>
          <w:color w:val="auto"/>
          <w:szCs w:val="21"/>
          <w:highlight w:val="none"/>
          <w:lang w:val="en-US" w:eastAsia="zh-CN"/>
        </w:rPr>
        <w:t>6.1技术</w:t>
      </w:r>
      <w:r>
        <w:rPr>
          <w:rFonts w:hint="eastAsia" w:ascii="宋体"/>
          <w:color w:val="auto"/>
          <w:szCs w:val="21"/>
          <w:highlight w:val="none"/>
        </w:rPr>
        <w:t>评审细则（</w:t>
      </w:r>
      <w:r>
        <w:rPr>
          <w:rFonts w:hint="eastAsia" w:ascii="宋体"/>
          <w:color w:val="auto"/>
          <w:szCs w:val="21"/>
          <w:highlight w:val="none"/>
          <w:lang w:val="en-US" w:eastAsia="zh-CN"/>
        </w:rPr>
        <w:t>70</w:t>
      </w:r>
      <w:r>
        <w:rPr>
          <w:rFonts w:hint="eastAsia" w:ascii="宋体"/>
          <w:color w:val="auto"/>
          <w:szCs w:val="21"/>
          <w:highlight w:val="none"/>
        </w:rPr>
        <w:t>分）</w:t>
      </w:r>
      <w:bookmarkEnd w:id="53"/>
    </w:p>
    <w:tbl>
      <w:tblPr>
        <w:tblStyle w:val="17"/>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1343"/>
        <w:gridCol w:w="3338"/>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序号</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评分因素</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3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评审细则</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技术参数</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30分</w:t>
            </w:r>
          </w:p>
        </w:tc>
        <w:tc>
          <w:tcPr>
            <w:tcW w:w="333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default" w:ascii="宋体" w:hAnsi="宋体" w:cs="宋体"/>
                <w:kern w:val="0"/>
                <w:szCs w:val="21"/>
                <w:highlight w:val="none"/>
                <w:lang w:val="en-US" w:eastAsia="zh-CN"/>
              </w:rPr>
            </w:pPr>
            <w:r>
              <w:rPr>
                <w:rFonts w:hint="eastAsia" w:ascii="宋体" w:hAnsi="宋体" w:cs="宋体" w:eastAsiaTheme="minorEastAsia"/>
                <w:color w:val="auto"/>
                <w:kern w:val="0"/>
                <w:sz w:val="21"/>
                <w:szCs w:val="21"/>
                <w:highlight w:val="none"/>
                <w:lang w:val="en-US" w:eastAsia="zh-CN" w:bidi="ar-SA"/>
              </w:rPr>
              <w:t>投标人对于采购需求及服务要求的响应情况：所投产品全部满足采购需求及服务要求的得30分，每存在一项负偏离的扣3分，扣完为止。</w:t>
            </w:r>
          </w:p>
        </w:tc>
        <w:tc>
          <w:tcPr>
            <w:tcW w:w="1830"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eastAsia" w:ascii="宋体" w:hAnsi="宋体" w:eastAsia="宋体" w:cs="宋体"/>
                <w:kern w:val="0"/>
                <w:szCs w:val="21"/>
                <w:highlight w:val="none"/>
              </w:rPr>
            </w:pPr>
            <w:r>
              <w:rPr>
                <w:rFonts w:hint="eastAsia" w:ascii="宋体" w:hAnsi="宋体" w:cs="宋体"/>
                <w:kern w:val="0"/>
                <w:szCs w:val="21"/>
                <w:highlight w:val="none"/>
                <w:lang w:val="en-US" w:eastAsia="zh-CN"/>
              </w:rPr>
              <w:t>技术标投标文件中须</w:t>
            </w:r>
            <w:r>
              <w:rPr>
                <w:rFonts w:hint="eastAsia" w:ascii="宋体" w:hAnsi="宋体" w:cs="宋体"/>
                <w:bCs/>
                <w:kern w:val="0"/>
                <w:szCs w:val="21"/>
                <w:highlight w:val="none"/>
              </w:rPr>
              <w:t>同时提供下列资料，</w:t>
            </w:r>
            <w:r>
              <w:rPr>
                <w:rFonts w:hint="eastAsia" w:ascii="宋体" w:hAnsi="宋体" w:cs="宋体"/>
                <w:bCs/>
                <w:kern w:val="0"/>
                <w:szCs w:val="21"/>
                <w:highlight w:val="none"/>
                <w:lang w:val="en-US" w:eastAsia="zh-CN"/>
              </w:rPr>
              <w:t>两者缺一不可）：①技术参数响应表（格式见第六章投标文件格式）；</w:t>
            </w:r>
            <w:r>
              <w:rPr>
                <w:rFonts w:hint="eastAsia" w:ascii="宋体" w:hAnsi="宋体" w:cs="宋体"/>
                <w:bCs/>
                <w:kern w:val="0"/>
                <w:szCs w:val="21"/>
                <w:highlight w:val="none"/>
              </w:rPr>
              <w:t>②</w:t>
            </w:r>
            <w:r>
              <w:rPr>
                <w:rFonts w:hint="eastAsia" w:ascii="宋体" w:hAnsi="宋体" w:cs="宋体"/>
                <w:bCs/>
                <w:kern w:val="0"/>
                <w:szCs w:val="21"/>
                <w:highlight w:val="none"/>
                <w:lang w:val="en-US" w:eastAsia="zh-CN"/>
              </w:rPr>
              <w:t>服务承诺书</w:t>
            </w:r>
            <w:r>
              <w:rPr>
                <w:rFonts w:hint="eastAsia" w:ascii="宋体" w:hAnsi="宋体" w:cs="宋体"/>
                <w:bCs/>
                <w:kern w:val="0"/>
                <w:szCs w:val="21"/>
                <w:highlight w:val="none"/>
              </w:rPr>
              <w:t>（</w:t>
            </w:r>
            <w:r>
              <w:rPr>
                <w:rFonts w:hint="eastAsia" w:ascii="宋体" w:hAnsi="宋体" w:cs="宋体"/>
                <w:bCs/>
                <w:kern w:val="0"/>
                <w:szCs w:val="21"/>
                <w:highlight w:val="none"/>
                <w:lang w:val="en-US" w:eastAsia="zh-CN"/>
              </w:rPr>
              <w:t>格式见第六章投标文件格式</w:t>
            </w:r>
            <w:r>
              <w:rPr>
                <w:rFonts w:hint="eastAsia" w:ascii="宋体" w:hAnsi="宋体" w:cs="宋体"/>
                <w:bCs/>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2</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供货方案及售后服务方案</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20分</w:t>
            </w:r>
          </w:p>
        </w:tc>
        <w:tc>
          <w:tcPr>
            <w:tcW w:w="3338" w:type="dxa"/>
            <w:noWrap w:val="0"/>
            <w:vAlign w:val="center"/>
          </w:tcPr>
          <w:p>
            <w:pPr>
              <w:keepNext w:val="0"/>
              <w:keepLines w:val="0"/>
              <w:widowControl/>
              <w:suppressLineNumbers w:val="0"/>
              <w:spacing w:before="0" w:beforeAutospacing="0" w:after="0" w:afterAutospacing="0"/>
              <w:ind w:left="0" w:right="0"/>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1、横向比较各投标人供货计划、进度保证措施、质量保证措施，优秀的得10分，良好的得6分，一般的2分。未提供的不得分，本条满分10分。</w:t>
            </w:r>
          </w:p>
          <w:p>
            <w:pPr>
              <w:keepNext w:val="0"/>
              <w:keepLines w:val="0"/>
              <w:widowControl/>
              <w:suppressLineNumbers w:val="0"/>
              <w:spacing w:before="0" w:beforeAutospacing="0" w:after="0" w:afterAutospacing="0"/>
              <w:ind w:left="0" w:right="0"/>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横向比较各投标人质量保证承诺、售后服务承诺的范围和完善程度及本地化服务能力，售后服务范围及内容、响应修复时间方式及保障措施等。优秀的得10分，良好的得6分，一般的2分。未提供的不得分，本条满分10分。</w:t>
            </w:r>
          </w:p>
        </w:tc>
        <w:tc>
          <w:tcPr>
            <w:tcW w:w="1830"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技术标投标文件中须能充分有效反映出本评分项内容</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eastAsia" w:ascii="宋体" w:hAnsi="宋体" w:eastAsia="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eastAsiaTheme="minorEastAsia"/>
                <w:kern w:val="0"/>
                <w:szCs w:val="21"/>
                <w:highlight w:val="none"/>
                <w:lang w:val="en-US" w:eastAsia="zh-CN"/>
              </w:rPr>
            </w:pPr>
            <w:r>
              <w:rPr>
                <w:rFonts w:hint="eastAsia" w:ascii="宋体" w:hAnsi="宋体" w:cs="宋体"/>
                <w:kern w:val="0"/>
                <w:szCs w:val="21"/>
                <w:highlight w:val="none"/>
                <w:lang w:val="en-US" w:eastAsia="zh-CN"/>
              </w:rPr>
              <w:t>样品</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eastAsiaTheme="minorEastAsia"/>
                <w:kern w:val="0"/>
                <w:szCs w:val="21"/>
                <w:highlight w:val="none"/>
                <w:lang w:val="en-US" w:eastAsia="zh-CN"/>
              </w:rPr>
            </w:pPr>
            <w:r>
              <w:rPr>
                <w:rFonts w:hint="eastAsia" w:ascii="宋体" w:hAnsi="宋体" w:cs="宋体"/>
                <w:kern w:val="0"/>
                <w:szCs w:val="21"/>
                <w:highlight w:val="none"/>
                <w:lang w:val="en-US" w:eastAsia="zh-CN"/>
              </w:rPr>
              <w:t>20分</w:t>
            </w:r>
          </w:p>
        </w:tc>
        <w:tc>
          <w:tcPr>
            <w:tcW w:w="3338" w:type="dxa"/>
            <w:noWrap w:val="0"/>
            <w:vAlign w:val="center"/>
          </w:tcPr>
          <w:p>
            <w:pPr>
              <w:keepNext w:val="0"/>
              <w:keepLines w:val="0"/>
              <w:widowControl/>
              <w:suppressLineNumbers w:val="0"/>
              <w:spacing w:before="0" w:beforeAutospacing="0" w:after="0" w:afterAutospacing="0"/>
              <w:ind w:left="0" w:right="0"/>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横向比较各投标人提供的实物样品评分，优秀的得20分，良好的得15分，一般的10分。未提供的不得分，本条满分20分。</w:t>
            </w:r>
          </w:p>
          <w:p>
            <w:pPr>
              <w:keepNext w:val="0"/>
              <w:keepLines w:val="0"/>
              <w:widowControl/>
              <w:suppressLineNumbers w:val="0"/>
              <w:spacing w:before="0" w:beforeAutospacing="0" w:after="0" w:afterAutospacing="0"/>
              <w:ind w:left="0" w:right="0"/>
              <w:rPr>
                <w:rFonts w:hint="default" w:ascii="Calibri" w:hAnsi="Calibri" w:eastAsia="宋体" w:cs="Times New Roman"/>
                <w:color w:val="000000"/>
                <w:szCs w:val="21"/>
                <w:highlight w:val="none"/>
                <w:lang w:val="en-US" w:eastAsia="zh-CN"/>
              </w:rPr>
            </w:pPr>
            <w:r>
              <w:rPr>
                <w:rFonts w:hint="eastAsia" w:ascii="宋体" w:hAnsi="宋体" w:cs="宋体"/>
                <w:kern w:val="0"/>
                <w:szCs w:val="21"/>
                <w:highlight w:val="none"/>
                <w:lang w:val="en-US" w:eastAsia="zh-CN"/>
              </w:rPr>
              <w:t>评分主要根据总体感官，鞋帮表面清洁度、平整度，颜色，针码是否整齐，鞋帮的鞋头后缝是否端正；鞋眼与鞋帮面是否扣牢，鞋上的部件位置是否正确，是否有油污、跳纱、缝线跳针、断线起皱的情况。包头等部位是否光滑，是否凹凸不平、歪斜走样、有气泡或砂粒、杂物，内外围条是否露浆不齐，底部是否起泡。大底是否有脱空，粘着痕迹，后跟长短是否一致等因素。</w:t>
            </w:r>
          </w:p>
        </w:tc>
        <w:tc>
          <w:tcPr>
            <w:tcW w:w="1830"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技术标投标文件中须能充分有效反映出本评分项内容</w:t>
            </w:r>
          </w:p>
          <w:p>
            <w:pPr>
              <w:keepNext w:val="0"/>
              <w:keepLines w:val="0"/>
              <w:widowControl/>
              <w:suppressLineNumbers w:val="0"/>
              <w:spacing w:before="0" w:beforeAutospacing="0" w:after="0" w:afterAutospacing="0"/>
              <w:ind w:left="0" w:right="0"/>
              <w:rPr>
                <w:rFonts w:hint="eastAsia" w:ascii="宋体" w:hAnsi="宋体" w:eastAsia="宋体" w:cs="宋体"/>
                <w:kern w:val="0"/>
                <w:szCs w:val="21"/>
                <w:highlight w:val="none"/>
              </w:rPr>
            </w:pPr>
          </w:p>
        </w:tc>
      </w:tr>
    </w:tbl>
    <w:p>
      <w:pPr>
        <w:spacing w:line="360" w:lineRule="auto"/>
        <w:ind w:firstLine="315" w:firstLineChars="150"/>
        <w:rPr>
          <w:rFonts w:hint="eastAsia" w:ascii="宋体"/>
          <w:color w:val="auto"/>
          <w:szCs w:val="21"/>
          <w:highlight w:val="none"/>
          <w:lang w:val="en-US" w:eastAsia="zh-CN"/>
        </w:rPr>
      </w:pPr>
      <w:r>
        <w:rPr>
          <w:rFonts w:hint="eastAsia" w:ascii="宋体"/>
          <w:szCs w:val="21"/>
          <w:highlight w:val="none"/>
          <w:lang w:val="en-US" w:eastAsia="zh-CN"/>
        </w:rPr>
        <w:t>注：技术</w:t>
      </w:r>
      <w:r>
        <w:rPr>
          <w:rFonts w:hint="eastAsia" w:ascii="宋体"/>
          <w:szCs w:val="21"/>
          <w:highlight w:val="none"/>
        </w:rPr>
        <w:t>标评审总分值取每个评委评审总分值的算术平均数，小数点保留二位小数，小数点后第三位四舍五入。</w:t>
      </w:r>
    </w:p>
    <w:p>
      <w:pPr>
        <w:spacing w:line="360" w:lineRule="auto"/>
        <w:ind w:firstLine="210" w:firstLineChars="100"/>
        <w:rPr>
          <w:rFonts w:hint="eastAsia" w:ascii="宋体" w:hAnsi="Calibri" w:eastAsia="宋体" w:cs="Times New Roman"/>
          <w:color w:val="auto"/>
          <w:szCs w:val="21"/>
          <w:highlight w:val="none"/>
        </w:rPr>
      </w:pPr>
      <w:r>
        <w:rPr>
          <w:rFonts w:hint="eastAsia" w:ascii="宋体" w:hAnsi="Calibri" w:eastAsia="宋体" w:cs="Times New Roman"/>
          <w:color w:val="auto"/>
          <w:szCs w:val="21"/>
          <w:highlight w:val="none"/>
          <w:lang w:val="en-US" w:eastAsia="zh-CN"/>
        </w:rPr>
        <w:t>6.2</w:t>
      </w:r>
      <w:r>
        <w:rPr>
          <w:rFonts w:hint="eastAsia" w:ascii="宋体" w:hAnsi="Calibri" w:eastAsia="宋体" w:cs="Times New Roman"/>
          <w:color w:val="auto"/>
          <w:szCs w:val="21"/>
          <w:highlight w:val="none"/>
        </w:rPr>
        <w:t>商务标评审细则</w:t>
      </w:r>
      <w:r>
        <w:rPr>
          <w:rFonts w:hint="eastAsia" w:ascii="宋体" w:hAnsi="Calibri" w:eastAsia="宋体" w:cs="Times New Roman"/>
          <w:color w:val="auto"/>
          <w:szCs w:val="21"/>
          <w:highlight w:val="none"/>
          <w:lang w:eastAsia="zh-CN"/>
        </w:rPr>
        <w:t>（</w:t>
      </w:r>
      <w:r>
        <w:rPr>
          <w:rFonts w:hint="eastAsia" w:ascii="宋体" w:hAnsi="Calibri" w:eastAsia="宋体" w:cs="Times New Roman"/>
          <w:color w:val="auto"/>
          <w:szCs w:val="21"/>
          <w:highlight w:val="none"/>
          <w:lang w:val="en-US" w:eastAsia="zh-CN"/>
        </w:rPr>
        <w:t>30</w:t>
      </w:r>
      <w:r>
        <w:rPr>
          <w:rFonts w:hint="eastAsia" w:ascii="宋体" w:hAnsi="Calibri" w:eastAsia="宋体" w:cs="Times New Roman"/>
          <w:color w:val="auto"/>
          <w:szCs w:val="21"/>
          <w:highlight w:val="none"/>
        </w:rPr>
        <w:t>分</w:t>
      </w:r>
      <w:r>
        <w:rPr>
          <w:rFonts w:hint="eastAsia" w:ascii="宋体" w:hAnsi="Calibri" w:eastAsia="宋体" w:cs="Times New Roman"/>
          <w:color w:val="auto"/>
          <w:szCs w:val="21"/>
          <w:highlight w:val="none"/>
          <w:lang w:eastAsia="zh-CN"/>
        </w:rPr>
        <w:t>）</w:t>
      </w:r>
    </w:p>
    <w:tbl>
      <w:tblPr>
        <w:tblStyle w:val="17"/>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宋体"/>
                <w:highlight w:val="none"/>
                <w:lang w:val="en-US" w:eastAsia="zh-CN"/>
              </w:rPr>
              <w:t>1、</w:t>
            </w:r>
            <w:r>
              <w:rPr>
                <w:rFonts w:hint="eastAsia" w:ascii="宋体" w:hAnsi="宋体" w:eastAsia="宋体" w:cs="宋体"/>
                <w:highlight w:val="none"/>
              </w:rPr>
              <w:t>所有</w:t>
            </w:r>
            <w:r>
              <w:rPr>
                <w:rFonts w:hint="eastAsia" w:ascii="宋体" w:hAnsi="宋体" w:eastAsia="宋体" w:cs="宋体"/>
                <w:highlight w:val="none"/>
                <w:lang w:val="en-US" w:eastAsia="zh-CN"/>
              </w:rPr>
              <w:t>有效投标报价</w:t>
            </w:r>
            <w:r>
              <w:rPr>
                <w:rFonts w:hint="eastAsia" w:ascii="宋体" w:hAnsi="宋体" w:eastAsia="宋体" w:cs="宋体"/>
                <w:highlight w:val="none"/>
              </w:rPr>
              <w:t>的算术平均值作为评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olor w:val="000000"/>
                <w:szCs w:val="21"/>
                <w:highlight w:val="none"/>
              </w:rPr>
              <w:t>投标报价等于评标基准价的得满分，其余投标人的报价得分按照下列公示计算：</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①投标报价高于评标基准价的，投标报价得分=报价满分值-偏差率×100×</w:t>
            </w:r>
            <w:r>
              <w:rPr>
                <w:rFonts w:hint="eastAsia" w:ascii="宋体" w:hAnsi="宋体"/>
                <w:color w:val="000000"/>
                <w:szCs w:val="21"/>
                <w:highlight w:val="none"/>
                <w:lang w:val="en-US" w:eastAsia="zh-CN"/>
              </w:rPr>
              <w:t>1</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②投标报价低于评标基准价的，投标报价得分=报价满分值-偏差率×100×0.</w:t>
            </w:r>
            <w:r>
              <w:rPr>
                <w:rFonts w:hint="eastAsia" w:ascii="宋体" w:hAnsi="宋体"/>
                <w:color w:val="000000"/>
                <w:szCs w:val="21"/>
                <w:highlight w:val="none"/>
                <w:lang w:val="en-US" w:eastAsia="zh-CN"/>
              </w:rPr>
              <w:t>5</w:t>
            </w:r>
            <w:bookmarkStart w:id="75" w:name="_GoBack"/>
            <w:bookmarkEnd w:id="75"/>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（投标报价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2"/>
              <w:keepNext w:val="0"/>
              <w:keepLines w:val="0"/>
              <w:pageBreakBefore w:val="0"/>
              <w:kinsoku/>
              <w:wordWrap/>
              <w:overflowPunct/>
              <w:topLinePunct w:val="0"/>
              <w:autoSpaceDE/>
              <w:autoSpaceDN/>
              <w:bidi w:val="0"/>
              <w:spacing w:line="400" w:lineRule="exact"/>
              <w:ind w:left="0" w:lef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spacing w:line="440" w:lineRule="exact"/>
        <w:ind w:firstLine="422" w:firstLineChars="200"/>
        <w:rPr>
          <w:rFonts w:ascii="宋体" w:hAnsi="宋体"/>
          <w:b/>
          <w:szCs w:val="21"/>
          <w:highlight w:val="none"/>
        </w:rPr>
      </w:pPr>
      <w:r>
        <w:rPr>
          <w:rFonts w:hint="eastAsia" w:ascii="宋体" w:cs="宋体"/>
          <w:b/>
          <w:szCs w:val="21"/>
          <w:highlight w:val="none"/>
        </w:rPr>
        <w:t>特别说明：</w:t>
      </w:r>
      <w:r>
        <w:rPr>
          <w:rFonts w:hint="eastAsia" w:ascii="宋体" w:hAnsi="宋体"/>
          <w:b/>
          <w:szCs w:val="21"/>
          <w:highlight w:val="none"/>
        </w:rPr>
        <w:t>投标人应该向</w:t>
      </w:r>
      <w:r>
        <w:rPr>
          <w:rFonts w:hint="eastAsia" w:ascii="宋体" w:hAnsi="宋体"/>
          <w:b/>
          <w:szCs w:val="21"/>
          <w:highlight w:val="none"/>
          <w:lang w:val="en-US" w:eastAsia="zh-CN"/>
        </w:rPr>
        <w:t>招标人</w:t>
      </w:r>
      <w:r>
        <w:rPr>
          <w:rFonts w:hint="eastAsia" w:ascii="宋体" w:hAnsi="宋体"/>
          <w:b/>
          <w:szCs w:val="21"/>
          <w:highlight w:val="none"/>
        </w:rPr>
        <w:t>提供真实、有效、充分的证书、证件等相关资料，中标候选人所提供的所有加分项资料，</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将对其进行核实，凡弄虚作假，提供假证明、假文件、假材料的，一经查实，由</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取消其投标资格，并按有关规定</w:t>
      </w:r>
      <w:r>
        <w:rPr>
          <w:rFonts w:hint="eastAsia" w:ascii="宋体" w:hAnsi="宋体"/>
          <w:b/>
          <w:szCs w:val="21"/>
          <w:highlight w:val="none"/>
          <w:lang w:val="en-US" w:eastAsia="zh-CN"/>
        </w:rPr>
        <w:t>追究责任</w:t>
      </w:r>
      <w:r>
        <w:rPr>
          <w:rFonts w:hint="eastAsia" w:ascii="宋体" w:hAnsi="宋体"/>
          <w:b/>
          <w:szCs w:val="21"/>
          <w:highlight w:val="none"/>
        </w:rPr>
        <w:t>。</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bookmarkStart w:id="54" w:name="_Toc25521"/>
      <w:bookmarkStart w:id="55" w:name="_Toc19726_WPSOffice_Level2"/>
      <w:r>
        <w:rPr>
          <w:rFonts w:hint="eastAsia" w:ascii="宋体"/>
          <w:b/>
          <w:color w:val="auto"/>
          <w:sz w:val="24"/>
          <w:szCs w:val="24"/>
          <w:highlight w:val="none"/>
        </w:rPr>
        <w:t>五  推荐中标候选人</w:t>
      </w:r>
      <w:bookmarkEnd w:id="54"/>
      <w:bookmarkEnd w:id="55"/>
    </w:p>
    <w:p>
      <w:pPr>
        <w:keepNext w:val="0"/>
        <w:keepLines w:val="0"/>
        <w:pageBreakBefore w:val="0"/>
        <w:widowControl w:val="0"/>
        <w:numPr>
          <w:ilvl w:val="0"/>
          <w:numId w:val="5"/>
        </w:numPr>
        <w:kinsoku/>
        <w:wordWrap/>
        <w:overflowPunct/>
        <w:topLinePunct w:val="0"/>
        <w:autoSpaceDE/>
        <w:autoSpaceDN/>
        <w:bidi w:val="0"/>
        <w:adjustRightInd/>
        <w:snapToGrid w:val="0"/>
        <w:spacing w:line="440" w:lineRule="exact"/>
        <w:ind w:firstLine="417" w:firstLineChars="198"/>
        <w:textAlignment w:val="auto"/>
        <w:rPr>
          <w:rFonts w:hint="eastAsia" w:ascii="黑体" w:eastAsia="黑体" w:cs="宋体"/>
          <w:b/>
          <w:color w:val="auto"/>
          <w:szCs w:val="21"/>
          <w:highlight w:val="none"/>
        </w:rPr>
      </w:pPr>
      <w:bookmarkStart w:id="56" w:name="_Toc267320058"/>
      <w:r>
        <w:rPr>
          <w:rFonts w:hint="eastAsia" w:ascii="黑体" w:eastAsia="黑体" w:cs="宋体"/>
          <w:b/>
          <w:color w:val="auto"/>
          <w:szCs w:val="21"/>
          <w:highlight w:val="none"/>
        </w:rPr>
        <w:t>评标委员会按资信</w:t>
      </w:r>
      <w:r>
        <w:rPr>
          <w:rFonts w:hint="eastAsia" w:ascii="黑体" w:eastAsia="黑体" w:cs="宋体"/>
          <w:b/>
          <w:color w:val="auto"/>
          <w:szCs w:val="21"/>
          <w:highlight w:val="none"/>
          <w:lang w:val="en-US" w:eastAsia="zh-CN"/>
        </w:rPr>
        <w:t>标、技术标和</w:t>
      </w:r>
      <w:r>
        <w:rPr>
          <w:rFonts w:hint="eastAsia" w:ascii="黑体" w:eastAsia="黑体" w:cs="宋体"/>
          <w:b/>
          <w:color w:val="auto"/>
          <w:szCs w:val="21"/>
          <w:highlight w:val="none"/>
        </w:rPr>
        <w:t>商务</w:t>
      </w:r>
      <w:r>
        <w:rPr>
          <w:rFonts w:hint="eastAsia" w:ascii="黑体" w:eastAsia="黑体" w:cs="宋体"/>
          <w:b/>
          <w:color w:val="auto"/>
          <w:szCs w:val="21"/>
          <w:highlight w:val="none"/>
          <w:lang w:val="en-US" w:eastAsia="zh-CN"/>
        </w:rPr>
        <w:t>标</w:t>
      </w:r>
      <w:r>
        <w:rPr>
          <w:rFonts w:hint="eastAsia" w:ascii="黑体" w:eastAsia="黑体" w:cs="宋体"/>
          <w:b/>
          <w:color w:val="auto"/>
          <w:szCs w:val="21"/>
          <w:highlight w:val="none"/>
        </w:rPr>
        <w:t>得分之和</w:t>
      </w:r>
      <w:r>
        <w:rPr>
          <w:rFonts w:hint="eastAsia" w:ascii="黑体" w:eastAsia="黑体" w:cs="宋体"/>
          <w:b/>
          <w:color w:val="auto"/>
          <w:szCs w:val="21"/>
          <w:highlight w:val="none"/>
          <w:lang w:eastAsia="zh-CN"/>
        </w:rPr>
        <w:t>，</w:t>
      </w:r>
      <w:r>
        <w:rPr>
          <w:rFonts w:hint="eastAsia" w:ascii="黑体" w:eastAsia="黑体" w:cs="宋体"/>
          <w:b/>
          <w:color w:val="auto"/>
          <w:szCs w:val="21"/>
          <w:highlight w:val="none"/>
        </w:rPr>
        <w:t>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7.1若综合评分相同时，由</w:t>
      </w:r>
      <w:r>
        <w:rPr>
          <w:rFonts w:hint="eastAsia" w:ascii="宋体"/>
          <w:color w:val="auto"/>
          <w:szCs w:val="21"/>
          <w:highlight w:val="none"/>
          <w:lang w:val="en-US" w:eastAsia="zh-CN"/>
        </w:rPr>
        <w:t>招标</w:t>
      </w:r>
      <w:r>
        <w:rPr>
          <w:rFonts w:hint="eastAsia" w:ascii="宋体"/>
          <w:color w:val="auto"/>
          <w:szCs w:val="21"/>
          <w:highlight w:val="none"/>
        </w:rPr>
        <w:t>人现场采取随机摇号的方式确定中标候选人。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textAlignment w:val="auto"/>
        <w:rPr>
          <w:rFonts w:hint="eastAsia" w:ascii="黑体" w:eastAsia="黑体" w:cs="宋体"/>
          <w:color w:val="auto"/>
          <w:szCs w:val="21"/>
          <w:highlight w:val="none"/>
        </w:rPr>
      </w:pPr>
      <w:r>
        <w:rPr>
          <w:rFonts w:hint="eastAsia" w:ascii="黑体" w:eastAsia="黑体" w:cs="宋体"/>
          <w:b/>
          <w:color w:val="auto"/>
          <w:szCs w:val="21"/>
          <w:highlight w:val="none"/>
        </w:rPr>
        <w:t>8.</w:t>
      </w:r>
      <w:bookmarkEnd w:id="56"/>
      <w:r>
        <w:rPr>
          <w:rFonts w:hint="eastAsia" w:ascii="黑体" w:eastAsia="黑体" w:cs="宋体"/>
          <w:b/>
          <w:color w:val="auto"/>
          <w:szCs w:val="21"/>
          <w:highlight w:val="none"/>
        </w:rPr>
        <w:t>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8.1投标文件有下列情形之一的,其投标文件拒收</w:t>
      </w:r>
      <w:r>
        <w:rPr>
          <w:rFonts w:hint="eastAsia" w:ascii="宋体" w:hAnsi="宋体" w:cs="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hAnsi="宋体" w:cs="宋体"/>
          <w:color w:val="auto"/>
          <w:szCs w:val="21"/>
          <w:highlight w:val="none"/>
        </w:rPr>
        <w:t xml:space="preserve"> </w:t>
      </w:r>
      <w:r>
        <w:rPr>
          <w:rFonts w:hint="eastAsia" w:ascii="宋体"/>
          <w:color w:val="auto"/>
          <w:szCs w:val="21"/>
          <w:highlight w:val="none"/>
        </w:rPr>
        <w:t>(1) 逾期送达的或者未送达指定地点的投标文件的，投标将被拒绝。</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投标文件无法打开的</w:t>
      </w:r>
      <w:r>
        <w:rPr>
          <w:rFonts w:hint="eastAsia" w:ascii="宋体"/>
          <w:color w:val="auto"/>
          <w:szCs w:val="21"/>
          <w:highlight w:val="none"/>
        </w:rPr>
        <w:t>，其投标文件将被拒收。</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color w:val="auto"/>
          <w:szCs w:val="21"/>
          <w:highlight w:val="none"/>
        </w:rPr>
        <w:t>资格审查后其投标作无效投标处理：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(1)法定代表人参加开标会议未携带有效的法定代表人身份证明原件和本人身份证的；委托代理人参加开标会议未携带有效的法定代表人授权书和本人身份证；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(2)投标人为本项目提供招标代理服务的；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(3)投标人与在本项目代理机构存在相互任职或工作的；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(4)被暂停停业的；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(5)被暂停或取消投标资格的；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(6)财产被接管或冻结的；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(7)投标人单位负责人为同一人或者存在控股、管理关系的不同单位的；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(8)投标人基本资格条件和特定资格条件中有一项及以上不符合要求的；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投标人有下列情形之一的,符合性审查后其投标按无效投标处理：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(1)投标文件签字、盖章不全，经评标委员会一致认定对开评标内容有实质性影响并经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(2)未按规定的格式填写，实质性内容不全或关键字迹模糊、无法辨认</w:t>
      </w:r>
      <w:r>
        <w:rPr>
          <w:rFonts w:hint="eastAsia" w:ascii="宋体"/>
          <w:color w:val="auto"/>
          <w:szCs w:val="21"/>
          <w:highlight w:val="none"/>
          <w:lang w:eastAsia="zh-CN"/>
        </w:rPr>
        <w:t>；</w:t>
      </w:r>
      <w:r>
        <w:rPr>
          <w:rFonts w:hint="eastAsia" w:ascii="宋体"/>
          <w:color w:val="auto"/>
          <w:szCs w:val="21"/>
          <w:highlight w:val="none"/>
        </w:rPr>
        <w:t xml:space="preserve"> 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(3)同一投标人提交两个以上不同的投标文件或者投标报价，但</w:t>
      </w:r>
      <w:r>
        <w:rPr>
          <w:rFonts w:hint="eastAsia" w:ascii="宋体"/>
          <w:color w:val="auto"/>
          <w:szCs w:val="21"/>
          <w:highlight w:val="none"/>
          <w:lang w:eastAsia="zh-CN"/>
        </w:rPr>
        <w:t>招标文件</w:t>
      </w:r>
      <w:r>
        <w:rPr>
          <w:rFonts w:hint="eastAsia" w:ascii="宋体"/>
          <w:color w:val="auto"/>
          <w:szCs w:val="21"/>
          <w:highlight w:val="none"/>
        </w:rPr>
        <w:t>规定提交备选方案的除外；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宋体"/>
          <w:color w:val="auto"/>
          <w:szCs w:val="21"/>
          <w:highlight w:val="none"/>
          <w:lang w:eastAsia="zh-CN"/>
        </w:rPr>
      </w:pPr>
      <w:r>
        <w:rPr>
          <w:rFonts w:hint="eastAsia" w:ascii="宋体"/>
          <w:color w:val="auto"/>
          <w:szCs w:val="21"/>
          <w:highlight w:val="none"/>
        </w:rPr>
        <w:t>(4)投标文件没有对</w:t>
      </w:r>
      <w:r>
        <w:rPr>
          <w:rFonts w:hint="eastAsia" w:ascii="宋体"/>
          <w:color w:val="auto"/>
          <w:szCs w:val="21"/>
          <w:highlight w:val="none"/>
          <w:lang w:eastAsia="zh-CN"/>
        </w:rPr>
        <w:t>招标文件</w:t>
      </w:r>
      <w:r>
        <w:rPr>
          <w:rFonts w:hint="eastAsia" w:ascii="宋体"/>
          <w:color w:val="auto"/>
          <w:szCs w:val="21"/>
          <w:highlight w:val="none"/>
        </w:rPr>
        <w:t>的实质性要求和条件作出响应</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(6)不按评标委员会要求澄清、说明或补正的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(8)未按照</w:t>
      </w:r>
      <w:r>
        <w:rPr>
          <w:rFonts w:hint="eastAsia" w:ascii="宋体"/>
          <w:color w:val="auto"/>
          <w:szCs w:val="21"/>
          <w:highlight w:val="none"/>
          <w:lang w:eastAsia="zh-CN"/>
        </w:rPr>
        <w:t>招标文件</w:t>
      </w:r>
      <w:r>
        <w:rPr>
          <w:rFonts w:hint="eastAsia" w:ascii="宋体"/>
          <w:color w:val="auto"/>
          <w:szCs w:val="21"/>
          <w:highlight w:val="none"/>
        </w:rPr>
        <w:t>的规定提交投标保证金的；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(9)投标文件含有</w:t>
      </w:r>
      <w:r>
        <w:rPr>
          <w:rFonts w:hint="eastAsia" w:ascii="宋体"/>
          <w:color w:val="auto"/>
          <w:szCs w:val="21"/>
          <w:highlight w:val="none"/>
          <w:lang w:val="en-US" w:eastAsia="zh-CN"/>
        </w:rPr>
        <w:t>招标</w:t>
      </w:r>
      <w:r>
        <w:rPr>
          <w:rFonts w:hint="eastAsia" w:ascii="宋体"/>
          <w:color w:val="auto"/>
          <w:szCs w:val="21"/>
          <w:highlight w:val="none"/>
        </w:rPr>
        <w:t>人不能接受的附加条件的;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 详细评审后其投标按无效投标处理：</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(1)投标产品不符合必须强制执行的国家标准的；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(2)投标人有串通投标、弄虚作假、行贿等违法行为；</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(3)投标文件含有违反国家法律、法规的内容，或附有</w:t>
      </w:r>
      <w:r>
        <w:rPr>
          <w:rFonts w:hint="eastAsia" w:ascii="宋体"/>
          <w:color w:val="auto"/>
          <w:szCs w:val="21"/>
          <w:highlight w:val="none"/>
          <w:lang w:eastAsia="zh-CN"/>
        </w:rPr>
        <w:t>采购人</w:t>
      </w:r>
      <w:r>
        <w:rPr>
          <w:rFonts w:hint="eastAsia" w:ascii="宋体"/>
          <w:color w:val="auto"/>
          <w:szCs w:val="21"/>
          <w:highlight w:val="none"/>
        </w:rPr>
        <w:t>不能接受的条件的；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(4)拒不确认评标委员会评审修正的投标无效；</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s="宋体"/>
          <w:color w:val="auto"/>
          <w:szCs w:val="21"/>
          <w:highlight w:val="none"/>
        </w:rPr>
      </w:pPr>
      <w:r>
        <w:rPr>
          <w:rFonts w:hint="eastAsia" w:ascii="宋体"/>
          <w:color w:val="auto"/>
          <w:szCs w:val="21"/>
          <w:highlight w:val="none"/>
        </w:rPr>
        <w:t>(5)其它情形，经评标委员会委提出按无效投标处理，并经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(6)</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80" w:lineRule="exact"/>
        <w:jc w:val="center"/>
        <w:textAlignment w:val="auto"/>
        <w:outlineLvl w:val="0"/>
        <w:rPr>
          <w:rFonts w:hint="eastAsia"/>
          <w:highlight w:val="none"/>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第四章  采购需求及服</w:t>
      </w:r>
      <w:r>
        <w:rPr>
          <w:rFonts w:ascii="宋体" w:cs="宋体"/>
          <w:b/>
          <w:bCs/>
          <w:color w:val="auto"/>
          <w:sz w:val="28"/>
          <w:szCs w:val="28"/>
          <w:highlight w:val="none"/>
        </w:rPr>
        <w:t>务</w:t>
      </w:r>
      <w:r>
        <w:rPr>
          <w:rFonts w:hint="eastAsia" w:ascii="宋体" w:cs="宋体"/>
          <w:b/>
          <w:bCs/>
          <w:color w:val="auto"/>
          <w:sz w:val="28"/>
          <w:szCs w:val="28"/>
          <w:highlight w:val="none"/>
        </w:rPr>
        <w:t>要求</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一、项目</w:t>
      </w:r>
      <w:r>
        <w:rPr>
          <w:rFonts w:hint="eastAsia" w:ascii="宋体" w:hAnsi="宋体" w:eastAsia="宋体" w:cs="宋体"/>
          <w:b/>
          <w:sz w:val="21"/>
          <w:szCs w:val="21"/>
          <w:highlight w:val="none"/>
        </w:rPr>
        <w:t>概况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本项目为滁州市轨道交通运营有限公司安全鞋的采购、供货及相关服务。</w:t>
      </w:r>
    </w:p>
    <w:p>
      <w:pPr>
        <w:pStyle w:val="27"/>
        <w:keepNext w:val="0"/>
        <w:keepLines w:val="0"/>
        <w:pageBreakBefore w:val="0"/>
        <w:widowControl w:val="0"/>
        <w:numPr>
          <w:ilvl w:val="0"/>
          <w:numId w:val="6"/>
        </w:numPr>
        <w:kinsoku/>
        <w:wordWrap/>
        <w:overflowPunct/>
        <w:topLinePunct w:val="0"/>
        <w:autoSpaceDE/>
        <w:autoSpaceDN/>
        <w:bidi w:val="0"/>
        <w:adjustRightInd/>
        <w:snapToGrid/>
        <w:spacing w:line="400" w:lineRule="exact"/>
        <w:ind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采购清单</w:t>
      </w:r>
    </w:p>
    <w:tbl>
      <w:tblPr>
        <w:tblStyle w:val="1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2"/>
        <w:gridCol w:w="1027"/>
        <w:gridCol w:w="1230"/>
        <w:gridCol w:w="3925"/>
        <w:gridCol w:w="767"/>
        <w:gridCol w:w="8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jc w:val="center"/>
        </w:trPr>
        <w:tc>
          <w:tcPr>
            <w:tcW w:w="52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cs="仿宋"/>
                <w:b/>
                <w:bCs/>
                <w:sz w:val="24"/>
                <w:highlight w:val="none"/>
              </w:rPr>
            </w:pPr>
            <w:r>
              <w:rPr>
                <w:rFonts w:hint="eastAsia" w:ascii="宋体" w:hAnsi="宋体" w:cs="仿宋"/>
                <w:b/>
                <w:bCs/>
                <w:sz w:val="24"/>
                <w:highlight w:val="none"/>
              </w:rPr>
              <w:t>序号</w:t>
            </w:r>
          </w:p>
        </w:tc>
        <w:tc>
          <w:tcPr>
            <w:tcW w:w="1027" w:type="dxa"/>
            <w:tcBorders>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仿宋" w:eastAsiaTheme="minorEastAsia"/>
                <w:b/>
                <w:bCs/>
                <w:sz w:val="24"/>
                <w:highlight w:val="none"/>
                <w:lang w:val="en-US" w:eastAsia="zh-CN"/>
              </w:rPr>
            </w:pPr>
            <w:r>
              <w:rPr>
                <w:rFonts w:hint="eastAsia" w:ascii="宋体" w:hAnsi="宋体" w:cs="仿宋"/>
                <w:b/>
                <w:bCs/>
                <w:sz w:val="24"/>
                <w:highlight w:val="none"/>
                <w:lang w:val="en-US" w:eastAsia="zh-CN"/>
              </w:rPr>
              <w:t>物资编码</w:t>
            </w:r>
          </w:p>
        </w:tc>
        <w:tc>
          <w:tcPr>
            <w:tcW w:w="1230" w:type="dxa"/>
            <w:tcBorders>
              <w:lef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cs="仿宋"/>
                <w:b/>
                <w:bCs/>
                <w:sz w:val="24"/>
                <w:highlight w:val="none"/>
              </w:rPr>
            </w:pPr>
            <w:r>
              <w:rPr>
                <w:rFonts w:hint="eastAsia" w:ascii="宋体" w:hAnsi="宋体" w:cs="仿宋"/>
                <w:b/>
                <w:bCs/>
                <w:sz w:val="24"/>
                <w:highlight w:val="none"/>
                <w:lang w:val="en-US" w:eastAsia="zh-CN"/>
              </w:rPr>
              <w:t>物资</w:t>
            </w:r>
            <w:r>
              <w:rPr>
                <w:rFonts w:hint="eastAsia" w:ascii="宋体" w:hAnsi="宋体" w:cs="仿宋"/>
                <w:b/>
                <w:bCs/>
                <w:sz w:val="24"/>
                <w:highlight w:val="none"/>
              </w:rPr>
              <w:t>名称</w:t>
            </w:r>
          </w:p>
        </w:tc>
        <w:tc>
          <w:tcPr>
            <w:tcW w:w="392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cs="仿宋"/>
                <w:b/>
                <w:bCs/>
                <w:sz w:val="24"/>
                <w:highlight w:val="none"/>
              </w:rPr>
            </w:pPr>
            <w:r>
              <w:rPr>
                <w:rFonts w:hint="eastAsia" w:ascii="宋体" w:hAnsi="宋体" w:cs="仿宋"/>
                <w:b/>
                <w:bCs/>
                <w:sz w:val="24"/>
                <w:highlight w:val="none"/>
              </w:rPr>
              <w:t>规格型号</w:t>
            </w:r>
          </w:p>
        </w:tc>
        <w:tc>
          <w:tcPr>
            <w:tcW w:w="76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cs="仿宋"/>
                <w:b/>
                <w:bCs/>
                <w:sz w:val="24"/>
                <w:highlight w:val="none"/>
              </w:rPr>
            </w:pPr>
            <w:r>
              <w:rPr>
                <w:rFonts w:hint="eastAsia" w:ascii="宋体" w:hAnsi="宋体" w:cs="仿宋"/>
                <w:b/>
                <w:bCs/>
                <w:sz w:val="24"/>
                <w:highlight w:val="none"/>
              </w:rPr>
              <w:t>单位</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cs="仿宋"/>
                <w:b/>
                <w:bCs/>
                <w:sz w:val="24"/>
                <w:highlight w:val="none"/>
              </w:rPr>
            </w:pPr>
            <w:r>
              <w:rPr>
                <w:rFonts w:hint="eastAsia" w:ascii="宋体" w:hAnsi="宋体" w:cs="仿宋"/>
                <w:b/>
                <w:bCs/>
                <w:sz w:val="24"/>
                <w:highlight w:val="none"/>
              </w:rPr>
              <w:t>预估数量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67" w:hRule="atLeast"/>
          <w:jc w:val="center"/>
        </w:trPr>
        <w:tc>
          <w:tcPr>
            <w:tcW w:w="52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027" w:type="dxa"/>
            <w:tcBorders>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FH0091</w:t>
            </w:r>
          </w:p>
        </w:tc>
        <w:tc>
          <w:tcPr>
            <w:tcW w:w="1230" w:type="dxa"/>
            <w:tcBorders>
              <w:lef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安全鞋</w:t>
            </w:r>
          </w:p>
        </w:tc>
        <w:tc>
          <w:tcPr>
            <w:tcW w:w="392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highlight w:val="none"/>
              </w:rPr>
            </w:pPr>
            <w:r>
              <w:rPr>
                <w:rFonts w:hint="eastAsia" w:ascii="宋体" w:hAnsi="宋体" w:eastAsia="宋体" w:cs="宋体"/>
                <w:color w:val="auto"/>
                <w:sz w:val="21"/>
                <w:szCs w:val="21"/>
                <w:highlight w:val="none"/>
                <w:lang w:val="en-US" w:eastAsia="zh-CN"/>
              </w:rPr>
              <w:t>低帮，保护包头，绝缘10KV及以上，防滑，防刺穿，刺穿垫上有内底，耐磨耐折弯不开裂。鞋垫透气，衬里排汗，牛皮+尼龙网布鞋面，防臭，鞋面有反光面起到警示反光作用，符合GB21148-2020。鞋身超轻，符合人体工程学鞋身设计，抗疲劳减震功能。</w:t>
            </w:r>
          </w:p>
        </w:tc>
        <w:tc>
          <w:tcPr>
            <w:tcW w:w="76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双</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1668</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jc w:val="both"/>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注：</w:t>
      </w:r>
      <w:r>
        <w:rPr>
          <w:rFonts w:hint="eastAsia" w:ascii="宋体" w:hAnsi="宋体" w:eastAsia="宋体" w:cs="宋体"/>
          <w:b/>
          <w:sz w:val="21"/>
          <w:szCs w:val="21"/>
          <w:highlight w:val="none"/>
          <w:lang w:val="en-US" w:eastAsia="zh-CN"/>
        </w:rPr>
        <w:t>1.中标人在合同签订前须提供</w:t>
      </w:r>
      <w:r>
        <w:rPr>
          <w:rFonts w:hint="eastAsia" w:ascii="宋体" w:hAnsi="宋体" w:eastAsia="宋体" w:cs="宋体"/>
          <w:b/>
          <w:sz w:val="21"/>
          <w:szCs w:val="21"/>
          <w:highlight w:val="none"/>
          <w:lang w:val="zh-CN" w:eastAsia="zh-CN"/>
        </w:rPr>
        <w:t>具备CMA资质认证的检测单位出具的检测报告，</w:t>
      </w:r>
      <w:r>
        <w:rPr>
          <w:rFonts w:hint="eastAsia" w:ascii="宋体" w:hAnsi="宋体" w:eastAsia="宋体" w:cs="宋体"/>
          <w:b/>
          <w:sz w:val="21"/>
          <w:szCs w:val="21"/>
          <w:highlight w:val="none"/>
          <w:lang w:val="en-US" w:eastAsia="zh-CN"/>
        </w:rPr>
        <w:t>检测项目包含成鞋鞋帮/外底结合强度、成鞋足趾保护一般要求和包头内部长度、成鞋的抗冲击性、成鞋的耐压力性、成鞋金属保护包头的耐腐蚀性、成鞋非金属保护包头的抗冲击性、成鞋防漏性，鞋帮厚度、鞋帮撕裂强度、鞋帮拉伸性能、鞋帮耐折性，内底耐磨性，鞋垫耐磨性、鞋底区域能量吸收、鞋底抗刺穿力、鞋底防滑性，外底厚度、外底撕裂强度、外底耐磨性、外底耐折性、外底水解、外底中间层结合强度，防刺穿垫结构和尺寸、防刺穿垫的耐折性、金属防刺穿垫耐腐蚀性、非金属防刺穿垫的抗刺穿性，成鞋电性能要求，且所有检测项目均达标，否则取消其中标资格并追究其法律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jc w:val="both"/>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2.投标报价应含完成本项目供货所需的成本、运输、装卸、人员工资、管理费、利润、风险费用、招标代理费、专家评审费及国家对中标单位征收的各种税费等所有一切费用。投标人应按照招标人提供的招标文件等内容，依据国家规定的收费标准，结合企业自身情况和市场行情分析各项费用，确定项目投标单价和总价，投标单价今后将不作任何调整。招标人不再为此次招标项目支付任何其他费用。</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3.此次招标数量为预估数量，最终数量按实结算。</w:t>
      </w:r>
    </w:p>
    <w:p>
      <w:pPr>
        <w:pStyle w:val="27"/>
        <w:keepNext w:val="0"/>
        <w:keepLines w:val="0"/>
        <w:pageBreakBefore w:val="0"/>
        <w:widowControl w:val="0"/>
        <w:numPr>
          <w:ilvl w:val="0"/>
          <w:numId w:val="6"/>
        </w:numPr>
        <w:kinsoku/>
        <w:wordWrap/>
        <w:overflowPunct/>
        <w:topLinePunct w:val="0"/>
        <w:autoSpaceDE/>
        <w:autoSpaceDN/>
        <w:bidi w:val="0"/>
        <w:adjustRightInd/>
        <w:snapToGrid/>
        <w:spacing w:line="400" w:lineRule="exact"/>
        <w:ind w:left="0"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 xml:space="preserve">质量要求 </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3.1中标人提供的产品必须是原厂生产全新货品，存放不得超过3个月（自生产日期起计算）。</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3.2中标人提供的产品必须符合标准GB21148-2020各项要求。</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四、质保要求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4.1产品质保期自验收合格之日起（次日起算）不少于12个月（产品依法标注有效期的，其有效期不得少于质保期；相关法律法规、标准规范规的定质保期超过12个月的，从其规定）。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4.2招标人在质保期内正常使用中标人产品，如发现产品有质量问题，中标人在接到招标人通知后应在30日内予以调换或修理，修理后影响使用或不满足质量要求的，中标人应予以调换。调换的产品自验收合格之日起重新计算质保期。</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color w:val="000000"/>
          <w:sz w:val="21"/>
          <w:szCs w:val="21"/>
          <w:highlight w:val="none"/>
          <w:lang w:val="en-US" w:eastAsia="zh-CN"/>
        </w:rPr>
        <w:t>4.3对于招标人的投诉，中标人必须在1小时内给予满意答复，若不能用传真及电话沟通解决，而该产品又在使用之中，中标人应派员在48小时之内到货物使用现场给予解决，在质保期内由此产生的一切费用由中标人承担。</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ascii="宋体" w:hAnsi="宋体" w:eastAsia="宋体" w:cs="宋体"/>
          <w:b/>
          <w:sz w:val="21"/>
          <w:szCs w:val="21"/>
          <w:highlight w:val="none"/>
          <w:lang w:val="en-US" w:eastAsia="zh-CN"/>
        </w:rPr>
      </w:pPr>
      <w:bookmarkStart w:id="57" w:name="_Toc16029"/>
      <w:bookmarkEnd w:id="57"/>
      <w:r>
        <w:rPr>
          <w:rFonts w:hint="eastAsia" w:ascii="宋体" w:hAnsi="宋体" w:eastAsia="宋体" w:cs="宋体"/>
          <w:b/>
          <w:sz w:val="21"/>
          <w:szCs w:val="21"/>
          <w:highlight w:val="none"/>
          <w:lang w:val="en-US" w:eastAsia="zh-CN"/>
        </w:rPr>
        <w:t>五、交货要求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5.1交货时间：自接到招标人通知之时起30个日历天内。</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5.2交货地点：</w:t>
      </w:r>
      <w:r>
        <w:rPr>
          <w:rFonts w:hint="eastAsia" w:ascii="宋体" w:hAnsi="宋体" w:eastAsia="宋体" w:cs="宋体"/>
          <w:color w:val="auto"/>
          <w:kern w:val="2"/>
          <w:sz w:val="21"/>
          <w:szCs w:val="21"/>
          <w:highlight w:val="none"/>
          <w:lang w:val="en-US" w:eastAsia="zh-CN" w:bidi="ar-SA"/>
        </w:rPr>
        <w:t>包括但不限于滁州市轨道交通运营有限公司车辆基地、停车场、控制中心、车站等。具体交货地点以招标人通知为准</w:t>
      </w:r>
      <w:r>
        <w:rPr>
          <w:rFonts w:hint="eastAsia" w:ascii="宋体" w:hAnsi="宋体" w:eastAsia="宋体" w:cs="宋体"/>
          <w:color w:val="000000"/>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5.3中标人应优先选择自行组织货物运输，并做好交接签收工作。若选择第三方物流，须加强物流过程的跟踪与管理，确保第三方物流人员负责现场卸货并搬运至招标人指定地点。中标人应及时与现场收货人联系，确认收货情况。因第三方物流送货产生的货物遗失风险应由中标人承担。</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六、验收要求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6.1 在实际供货时，招标人将随机取样送检（由招标人指定的第三方权威检测机构检测），预计抽检批次2-3次，每批次抽取5双，抽取的样品数量由中标人负责免费补充给招标人，产生的检测费用、运输费等所有费用由中标人承担。</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6.2 检测须符合GB21148-2020标准规定。检测项目包括但不限于：</w:t>
      </w:r>
      <w:r>
        <w:rPr>
          <w:rFonts w:hint="eastAsia" w:ascii="宋体" w:hAnsi="宋体" w:eastAsia="宋体" w:cs="宋体"/>
          <w:color w:val="auto"/>
          <w:kern w:val="2"/>
          <w:sz w:val="21"/>
          <w:szCs w:val="21"/>
          <w:highlight w:val="none"/>
          <w:lang w:val="en-US" w:eastAsia="zh-CN" w:bidi="ar-SA"/>
        </w:rPr>
        <w:t>鞋帮/外底结合强度、足趾保护包头内部长度、鞋的抗冲击性、耐压力性、耐撕裂性、鞋帮拉伸性能、外底撕裂强度、外底耐磨性、成鞋刺穿力、外底耐折性、鞋垫耐磨性、电绝缘性能、成鞋抗刺穿结构、成鞋抗刺穿尺寸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6.3</w:t>
      </w:r>
      <w:r>
        <w:rPr>
          <w:rFonts w:hint="eastAsia" w:ascii="宋体" w:hAnsi="宋体" w:eastAsia="宋体" w:cs="宋体"/>
          <w:color w:val="auto"/>
          <w:kern w:val="2"/>
          <w:sz w:val="21"/>
          <w:szCs w:val="21"/>
          <w:highlight w:val="none"/>
          <w:lang w:val="en-US" w:eastAsia="zh-CN" w:bidi="ar-SA"/>
        </w:rPr>
        <w:t>产品检测不合格的（劣于投标的检测结果或招标文件要求），招标人有权根据检测情况提高抽样率并重新安排检测，所有费用均由中标人自行承担；中标人应按</w:t>
      </w:r>
      <w:r>
        <w:rPr>
          <w:rFonts w:hint="eastAsia" w:ascii="宋体" w:hAnsi="宋体" w:eastAsia="宋体" w:cs="宋体"/>
          <w:color w:val="auto"/>
          <w:kern w:val="2"/>
          <w:sz w:val="21"/>
          <w:szCs w:val="21"/>
          <w:highlight w:val="none"/>
          <w:lang w:val="zh-CN" w:eastAsia="zh-CN" w:bidi="ar-SA"/>
        </w:rPr>
        <w:t>当期应付货款的20%</w:t>
      </w:r>
      <w:r>
        <w:rPr>
          <w:rFonts w:hint="eastAsia" w:ascii="宋体" w:hAnsi="宋体" w:eastAsia="宋体" w:cs="宋体"/>
          <w:color w:val="auto"/>
          <w:kern w:val="2"/>
          <w:sz w:val="21"/>
          <w:szCs w:val="21"/>
          <w:highlight w:val="none"/>
          <w:lang w:val="en-US" w:eastAsia="zh-CN" w:bidi="ar-SA"/>
        </w:rPr>
        <w:t>承担违约责任，招标人有权在应付货款中直接扣除。产品经重新抽样检测仍不合格的，中标人应在1个月内全部更换当批次产品，产品更换后按上述约定重新安排检测。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6.4 </w:t>
      </w:r>
      <w:r>
        <w:rPr>
          <w:rFonts w:hint="eastAsia" w:ascii="宋体" w:hAnsi="宋体" w:eastAsia="宋体" w:cs="宋体"/>
          <w:color w:val="auto"/>
          <w:kern w:val="2"/>
          <w:sz w:val="21"/>
          <w:szCs w:val="21"/>
          <w:highlight w:val="none"/>
          <w:lang w:val="en-US" w:eastAsia="zh-CN" w:bidi="ar-SA"/>
        </w:rPr>
        <w:t>如招标人在供货期内两次抽样检测结果劣于招标时检测结果或招标文件要求，招标人有权解除本合同，因此而产生的一切费用和责任由中标人承担。</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七、售后服务</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因尺码大小出现的问题，中标人应积极配合招标人，免费进行更换。</w:t>
      </w:r>
    </w:p>
    <w:p>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pPr>
        <w:numPr>
          <w:ilvl w:val="0"/>
          <w:numId w:val="7"/>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p>
    <w:p>
      <w:pPr>
        <w:spacing w:line="360" w:lineRule="auto"/>
        <w:ind w:firstLine="2715" w:firstLineChars="845"/>
        <w:rPr>
          <w:rFonts w:hint="eastAsia" w:ascii="宋体"/>
          <w:sz w:val="24"/>
          <w:highlight w:val="none"/>
        </w:rPr>
      </w:pPr>
      <w:r>
        <w:rPr>
          <w:rFonts w:hint="eastAsia" w:ascii="宋体"/>
          <w:b/>
          <w:sz w:val="32"/>
          <w:szCs w:val="32"/>
          <w:highlight w:val="none"/>
        </w:rPr>
        <w:t>合同名称</w:t>
      </w:r>
      <w:r>
        <w:rPr>
          <w:rFonts w:hint="eastAsia" w:ascii="宋体"/>
          <w:b/>
          <w:sz w:val="24"/>
          <w:highlight w:val="none"/>
        </w:rPr>
        <w:t xml:space="preserve">   </w:t>
      </w:r>
      <w:r>
        <w:rPr>
          <w:rFonts w:hint="eastAsia" w:ascii="宋体"/>
          <w:sz w:val="24"/>
          <w:highlight w:val="none"/>
        </w:rPr>
        <w:t xml:space="preserve">          编号</w:t>
      </w:r>
    </w:p>
    <w:p>
      <w:pPr>
        <w:spacing w:line="420" w:lineRule="exact"/>
        <w:ind w:firstLine="420" w:firstLineChars="200"/>
        <w:rPr>
          <w:rFonts w:hint="eastAsia" w:ascii="宋体" w:cs="宋体"/>
          <w:szCs w:val="21"/>
          <w:highlight w:val="none"/>
        </w:rPr>
      </w:pPr>
      <w:bookmarkStart w:id="58" w:name="_Toc246996253"/>
      <w:bookmarkStart w:id="59" w:name="_Toc152045610"/>
      <w:bookmarkStart w:id="60" w:name="_Toc144974578"/>
      <w:bookmarkStart w:id="61" w:name="_Toc246996996"/>
      <w:bookmarkStart w:id="62" w:name="_Toc247085768"/>
      <w:bookmarkStart w:id="63" w:name="_Toc179632628"/>
      <w:bookmarkStart w:id="64" w:name="_Toc296602498"/>
      <w:bookmarkStart w:id="65" w:name="_Toc469495742"/>
      <w:bookmarkStart w:id="66" w:name="_Toc152042388"/>
      <w:r>
        <w:rPr>
          <w:rFonts w:hint="eastAsia" w:ascii="宋体" w:cs="宋体"/>
          <w:szCs w:val="21"/>
          <w:highlight w:val="none"/>
        </w:rPr>
        <w:t>买    方：                                   卖    方：</w:t>
      </w:r>
    </w:p>
    <w:p>
      <w:pPr>
        <w:spacing w:line="420" w:lineRule="exact"/>
        <w:ind w:firstLine="420" w:firstLineChars="200"/>
        <w:rPr>
          <w:rFonts w:hint="eastAsia" w:ascii="宋体" w:cs="宋体"/>
          <w:szCs w:val="21"/>
          <w:highlight w:val="none"/>
        </w:rPr>
      </w:pPr>
      <w:r>
        <w:rPr>
          <w:rFonts w:hint="eastAsia" w:ascii="宋体" w:cs="宋体"/>
          <w:szCs w:val="21"/>
          <w:highlight w:val="none"/>
        </w:rPr>
        <w:t>电    话：                                   电    话：</w:t>
      </w:r>
    </w:p>
    <w:p>
      <w:pPr>
        <w:spacing w:line="420" w:lineRule="exact"/>
        <w:ind w:firstLine="420" w:firstLineChars="200"/>
        <w:rPr>
          <w:rFonts w:hint="eastAsia" w:ascii="宋体" w:cs="宋体"/>
          <w:szCs w:val="21"/>
          <w:highlight w:val="none"/>
        </w:rPr>
      </w:pPr>
      <w:r>
        <w:rPr>
          <w:rFonts w:hint="eastAsia" w:ascii="宋体" w:cs="宋体"/>
          <w:szCs w:val="21"/>
          <w:highlight w:val="none"/>
        </w:rPr>
        <w:t xml:space="preserve">住    所：                                   住    所：                       </w:t>
      </w:r>
    </w:p>
    <w:p>
      <w:pPr>
        <w:spacing w:line="420" w:lineRule="exact"/>
        <w:ind w:firstLine="420" w:firstLineChars="200"/>
        <w:rPr>
          <w:rFonts w:hint="eastAsia" w:ascii="宋体" w:cs="宋体"/>
          <w:szCs w:val="21"/>
          <w:highlight w:val="none"/>
        </w:rPr>
      </w:pPr>
      <w:r>
        <w:rPr>
          <w:rFonts w:hint="eastAsia" w:ascii="宋体" w:cs="宋体"/>
          <w:szCs w:val="21"/>
          <w:highlight w:val="none"/>
        </w:rPr>
        <w:t>（买方）的（项目名称）中所需（产品名称） 经公开招标，确定（卖方）为中标人。按照中华人民共和国</w:t>
      </w:r>
      <w:r>
        <w:rPr>
          <w:rFonts w:hint="eastAsia" w:ascii="宋体" w:cs="宋体"/>
          <w:szCs w:val="21"/>
          <w:highlight w:val="none"/>
          <w:lang w:val="en-US" w:eastAsia="zh-CN"/>
        </w:rPr>
        <w:t>民法典</w:t>
      </w:r>
      <w:r>
        <w:rPr>
          <w:rFonts w:hint="eastAsia" w:ascii="宋体" w:cs="宋体"/>
          <w:szCs w:val="21"/>
          <w:highlight w:val="none"/>
        </w:rPr>
        <w:t>的规定，买卖双方同意按照下述的条款和条件，签署本合同。</w:t>
      </w:r>
    </w:p>
    <w:p>
      <w:pPr>
        <w:spacing w:line="420" w:lineRule="exact"/>
        <w:ind w:firstLine="420" w:firstLineChars="200"/>
        <w:rPr>
          <w:rFonts w:hint="eastAsia" w:ascii="宋体" w:cs="宋体"/>
          <w:szCs w:val="21"/>
          <w:highlight w:val="none"/>
        </w:rPr>
      </w:pPr>
      <w:r>
        <w:rPr>
          <w:rFonts w:hint="eastAsia" w:ascii="宋体" w:cs="宋体"/>
          <w:szCs w:val="21"/>
          <w:highlight w:val="none"/>
        </w:rPr>
        <w:t>1、本合同文件</w:t>
      </w:r>
    </w:p>
    <w:p>
      <w:pPr>
        <w:spacing w:line="420" w:lineRule="exact"/>
        <w:ind w:firstLine="420" w:firstLineChars="200"/>
        <w:rPr>
          <w:rFonts w:hint="eastAsia" w:ascii="宋体" w:cs="宋体"/>
          <w:szCs w:val="21"/>
          <w:highlight w:val="none"/>
        </w:rPr>
      </w:pPr>
      <w:r>
        <w:rPr>
          <w:rFonts w:hint="eastAsia" w:ascii="宋体" w:cs="宋体"/>
          <w:szCs w:val="21"/>
          <w:highlight w:val="none"/>
        </w:rPr>
        <w:t>下列每一文件均应作为合同的组成部分进行阅读和解释：</w:t>
      </w:r>
    </w:p>
    <w:p>
      <w:pPr>
        <w:spacing w:line="420" w:lineRule="exact"/>
        <w:ind w:firstLine="420" w:firstLineChars="200"/>
        <w:rPr>
          <w:rFonts w:hint="eastAsia" w:ascii="宋体" w:cs="宋体"/>
          <w:szCs w:val="21"/>
          <w:highlight w:val="none"/>
        </w:rPr>
      </w:pPr>
      <w:r>
        <w:rPr>
          <w:rFonts w:hint="eastAsia" w:ascii="宋体" w:cs="宋体"/>
          <w:szCs w:val="21"/>
          <w:highlight w:val="none"/>
        </w:rPr>
        <w:t>（1）</w:t>
      </w:r>
      <w:r>
        <w:rPr>
          <w:rFonts w:hint="eastAsia" w:ascii="宋体" w:cs="宋体"/>
          <w:szCs w:val="21"/>
          <w:highlight w:val="none"/>
          <w:lang w:val="en-US" w:eastAsia="zh-CN"/>
        </w:rPr>
        <w:t>招标</w:t>
      </w:r>
      <w:r>
        <w:rPr>
          <w:rFonts w:hint="eastAsia" w:ascii="宋体" w:cs="宋体"/>
          <w:szCs w:val="21"/>
          <w:highlight w:val="none"/>
        </w:rPr>
        <w:t>文件（2）投标文件（3）中标通知书</w:t>
      </w:r>
    </w:p>
    <w:p>
      <w:pPr>
        <w:spacing w:line="420" w:lineRule="exact"/>
        <w:ind w:firstLine="420" w:firstLineChars="200"/>
        <w:rPr>
          <w:rFonts w:hint="eastAsia" w:ascii="宋体" w:cs="宋体"/>
          <w:szCs w:val="21"/>
          <w:highlight w:val="none"/>
        </w:rPr>
      </w:pPr>
      <w:r>
        <w:rPr>
          <w:rFonts w:hint="eastAsia" w:ascii="宋体" w:cs="宋体"/>
          <w:szCs w:val="21"/>
          <w:highlight w:val="none"/>
        </w:rPr>
        <w:t>（4）经双方确认进入合同的其它文件、补充条款或说明</w:t>
      </w:r>
    </w:p>
    <w:p>
      <w:pPr>
        <w:spacing w:line="420" w:lineRule="exact"/>
        <w:ind w:firstLine="420" w:firstLineChars="200"/>
        <w:rPr>
          <w:rFonts w:hint="eastAsia" w:ascii="宋体" w:cs="宋体"/>
          <w:szCs w:val="21"/>
          <w:highlight w:val="none"/>
        </w:rPr>
      </w:pPr>
      <w:r>
        <w:rPr>
          <w:rFonts w:hint="eastAsia" w:ascii="宋体" w:cs="宋体"/>
          <w:szCs w:val="21"/>
          <w:highlight w:val="none"/>
        </w:rPr>
        <w:t>2、采购标的、数量、质量要求</w:t>
      </w:r>
    </w:p>
    <w:p>
      <w:pPr>
        <w:spacing w:line="420" w:lineRule="exact"/>
        <w:ind w:firstLine="420" w:firstLineChars="200"/>
        <w:rPr>
          <w:rFonts w:hint="eastAsia" w:ascii="宋体" w:cs="宋体"/>
          <w:szCs w:val="21"/>
          <w:highlight w:val="none"/>
        </w:rPr>
      </w:pPr>
      <w:r>
        <w:rPr>
          <w:rFonts w:hint="eastAsia" w:ascii="宋体" w:cs="宋体"/>
          <w:szCs w:val="21"/>
          <w:highlight w:val="none"/>
        </w:rPr>
        <w:t>3、合同总价</w:t>
      </w:r>
    </w:p>
    <w:p>
      <w:pPr>
        <w:spacing w:line="420" w:lineRule="exact"/>
        <w:ind w:firstLine="420" w:firstLineChars="200"/>
        <w:rPr>
          <w:rFonts w:hint="eastAsia" w:ascii="宋体" w:cs="宋体"/>
          <w:szCs w:val="21"/>
          <w:highlight w:val="none"/>
        </w:rPr>
      </w:pPr>
      <w:r>
        <w:rPr>
          <w:rFonts w:hint="eastAsia" w:ascii="宋体" w:cs="宋体"/>
          <w:szCs w:val="21"/>
          <w:highlight w:val="none"/>
        </w:rPr>
        <w:t>合同总价为</w:t>
      </w:r>
      <w:r>
        <w:rPr>
          <w:rFonts w:hint="eastAsia" w:ascii="宋体" w:cs="宋体"/>
          <w:szCs w:val="21"/>
          <w:highlight w:val="none"/>
          <w:u w:val="single"/>
        </w:rPr>
        <w:t xml:space="preserve">               </w:t>
      </w:r>
      <w:r>
        <w:rPr>
          <w:rFonts w:hint="eastAsia" w:ascii="宋体" w:cs="宋体"/>
          <w:szCs w:val="21"/>
          <w:highlight w:val="none"/>
        </w:rPr>
        <w:t>元人民币</w:t>
      </w:r>
      <w:r>
        <w:rPr>
          <w:rFonts w:hint="eastAsia" w:ascii="宋体" w:cs="宋体"/>
          <w:szCs w:val="21"/>
          <w:highlight w:val="none"/>
          <w:lang w:eastAsia="zh-CN"/>
        </w:rPr>
        <w:t>（</w:t>
      </w:r>
      <w:r>
        <w:rPr>
          <w:rFonts w:hint="eastAsia" w:ascii="宋体" w:cs="宋体"/>
          <w:szCs w:val="21"/>
          <w:highlight w:val="none"/>
          <w:lang w:val="en-US" w:eastAsia="zh-CN"/>
        </w:rPr>
        <w:t>其中单价：</w:t>
      </w:r>
      <w:r>
        <w:rPr>
          <w:rFonts w:hint="eastAsia" w:ascii="宋体" w:cs="宋体"/>
          <w:szCs w:val="21"/>
          <w:highlight w:val="none"/>
          <w:u w:val="single"/>
          <w:lang w:val="en-US" w:eastAsia="zh-CN"/>
        </w:rPr>
        <w:t xml:space="preserve">    </w:t>
      </w:r>
      <w:r>
        <w:rPr>
          <w:rFonts w:hint="eastAsia" w:ascii="宋体" w:cs="宋体"/>
          <w:szCs w:val="21"/>
          <w:highlight w:val="none"/>
          <w:u w:val="none"/>
          <w:lang w:val="en-US" w:eastAsia="zh-CN"/>
        </w:rPr>
        <w:t>元/双）</w:t>
      </w:r>
      <w:r>
        <w:rPr>
          <w:rFonts w:hint="eastAsia" w:ascii="宋体" w:cs="宋体"/>
          <w:szCs w:val="21"/>
          <w:highlight w:val="none"/>
        </w:rPr>
        <w:t>。</w:t>
      </w:r>
    </w:p>
    <w:p>
      <w:pPr>
        <w:spacing w:line="420" w:lineRule="exact"/>
        <w:ind w:firstLine="420" w:firstLineChars="200"/>
        <w:rPr>
          <w:rFonts w:hint="eastAsia" w:ascii="宋体" w:hAnsi="宋体" w:eastAsia="宋体" w:cs="宋体"/>
          <w:b/>
          <w:sz w:val="21"/>
          <w:szCs w:val="21"/>
          <w:highlight w:val="none"/>
          <w:lang w:val="en-US" w:eastAsia="zh-CN"/>
        </w:rPr>
      </w:pPr>
      <w:r>
        <w:rPr>
          <w:rFonts w:hint="eastAsia" w:ascii="宋体" w:cs="宋体"/>
          <w:szCs w:val="21"/>
          <w:highlight w:val="none"/>
          <w:lang w:val="en-US" w:eastAsia="zh-CN"/>
        </w:rPr>
        <w:t>此次招标数量为预估数量，最终数量按实结算。</w:t>
      </w:r>
    </w:p>
    <w:p>
      <w:pPr>
        <w:spacing w:line="420" w:lineRule="exact"/>
        <w:ind w:firstLine="420" w:firstLineChars="200"/>
        <w:rPr>
          <w:rFonts w:hint="eastAsia" w:ascii="宋体" w:cs="宋体"/>
          <w:szCs w:val="21"/>
          <w:highlight w:val="none"/>
        </w:rPr>
      </w:pPr>
      <w:r>
        <w:rPr>
          <w:rFonts w:hint="eastAsia" w:ascii="宋体" w:cs="宋体"/>
          <w:szCs w:val="21"/>
          <w:highlight w:val="none"/>
        </w:rPr>
        <w:t xml:space="preserve">4、付款方式：                                   </w:t>
      </w:r>
    </w:p>
    <w:p>
      <w:pPr>
        <w:spacing w:line="420" w:lineRule="exact"/>
        <w:ind w:firstLine="420" w:firstLineChars="200"/>
        <w:rPr>
          <w:rFonts w:hint="eastAsia" w:ascii="宋体" w:cs="宋体" w:eastAsiaTheme="minorEastAsia"/>
          <w:szCs w:val="21"/>
          <w:highlight w:val="none"/>
          <w:lang w:eastAsia="zh-CN"/>
        </w:rPr>
      </w:pPr>
      <w:r>
        <w:rPr>
          <w:rFonts w:hint="eastAsia" w:ascii="宋体" w:cs="宋体"/>
          <w:szCs w:val="21"/>
          <w:highlight w:val="none"/>
        </w:rPr>
        <w:t>5、合同供货期限及地点和方式</w:t>
      </w:r>
      <w:r>
        <w:rPr>
          <w:rFonts w:hint="eastAsia" w:ascii="宋体" w:cs="宋体"/>
          <w:szCs w:val="21"/>
          <w:highlight w:val="none"/>
          <w:lang w:eastAsia="zh-CN"/>
        </w:rPr>
        <w:t>：</w:t>
      </w:r>
    </w:p>
    <w:p>
      <w:pPr>
        <w:spacing w:line="420" w:lineRule="exact"/>
        <w:ind w:firstLine="420" w:firstLineChars="200"/>
        <w:rPr>
          <w:rFonts w:hint="eastAsia" w:ascii="宋体" w:cs="宋体" w:eastAsiaTheme="minorEastAsia"/>
          <w:szCs w:val="21"/>
          <w:highlight w:val="none"/>
          <w:lang w:eastAsia="zh-CN"/>
        </w:rPr>
      </w:pPr>
      <w:r>
        <w:rPr>
          <w:rFonts w:hint="eastAsia" w:ascii="宋体" w:cs="宋体"/>
          <w:szCs w:val="21"/>
          <w:highlight w:val="none"/>
        </w:rPr>
        <w:t>6、验收要求及违约责任</w:t>
      </w:r>
      <w:r>
        <w:rPr>
          <w:rFonts w:hint="eastAsia" w:ascii="宋体" w:cs="宋体"/>
          <w:szCs w:val="21"/>
          <w:highlight w:val="none"/>
          <w:lang w:eastAsia="zh-CN"/>
        </w:rPr>
        <w:t>：</w:t>
      </w:r>
    </w:p>
    <w:p>
      <w:pPr>
        <w:spacing w:line="420" w:lineRule="exact"/>
        <w:ind w:firstLine="420" w:firstLineChars="200"/>
        <w:rPr>
          <w:rFonts w:hint="eastAsia" w:ascii="宋体" w:cs="宋体" w:eastAsiaTheme="minorEastAsia"/>
          <w:szCs w:val="21"/>
          <w:highlight w:val="none"/>
          <w:lang w:eastAsia="zh-CN"/>
        </w:rPr>
      </w:pPr>
      <w:r>
        <w:rPr>
          <w:rFonts w:hint="eastAsia" w:ascii="宋体" w:cs="宋体"/>
          <w:szCs w:val="21"/>
          <w:highlight w:val="none"/>
        </w:rPr>
        <w:t>7、违约责任及解决争议方法</w:t>
      </w:r>
      <w:r>
        <w:rPr>
          <w:rFonts w:hint="eastAsia" w:ascii="宋体" w:cs="宋体"/>
          <w:szCs w:val="21"/>
          <w:highlight w:val="none"/>
          <w:lang w:eastAsia="zh-CN"/>
        </w:rPr>
        <w:t>：</w:t>
      </w:r>
    </w:p>
    <w:p>
      <w:pPr>
        <w:spacing w:line="420" w:lineRule="exact"/>
        <w:ind w:firstLine="420" w:firstLineChars="200"/>
        <w:rPr>
          <w:rFonts w:hint="eastAsia" w:ascii="宋体" w:cs="宋体"/>
          <w:szCs w:val="21"/>
          <w:highlight w:val="none"/>
        </w:rPr>
      </w:pPr>
      <w:r>
        <w:rPr>
          <w:rFonts w:hint="eastAsia" w:ascii="宋体" w:cs="宋体"/>
          <w:szCs w:val="21"/>
          <w:highlight w:val="none"/>
        </w:rPr>
        <w:t>8、合同的生效</w:t>
      </w:r>
    </w:p>
    <w:p>
      <w:pPr>
        <w:spacing w:line="420" w:lineRule="exact"/>
        <w:ind w:firstLine="420" w:firstLineChars="200"/>
        <w:rPr>
          <w:rFonts w:hint="eastAsia" w:ascii="宋体" w:cs="宋体"/>
          <w:szCs w:val="21"/>
          <w:highlight w:val="none"/>
        </w:rPr>
      </w:pPr>
      <w:r>
        <w:rPr>
          <w:rFonts w:hint="eastAsia" w:ascii="宋体" w:cs="宋体"/>
          <w:szCs w:val="21"/>
          <w:highlight w:val="none"/>
        </w:rPr>
        <w:t>合同经双方授权代表签署，买卖双方加盖印章之后生效。</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本合同一式     份，双方各执     份。</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买  方：                          卖  方：</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名  称：（盖章）                   名  称：（盖章）</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法定代表人（或委托代理人）：       法定代表人（或委托代理人）：</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（签字）                        （签字）</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地    址：                        地    址：</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邮政编码：                        邮政编码：</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电    话：                        电    话：</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开户银行：                        开户银行：</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帐    号：                        帐    号：</w:t>
      </w:r>
    </w:p>
    <w:p>
      <w:pPr>
        <w:pStyle w:val="13"/>
        <w:rPr>
          <w:rFonts w:hint="eastAsia"/>
          <w:highlight w:val="none"/>
        </w:rPr>
      </w:pPr>
    </w:p>
    <w:p>
      <w:pPr>
        <w:spacing w:line="600" w:lineRule="exact"/>
        <w:jc w:val="center"/>
        <w:outlineLvl w:val="1"/>
        <w:rPr>
          <w:rFonts w:hint="eastAsia" w:ascii="黑体" w:eastAsia="黑体"/>
          <w:b/>
          <w:sz w:val="30"/>
          <w:szCs w:val="30"/>
          <w:highlight w:val="none"/>
        </w:rPr>
      </w:pPr>
      <w:r>
        <w:rPr>
          <w:rFonts w:hint="eastAsia" w:ascii="黑体" w:eastAsia="黑体"/>
          <w:b/>
          <w:sz w:val="30"/>
          <w:szCs w:val="30"/>
          <w:highlight w:val="none"/>
        </w:rPr>
        <w:t>二  合同条款</w:t>
      </w:r>
      <w:bookmarkEnd w:id="58"/>
      <w:bookmarkEnd w:id="59"/>
      <w:bookmarkEnd w:id="60"/>
      <w:bookmarkEnd w:id="61"/>
      <w:bookmarkEnd w:id="62"/>
      <w:bookmarkEnd w:id="63"/>
      <w:bookmarkEnd w:id="64"/>
      <w:bookmarkEnd w:id="65"/>
      <w:bookmarkEnd w:id="66"/>
    </w:p>
    <w:p>
      <w:pPr>
        <w:spacing w:line="440" w:lineRule="exact"/>
        <w:rPr>
          <w:rFonts w:hint="eastAsia" w:ascii="宋体" w:cs="宋体"/>
          <w:b/>
          <w:szCs w:val="21"/>
          <w:highlight w:val="none"/>
        </w:rPr>
      </w:pPr>
      <w:r>
        <w:rPr>
          <w:rFonts w:hint="eastAsia" w:ascii="宋体" w:cs="宋体"/>
          <w:b/>
          <w:szCs w:val="21"/>
          <w:highlight w:val="none"/>
        </w:rPr>
        <w:t>一.  合同文件</w:t>
      </w:r>
    </w:p>
    <w:p>
      <w:pPr>
        <w:spacing w:line="440" w:lineRule="exact"/>
        <w:rPr>
          <w:rFonts w:hint="eastAsia" w:ascii="宋体" w:cs="宋体"/>
          <w:szCs w:val="21"/>
          <w:highlight w:val="none"/>
        </w:rPr>
      </w:pPr>
      <w:r>
        <w:rPr>
          <w:rFonts w:hint="eastAsia" w:ascii="宋体" w:cs="宋体"/>
          <w:szCs w:val="21"/>
          <w:highlight w:val="none"/>
        </w:rPr>
        <w:t>1、合同文件适用法律</w:t>
      </w:r>
    </w:p>
    <w:p>
      <w:pPr>
        <w:spacing w:line="440" w:lineRule="exact"/>
        <w:ind w:firstLine="630" w:firstLineChars="300"/>
        <w:rPr>
          <w:rFonts w:hint="eastAsia" w:ascii="宋体" w:cs="宋体"/>
          <w:szCs w:val="21"/>
          <w:highlight w:val="none"/>
        </w:rPr>
      </w:pPr>
      <w:r>
        <w:rPr>
          <w:rFonts w:hint="eastAsia" w:ascii="宋体" w:cs="宋体"/>
          <w:szCs w:val="21"/>
          <w:highlight w:val="none"/>
        </w:rPr>
        <w:t>适用于合同文件的法律是中华人民共和国现行法律、法规及招标人所在地的地方性法规。</w:t>
      </w:r>
    </w:p>
    <w:p>
      <w:pPr>
        <w:spacing w:line="440" w:lineRule="exact"/>
        <w:rPr>
          <w:rFonts w:hint="eastAsia" w:ascii="宋体" w:cs="宋体"/>
          <w:szCs w:val="21"/>
          <w:highlight w:val="none"/>
        </w:rPr>
      </w:pPr>
      <w:r>
        <w:rPr>
          <w:rFonts w:hint="eastAsia" w:ascii="宋体" w:cs="宋体"/>
          <w:szCs w:val="21"/>
          <w:highlight w:val="none"/>
        </w:rPr>
        <w:t>2、合同文件组成和解释顺序</w:t>
      </w:r>
    </w:p>
    <w:p>
      <w:pPr>
        <w:spacing w:line="440" w:lineRule="exact"/>
        <w:ind w:firstLine="525" w:firstLineChars="250"/>
        <w:rPr>
          <w:rFonts w:hint="eastAsia" w:ascii="宋体" w:cs="宋体"/>
          <w:szCs w:val="21"/>
          <w:highlight w:val="none"/>
        </w:rPr>
      </w:pPr>
      <w:r>
        <w:rPr>
          <w:rFonts w:hint="eastAsia" w:ascii="宋体" w:cs="宋体"/>
          <w:szCs w:val="21"/>
          <w:highlight w:val="none"/>
        </w:rPr>
        <w:t>(1)合同文件的组成和解释顺序如下：</w:t>
      </w:r>
    </w:p>
    <w:p>
      <w:pPr>
        <w:spacing w:line="440" w:lineRule="exact"/>
        <w:ind w:firstLine="525" w:firstLineChars="250"/>
        <w:rPr>
          <w:rFonts w:hint="eastAsia" w:ascii="宋体" w:cs="宋体"/>
          <w:szCs w:val="21"/>
          <w:highlight w:val="none"/>
        </w:rPr>
      </w:pPr>
      <w:r>
        <w:rPr>
          <w:rFonts w:hint="eastAsia" w:ascii="宋体" w:cs="宋体"/>
          <w:szCs w:val="21"/>
          <w:highlight w:val="none"/>
        </w:rPr>
        <w:t>&lt;1&gt;合同的主要条款；</w:t>
      </w:r>
    </w:p>
    <w:p>
      <w:pPr>
        <w:spacing w:line="440" w:lineRule="exact"/>
        <w:ind w:firstLine="525" w:firstLineChars="250"/>
        <w:rPr>
          <w:rFonts w:hint="eastAsia" w:ascii="宋体" w:cs="宋体"/>
          <w:szCs w:val="21"/>
          <w:highlight w:val="none"/>
        </w:rPr>
      </w:pPr>
      <w:r>
        <w:rPr>
          <w:rFonts w:hint="eastAsia" w:ascii="宋体" w:cs="宋体"/>
          <w:szCs w:val="21"/>
          <w:highlight w:val="none"/>
        </w:rPr>
        <w:t>&lt;2&gt;合同的一般性条款；</w:t>
      </w:r>
    </w:p>
    <w:p>
      <w:pPr>
        <w:spacing w:line="440" w:lineRule="exact"/>
        <w:ind w:firstLine="525" w:firstLineChars="250"/>
        <w:rPr>
          <w:rFonts w:hint="eastAsia" w:ascii="宋体" w:cs="宋体"/>
          <w:szCs w:val="21"/>
          <w:highlight w:val="none"/>
        </w:rPr>
      </w:pPr>
      <w:r>
        <w:rPr>
          <w:rFonts w:hint="eastAsia" w:ascii="宋体" w:cs="宋体"/>
          <w:szCs w:val="21"/>
          <w:highlight w:val="none"/>
        </w:rPr>
        <w:t>&lt;3&gt;洽商、变更等明确双方权利义务的纪要、协议；</w:t>
      </w:r>
    </w:p>
    <w:p>
      <w:pPr>
        <w:spacing w:line="440" w:lineRule="exact"/>
        <w:ind w:firstLine="525" w:firstLineChars="250"/>
        <w:rPr>
          <w:rFonts w:hint="eastAsia" w:ascii="宋体" w:cs="宋体"/>
          <w:szCs w:val="21"/>
          <w:highlight w:val="none"/>
        </w:rPr>
      </w:pPr>
      <w:r>
        <w:rPr>
          <w:rFonts w:hint="eastAsia" w:ascii="宋体" w:cs="宋体"/>
          <w:szCs w:val="21"/>
          <w:highlight w:val="none"/>
        </w:rPr>
        <w:t>&lt;4&gt;中标通知书、投标文件和交易文件；</w:t>
      </w:r>
    </w:p>
    <w:p>
      <w:pPr>
        <w:spacing w:line="440" w:lineRule="exact"/>
        <w:ind w:firstLine="525" w:firstLineChars="250"/>
        <w:rPr>
          <w:rFonts w:hint="eastAsia" w:ascii="宋体" w:cs="宋体"/>
          <w:szCs w:val="21"/>
          <w:highlight w:val="none"/>
        </w:rPr>
      </w:pPr>
      <w:r>
        <w:rPr>
          <w:rFonts w:hint="eastAsia" w:ascii="宋体" w:cs="宋体"/>
          <w:szCs w:val="21"/>
          <w:highlight w:val="none"/>
        </w:rPr>
        <w:t>&lt;5&gt;有关图纸、标准、规范和其它有关技术资料、技术要求；</w:t>
      </w:r>
    </w:p>
    <w:p>
      <w:pPr>
        <w:spacing w:line="440" w:lineRule="exact"/>
        <w:ind w:firstLine="525" w:firstLineChars="250"/>
        <w:rPr>
          <w:rFonts w:hint="eastAsia" w:ascii="宋体" w:cs="宋体"/>
          <w:szCs w:val="21"/>
          <w:highlight w:val="none"/>
        </w:rPr>
      </w:pPr>
      <w:r>
        <w:rPr>
          <w:rFonts w:hint="eastAsia" w:ascii="宋体" w:cs="宋体"/>
          <w:szCs w:val="21"/>
          <w:highlight w:val="none"/>
        </w:rPr>
        <w:t>&lt;6&gt;合同的主要条款的效力优于合同的一般性条款的效力。</w:t>
      </w:r>
    </w:p>
    <w:p>
      <w:pPr>
        <w:spacing w:line="440" w:lineRule="exact"/>
        <w:rPr>
          <w:rFonts w:hint="eastAsia" w:ascii="宋体" w:cs="宋体"/>
          <w:szCs w:val="21"/>
          <w:highlight w:val="none"/>
        </w:rPr>
      </w:pPr>
      <w:r>
        <w:rPr>
          <w:rFonts w:hint="eastAsia" w:ascii="宋体" w:cs="宋体"/>
          <w:szCs w:val="21"/>
          <w:highlight w:val="none"/>
        </w:rPr>
        <w:t>3、合同文件使用文字</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(1)合同文件使用中文书写、解释和说明。</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 xml:space="preserve">(2)合同文件使用技术性条款约定的为国家标准和规范；国家没有相应标准、规范时，可使用行业标准、规范。非标货物应按约定的技术性条款的标准和规范。 </w:t>
      </w:r>
    </w:p>
    <w:p>
      <w:pPr>
        <w:spacing w:line="440" w:lineRule="exact"/>
        <w:rPr>
          <w:rFonts w:hint="eastAsia" w:ascii="宋体" w:cs="宋体"/>
          <w:b/>
          <w:szCs w:val="21"/>
          <w:highlight w:val="none"/>
        </w:rPr>
      </w:pPr>
      <w:r>
        <w:rPr>
          <w:rFonts w:hint="eastAsia" w:ascii="宋体" w:cs="宋体"/>
          <w:b/>
          <w:szCs w:val="21"/>
          <w:highlight w:val="none"/>
        </w:rPr>
        <w:t>二.  标的物的一般条款</w:t>
      </w:r>
    </w:p>
    <w:p>
      <w:pPr>
        <w:spacing w:line="440" w:lineRule="exact"/>
        <w:rPr>
          <w:rFonts w:hint="eastAsia" w:ascii="宋体" w:cs="宋体"/>
          <w:szCs w:val="21"/>
          <w:highlight w:val="none"/>
        </w:rPr>
      </w:pPr>
      <w:r>
        <w:rPr>
          <w:rFonts w:hint="eastAsia" w:ascii="宋体" w:cs="宋体"/>
          <w:szCs w:val="21"/>
          <w:highlight w:val="none"/>
        </w:rPr>
        <w:t>4、完整物权</w:t>
      </w:r>
    </w:p>
    <w:p>
      <w:pPr>
        <w:tabs>
          <w:tab w:val="left" w:pos="660"/>
        </w:tabs>
        <w:spacing w:line="440" w:lineRule="exact"/>
        <w:rPr>
          <w:rFonts w:hint="eastAsia" w:ascii="宋体" w:cs="宋体"/>
          <w:szCs w:val="21"/>
          <w:highlight w:val="none"/>
        </w:rPr>
      </w:pPr>
      <w:r>
        <w:rPr>
          <w:rFonts w:hint="eastAsia" w:ascii="宋体" w:cs="宋体"/>
          <w:szCs w:val="21"/>
          <w:highlight w:val="none"/>
        </w:rPr>
        <w:t xml:space="preserve">     对于出卖的标的物，卖方应当拥有完整物权，并且卖方负有保证第三人不得向买方主张任何权利（包括知识产权）的义务。</w:t>
      </w:r>
    </w:p>
    <w:p>
      <w:pPr>
        <w:spacing w:line="440" w:lineRule="exact"/>
        <w:rPr>
          <w:rFonts w:hint="eastAsia" w:ascii="宋体" w:cs="宋体"/>
          <w:szCs w:val="21"/>
          <w:highlight w:val="none"/>
        </w:rPr>
      </w:pPr>
      <w:r>
        <w:rPr>
          <w:rFonts w:hint="eastAsia" w:ascii="宋体" w:cs="宋体"/>
          <w:szCs w:val="21"/>
          <w:highlight w:val="none"/>
        </w:rPr>
        <w:t>5、质量保证</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pPr>
        <w:pStyle w:val="7"/>
        <w:tabs>
          <w:tab w:val="left" w:pos="900"/>
        </w:tabs>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(3)除合同主要条款规定外，合同条款中标的物的质量保证期均自标的物通过最终验收之日起计算，且质量保证期按不低于国家标准和卖方承诺的高于国家标准的质保期（卖方有特殊要求的除外）。</w:t>
      </w:r>
    </w:p>
    <w:p>
      <w:pPr>
        <w:spacing w:line="440" w:lineRule="exact"/>
        <w:rPr>
          <w:rFonts w:hint="eastAsia" w:ascii="宋体" w:cs="宋体"/>
          <w:szCs w:val="21"/>
          <w:highlight w:val="none"/>
        </w:rPr>
      </w:pPr>
      <w:r>
        <w:rPr>
          <w:rFonts w:hint="eastAsia" w:ascii="宋体" w:cs="宋体"/>
          <w:szCs w:val="21"/>
          <w:highlight w:val="none"/>
        </w:rPr>
        <w:t>6、包装</w:t>
      </w:r>
    </w:p>
    <w:p>
      <w:pPr>
        <w:pStyle w:val="7"/>
        <w:tabs>
          <w:tab w:val="left" w:pos="900"/>
        </w:tabs>
        <w:spacing w:line="440" w:lineRule="exact"/>
        <w:ind w:firstLine="472" w:firstLineChars="225"/>
        <w:rPr>
          <w:rFonts w:hint="eastAsia" w:ascii="宋体" w:cs="宋体"/>
          <w:sz w:val="21"/>
          <w:szCs w:val="21"/>
          <w:highlight w:val="none"/>
        </w:rPr>
      </w:pPr>
      <w:r>
        <w:rPr>
          <w:rFonts w:hint="eastAsia" w:ascii="宋体" w:cs="宋体"/>
          <w:sz w:val="21"/>
          <w:szCs w:val="21"/>
          <w:highlight w:val="none"/>
        </w:rPr>
        <w:t>卖方应当按照约定的包装方式交付标的物。对包装方式没有约定或者约定不明确的，应当按照双方补充协议约定的方式包装，或者按照通用的方式包装，没有通用方式的，应当采取足以保护标的物的包装方式。</w:t>
      </w:r>
    </w:p>
    <w:p>
      <w:pPr>
        <w:spacing w:line="440" w:lineRule="exact"/>
        <w:rPr>
          <w:rFonts w:hint="eastAsia" w:ascii="宋体" w:cs="宋体"/>
          <w:szCs w:val="21"/>
          <w:highlight w:val="none"/>
        </w:rPr>
      </w:pPr>
      <w:r>
        <w:rPr>
          <w:rFonts w:hint="eastAsia" w:ascii="宋体" w:cs="宋体"/>
          <w:szCs w:val="21"/>
          <w:highlight w:val="none"/>
        </w:rPr>
        <w:t>7、伴随服务</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(1)卖方除应履行按期按量交付合格标的物的义务之外，还应提供下列服务：</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&lt;1&gt;标的物的现场安装或指导安装、启动、调试、监督（如果必须安装、调试的话）；</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&lt;2&gt;提供标的物组装和一般维修所必须的工具；</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&lt;3&gt;在合同规定的期限内对所提供标的物实行运行监督、维修服务的前提条件是该服务并不能免除卖方在质量保证期内所承担的义务；</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&lt;4&gt;对买方技术人员的技术指导或培训。</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(2)除合同另有规定之外，伴随服务的费用均已含在合同价款中，买方不再另行进行支付。</w:t>
      </w:r>
    </w:p>
    <w:p>
      <w:pPr>
        <w:spacing w:line="440" w:lineRule="exact"/>
        <w:rPr>
          <w:rFonts w:hint="eastAsia" w:ascii="宋体" w:cs="宋体"/>
          <w:b/>
          <w:szCs w:val="21"/>
          <w:highlight w:val="none"/>
        </w:rPr>
      </w:pPr>
      <w:r>
        <w:rPr>
          <w:rFonts w:hint="eastAsia" w:ascii="宋体" w:cs="宋体"/>
          <w:b/>
          <w:szCs w:val="21"/>
          <w:highlight w:val="none"/>
        </w:rPr>
        <w:t>三.  标的物的交付、检验和验收</w:t>
      </w:r>
    </w:p>
    <w:p>
      <w:pPr>
        <w:spacing w:line="440" w:lineRule="exact"/>
        <w:rPr>
          <w:rFonts w:hint="eastAsia" w:ascii="宋体" w:cs="宋体"/>
          <w:szCs w:val="21"/>
          <w:highlight w:val="none"/>
        </w:rPr>
      </w:pPr>
      <w:r>
        <w:rPr>
          <w:rFonts w:hint="eastAsia" w:ascii="宋体" w:cs="宋体"/>
          <w:szCs w:val="21"/>
          <w:highlight w:val="none"/>
        </w:rPr>
        <w:t>8、标的物的交付</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(1)标的物的所有权自标的物交付时转移。</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(2)卖方应当按照约定的期限和约定的地点交付符合交易文件要求的标的物。</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(3)卖方应当按照约定或者交易习惯向招标人交付提取标的物单证以外的有关单证和资料。</w:t>
      </w:r>
    </w:p>
    <w:p>
      <w:pPr>
        <w:spacing w:line="440" w:lineRule="exact"/>
        <w:rPr>
          <w:rFonts w:hint="eastAsia" w:ascii="宋体" w:cs="宋体"/>
          <w:szCs w:val="21"/>
          <w:highlight w:val="none"/>
        </w:rPr>
      </w:pPr>
      <w:r>
        <w:rPr>
          <w:rFonts w:hint="eastAsia" w:ascii="宋体" w:cs="宋体"/>
          <w:szCs w:val="21"/>
          <w:highlight w:val="none"/>
        </w:rPr>
        <w:t>9、检验和验收</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在交货时，卖方应配合买方对标的物的质量、规格、性能、数量等进行详细而全面的检验，并出具一份合格检验证明，合格检验证明作为验收的依据，但不能作为有关标的物质量、规格、数量或性能的最终检验结果。</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(2)买方根据合同规定的内容和验收标准进行验收，经检验无误后出具验收合格证明，该证明作为最终付款所需文件的组成部分。</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(3)验收期限自标的物交付之日起三十天内。特殊情况需延长的，双方应在合同条款中约定。</w:t>
      </w:r>
    </w:p>
    <w:p>
      <w:pPr>
        <w:spacing w:line="440" w:lineRule="exact"/>
        <w:rPr>
          <w:rFonts w:hint="eastAsia" w:ascii="宋体" w:cs="宋体"/>
          <w:b/>
          <w:szCs w:val="21"/>
          <w:highlight w:val="none"/>
        </w:rPr>
      </w:pPr>
      <w:r>
        <w:rPr>
          <w:rFonts w:hint="eastAsia" w:ascii="宋体" w:cs="宋体"/>
          <w:b/>
          <w:szCs w:val="21"/>
          <w:highlight w:val="none"/>
        </w:rPr>
        <w:t>四. 对标的物提出异议的时间和办法</w:t>
      </w:r>
    </w:p>
    <w:p>
      <w:pPr>
        <w:spacing w:line="440" w:lineRule="exact"/>
        <w:rPr>
          <w:rFonts w:hint="eastAsia" w:ascii="宋体" w:cs="宋体"/>
          <w:szCs w:val="21"/>
          <w:highlight w:val="none"/>
        </w:rPr>
      </w:pPr>
      <w:r>
        <w:rPr>
          <w:rFonts w:hint="eastAsia" w:ascii="宋体" w:cs="宋体"/>
          <w:szCs w:val="21"/>
          <w:highlight w:val="none"/>
        </w:rPr>
        <w:t xml:space="preserve">10、对标的物提出异议的时间和办法 </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(1)买方在验收过程中，应当于双方约定的检验期间内将标的物的数量或质量不符合约定的情形及处理方式以书面形式通知卖方。</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(2)如买方在验收期满后既不出具验收合格证明又未提出书面异议的视为卖方所交标的物符合合同规定。</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(3)卖方应在收到买方书面异议后七天内负责处理问题，否则将视为默认买方提出的异议和处理意见。</w:t>
      </w:r>
    </w:p>
    <w:p>
      <w:pPr>
        <w:spacing w:line="440" w:lineRule="exact"/>
        <w:rPr>
          <w:rFonts w:hint="eastAsia" w:ascii="宋体" w:cs="宋体"/>
          <w:b/>
          <w:szCs w:val="21"/>
          <w:highlight w:val="none"/>
        </w:rPr>
      </w:pPr>
      <w:r>
        <w:rPr>
          <w:rFonts w:hint="eastAsia" w:ascii="宋体" w:cs="宋体"/>
          <w:b/>
          <w:szCs w:val="21"/>
          <w:highlight w:val="none"/>
        </w:rPr>
        <w:t>五. 合同价款和支付</w:t>
      </w:r>
    </w:p>
    <w:p>
      <w:pPr>
        <w:spacing w:line="440" w:lineRule="exact"/>
        <w:rPr>
          <w:rFonts w:hint="eastAsia" w:ascii="宋体" w:cs="宋体"/>
          <w:szCs w:val="21"/>
          <w:highlight w:val="none"/>
        </w:rPr>
      </w:pPr>
      <w:r>
        <w:rPr>
          <w:rFonts w:hint="eastAsia" w:ascii="宋体" w:cs="宋体"/>
          <w:szCs w:val="21"/>
          <w:highlight w:val="none"/>
        </w:rPr>
        <w:t>11、合同价款和支付</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(1)本合同的结算货币为人民币，单位元。</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(2)卖方应按照双方签订的合同规定交货并在合同主要条款规定的期限内持下列单据结算货款：</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&lt;1&gt;合格的销售发票；</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&lt;2&gt;买方盖章签收后的送货回单和验收合格证明。</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(3)买方应按合同主要条款规定的期限和方式付款。</w:t>
      </w:r>
    </w:p>
    <w:p>
      <w:pPr>
        <w:pStyle w:val="7"/>
        <w:tabs>
          <w:tab w:val="left" w:pos="540"/>
        </w:tabs>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(4)根据现行税法对买方征收的与本合同有关的一切税费均由买方承担；根据现行税法对卖方征收的与本合同有关的一切税费均由卖方承担。</w:t>
      </w:r>
    </w:p>
    <w:p>
      <w:pPr>
        <w:spacing w:line="440" w:lineRule="exact"/>
        <w:rPr>
          <w:rFonts w:hint="eastAsia" w:ascii="宋体" w:cs="宋体"/>
          <w:b/>
          <w:szCs w:val="21"/>
          <w:highlight w:val="none"/>
        </w:rPr>
      </w:pPr>
      <w:r>
        <w:rPr>
          <w:rFonts w:hint="eastAsia" w:ascii="宋体" w:cs="宋体"/>
          <w:b/>
          <w:szCs w:val="21"/>
          <w:highlight w:val="none"/>
        </w:rPr>
        <w:t>六. 违约责任</w:t>
      </w:r>
    </w:p>
    <w:p>
      <w:pPr>
        <w:spacing w:line="440" w:lineRule="exact"/>
        <w:rPr>
          <w:rFonts w:hint="eastAsia" w:ascii="宋体" w:cs="宋体"/>
          <w:szCs w:val="21"/>
          <w:highlight w:val="none"/>
        </w:rPr>
      </w:pPr>
      <w:r>
        <w:rPr>
          <w:rFonts w:hint="eastAsia" w:ascii="宋体" w:cs="宋体"/>
          <w:szCs w:val="21"/>
          <w:highlight w:val="none"/>
        </w:rPr>
        <w:t>12、违约责任</w:t>
      </w:r>
    </w:p>
    <w:p>
      <w:pPr>
        <w:pStyle w:val="7"/>
        <w:spacing w:line="440" w:lineRule="exact"/>
        <w:ind w:firstLine="472" w:firstLineChars="225"/>
        <w:rPr>
          <w:rFonts w:hint="eastAsia" w:ascii="宋体" w:cs="宋体"/>
          <w:sz w:val="21"/>
          <w:szCs w:val="21"/>
          <w:highlight w:val="none"/>
        </w:rPr>
      </w:pPr>
      <w:r>
        <w:rPr>
          <w:rFonts w:hint="eastAsia" w:ascii="宋体" w:cs="宋体"/>
          <w:sz w:val="21"/>
          <w:szCs w:val="21"/>
          <w:highlight w:val="none"/>
        </w:rPr>
        <w:t>合同一方不履行合同义务或者履行合同义务不符合约定的，应当承担继续履行、采取补救措施或者赔偿损失等违约责任。</w:t>
      </w:r>
    </w:p>
    <w:p>
      <w:pPr>
        <w:spacing w:line="440" w:lineRule="exact"/>
        <w:rPr>
          <w:rFonts w:hint="eastAsia" w:ascii="宋体" w:cs="宋体"/>
          <w:szCs w:val="21"/>
          <w:highlight w:val="none"/>
        </w:rPr>
      </w:pPr>
      <w:r>
        <w:rPr>
          <w:rFonts w:hint="eastAsia" w:ascii="宋体" w:cs="宋体"/>
          <w:szCs w:val="21"/>
          <w:highlight w:val="none"/>
        </w:rPr>
        <w:t>13、买方违约责任</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(1)在合同生效后，买方要求退货的，应向卖方偿付合同总价款的5%，作为违约金，违约金不足以补偿损失的，卖方有权要求甲方补足。</w:t>
      </w:r>
    </w:p>
    <w:p>
      <w:pPr>
        <w:pStyle w:val="7"/>
        <w:overflowPunct w:val="0"/>
        <w:spacing w:line="440" w:lineRule="exact"/>
        <w:ind w:right="-334" w:rightChars="-159" w:firstLine="525" w:firstLineChars="250"/>
        <w:rPr>
          <w:rFonts w:hint="eastAsia" w:ascii="宋体" w:cs="宋体"/>
          <w:sz w:val="21"/>
          <w:szCs w:val="21"/>
          <w:highlight w:val="none"/>
        </w:rPr>
      </w:pPr>
      <w:r>
        <w:rPr>
          <w:rFonts w:hint="eastAsia" w:ascii="宋体" w:cs="宋体"/>
          <w:sz w:val="21"/>
          <w:szCs w:val="21"/>
          <w:highlight w:val="none"/>
        </w:rPr>
        <w:t>(2)买方逾期付款的应按照逾期付款金额的每天万分之四支付逾期付款违约金。</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(3)买方违反合同规定，拒绝接收卖方交付的符合交易文件要求的合格标的物，应当承担卖方由此造成的损失。</w:t>
      </w:r>
    </w:p>
    <w:p>
      <w:pPr>
        <w:spacing w:line="440" w:lineRule="exact"/>
        <w:rPr>
          <w:rFonts w:hint="eastAsia" w:ascii="宋体" w:cs="宋体"/>
          <w:szCs w:val="21"/>
          <w:highlight w:val="none"/>
        </w:rPr>
      </w:pPr>
      <w:r>
        <w:rPr>
          <w:rFonts w:hint="eastAsia" w:ascii="宋体" w:cs="宋体"/>
          <w:szCs w:val="21"/>
          <w:highlight w:val="none"/>
        </w:rPr>
        <w:t>14、卖方违约责任</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(1)卖方不能交货（逾期超过五天视为不能交货），或交货不合格从而影响买方按期正常使用的，应向买方偿付合同总价款5%的违约金，违约金不足以补偿损失的，买方有权要求卖方补足。</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(2)卖方逾期交货的，应在发货前与买方和政府采购管理部门协商，买方仍需求的，卖方应立即发货并应按照逾期交货部分货款的每天万分之四支付逾期交货违约金，同时承担买方因此遭致的损失费用。</w:t>
      </w:r>
    </w:p>
    <w:p>
      <w:pPr>
        <w:spacing w:line="440" w:lineRule="exact"/>
        <w:rPr>
          <w:rFonts w:hint="eastAsia" w:ascii="宋体" w:cs="宋体"/>
          <w:szCs w:val="21"/>
          <w:highlight w:val="none"/>
        </w:rPr>
      </w:pPr>
      <w:r>
        <w:rPr>
          <w:rFonts w:hint="eastAsia" w:ascii="宋体" w:cs="宋体"/>
          <w:szCs w:val="21"/>
          <w:highlight w:val="none"/>
        </w:rPr>
        <w:t>15、不可抗力</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(1)因水灾、火灾、地震、战争等不可抗力不能履行合同的，根据不可抗力的影响，部分或者全部免除责任。但合同一方迟延履行后发生不可抗力的，不能免除责任。</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(2)合同一方因不可抗力不能履行合同的，应当及时通知对方，以减轻可能给对方造成的损失，并应当在合理期限内提供证明。</w:t>
      </w:r>
    </w:p>
    <w:p>
      <w:pPr>
        <w:spacing w:line="440" w:lineRule="exact"/>
        <w:rPr>
          <w:rFonts w:hint="eastAsia" w:ascii="宋体" w:cs="宋体"/>
          <w:b/>
          <w:szCs w:val="21"/>
          <w:highlight w:val="none"/>
        </w:rPr>
      </w:pPr>
      <w:r>
        <w:rPr>
          <w:rFonts w:hint="eastAsia" w:ascii="宋体" w:cs="宋体"/>
          <w:b/>
          <w:szCs w:val="21"/>
          <w:highlight w:val="none"/>
        </w:rPr>
        <w:t>七. 索赔</w:t>
      </w:r>
    </w:p>
    <w:p>
      <w:pPr>
        <w:spacing w:line="440" w:lineRule="exact"/>
        <w:rPr>
          <w:rFonts w:hint="eastAsia" w:ascii="宋体" w:cs="宋体"/>
          <w:szCs w:val="21"/>
          <w:highlight w:val="none"/>
        </w:rPr>
      </w:pPr>
      <w:r>
        <w:rPr>
          <w:rFonts w:hint="eastAsia" w:ascii="宋体" w:cs="宋体"/>
          <w:szCs w:val="21"/>
          <w:highlight w:val="none"/>
        </w:rPr>
        <w:t>16、索赔</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(1)买方有权根据当地产品质量检验机构或其它有权威部门出具的检验证书向卖方提出索赔。</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(2)在本合同规定的检验期和质量保证期内，如果卖方对买方提出的索赔或差异有责任，则卖方应按买方同意的下列一种或多种方式解决索赔事宜：</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&lt;1&gt;卖方同意退货，并按合同规定的货币将货款退还给买方，并承担由此发生的一切损失和费用，包括利息、银行手续费、运费、保险费、检验费、仓储费、装卸费以及为保护退回标的物所需的其它必要费用；</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&lt;2&gt;根据标的物的低劣程度、损坏程度以及甲方遭受损失的数额，经双方协商确定降低标的物的价格；</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pPr>
        <w:spacing w:line="440" w:lineRule="exact"/>
        <w:rPr>
          <w:rFonts w:hint="default" w:ascii="宋体" w:cs="宋体" w:eastAsiaTheme="minorEastAsia"/>
          <w:b/>
          <w:szCs w:val="21"/>
          <w:highlight w:val="none"/>
          <w:lang w:val="en-US" w:eastAsia="zh-CN"/>
        </w:rPr>
      </w:pPr>
      <w:r>
        <w:rPr>
          <w:rFonts w:hint="eastAsia" w:ascii="宋体" w:cs="宋体"/>
          <w:b/>
          <w:szCs w:val="21"/>
          <w:highlight w:val="none"/>
        </w:rPr>
        <w:t>八. 履约保证金</w:t>
      </w:r>
      <w:r>
        <w:rPr>
          <w:rFonts w:hint="eastAsia" w:ascii="宋体" w:cs="宋体"/>
          <w:b/>
          <w:szCs w:val="21"/>
          <w:highlight w:val="none"/>
          <w:lang w:eastAsia="zh-CN"/>
        </w:rPr>
        <w:t>（</w:t>
      </w:r>
      <w:r>
        <w:rPr>
          <w:rFonts w:hint="eastAsia" w:ascii="宋体" w:cs="宋体"/>
          <w:b/>
          <w:szCs w:val="21"/>
          <w:highlight w:val="none"/>
          <w:lang w:val="en-US" w:eastAsia="zh-CN"/>
        </w:rPr>
        <w:t>本项目不要求缴纳履约保证金）</w:t>
      </w:r>
    </w:p>
    <w:p>
      <w:pPr>
        <w:spacing w:line="440" w:lineRule="exact"/>
        <w:rPr>
          <w:rFonts w:hint="eastAsia" w:ascii="宋体" w:cs="宋体"/>
          <w:szCs w:val="21"/>
          <w:highlight w:val="none"/>
        </w:rPr>
      </w:pPr>
      <w:r>
        <w:rPr>
          <w:rFonts w:hint="eastAsia" w:ascii="宋体" w:cs="宋体"/>
          <w:szCs w:val="21"/>
          <w:highlight w:val="none"/>
        </w:rPr>
        <w:t>17、履约保证金</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(1)卖方应在本合同签订时，按交易文件的约定提供相应的履约保证金，保证金的有效期应不低于合同有效期。</w:t>
      </w:r>
    </w:p>
    <w:p>
      <w:pPr>
        <w:pStyle w:val="7"/>
        <w:overflowPunct w:val="0"/>
        <w:spacing w:line="440" w:lineRule="exact"/>
        <w:ind w:right="-334" w:rightChars="-159" w:firstLine="525" w:firstLineChars="250"/>
        <w:rPr>
          <w:rFonts w:hint="eastAsia" w:ascii="宋体" w:cs="宋体"/>
          <w:sz w:val="21"/>
          <w:szCs w:val="21"/>
          <w:highlight w:val="none"/>
        </w:rPr>
      </w:pPr>
      <w:r>
        <w:rPr>
          <w:rFonts w:hint="eastAsia" w:ascii="宋体" w:cs="宋体"/>
          <w:sz w:val="21"/>
          <w:szCs w:val="21"/>
          <w:highlight w:val="none"/>
        </w:rPr>
        <w:t>(2)如果卖方未能履行合同规定的任何义务，买方有权从履约保证金中取得补偿。</w:t>
      </w:r>
    </w:p>
    <w:p>
      <w:pPr>
        <w:pStyle w:val="7"/>
        <w:overflowPunct w:val="0"/>
        <w:spacing w:line="440" w:lineRule="exact"/>
        <w:ind w:right="-874" w:rightChars="-416" w:firstLine="525" w:firstLineChars="250"/>
        <w:rPr>
          <w:rFonts w:hint="eastAsia" w:ascii="宋体" w:cs="宋体"/>
          <w:sz w:val="21"/>
          <w:szCs w:val="21"/>
          <w:highlight w:val="none"/>
        </w:rPr>
      </w:pPr>
      <w:r>
        <w:rPr>
          <w:rFonts w:hint="eastAsia" w:ascii="宋体" w:cs="宋体"/>
          <w:sz w:val="21"/>
          <w:szCs w:val="21"/>
          <w:highlight w:val="none"/>
        </w:rPr>
        <w:t>(3)履约保证金（无息）将在卖方履行完合同义务，买方支付合同价款的五天内</w:t>
      </w:r>
    </w:p>
    <w:p>
      <w:pPr>
        <w:pStyle w:val="7"/>
        <w:overflowPunct w:val="0"/>
        <w:spacing w:line="440" w:lineRule="exact"/>
        <w:ind w:right="-874" w:rightChars="-416" w:firstLine="0"/>
        <w:rPr>
          <w:rFonts w:hint="eastAsia" w:ascii="宋体" w:cs="宋体"/>
          <w:sz w:val="21"/>
          <w:szCs w:val="21"/>
          <w:highlight w:val="none"/>
        </w:rPr>
      </w:pPr>
      <w:r>
        <w:rPr>
          <w:rFonts w:hint="eastAsia" w:ascii="宋体" w:cs="宋体"/>
          <w:sz w:val="21"/>
          <w:szCs w:val="21"/>
          <w:highlight w:val="none"/>
        </w:rPr>
        <w:t>退回。</w:t>
      </w:r>
    </w:p>
    <w:p>
      <w:pPr>
        <w:spacing w:line="440" w:lineRule="exact"/>
        <w:rPr>
          <w:rFonts w:hint="eastAsia" w:ascii="宋体" w:cs="宋体"/>
          <w:b/>
          <w:szCs w:val="21"/>
          <w:highlight w:val="none"/>
        </w:rPr>
      </w:pPr>
      <w:r>
        <w:rPr>
          <w:rFonts w:hint="eastAsia" w:ascii="宋体" w:cs="宋体"/>
          <w:b/>
          <w:szCs w:val="21"/>
          <w:highlight w:val="none"/>
        </w:rPr>
        <w:t>九.  合同的解除和转让</w:t>
      </w:r>
    </w:p>
    <w:p>
      <w:pPr>
        <w:spacing w:line="440" w:lineRule="exact"/>
        <w:rPr>
          <w:rFonts w:hint="eastAsia" w:ascii="宋体" w:cs="宋体"/>
          <w:szCs w:val="21"/>
          <w:highlight w:val="none"/>
        </w:rPr>
      </w:pPr>
      <w:r>
        <w:rPr>
          <w:rFonts w:hint="eastAsia" w:ascii="宋体" w:cs="宋体"/>
          <w:szCs w:val="21"/>
          <w:highlight w:val="none"/>
        </w:rPr>
        <w:t>18、合同的解除</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(1)买方和卖方协商一致，可以解除合同。</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(2)有下列情形之一，合同一方可以解除合同：</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&lt;1&gt;因不可抗力致使不能实现合同目的，未受不可抗力影响的一方有权解除合同；</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&lt;2&gt;因合同一方违约导致合同不能履行，另一方有权解除合同。</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(3)有权解除合同的一方，应当在违约事实或不可抗力发生之后三十天内书面通知对方以主张解除合同，合同在书面通知到达对方时解除。</w:t>
      </w:r>
    </w:p>
    <w:p>
      <w:pPr>
        <w:spacing w:line="440" w:lineRule="exact"/>
        <w:rPr>
          <w:rFonts w:hint="eastAsia" w:ascii="宋体" w:cs="宋体"/>
          <w:szCs w:val="21"/>
          <w:highlight w:val="none"/>
        </w:rPr>
      </w:pPr>
      <w:r>
        <w:rPr>
          <w:rFonts w:hint="eastAsia" w:ascii="宋体" w:cs="宋体"/>
          <w:szCs w:val="21"/>
          <w:highlight w:val="none"/>
        </w:rPr>
        <w:t>19、合同的转让</w:t>
      </w:r>
    </w:p>
    <w:p>
      <w:pPr>
        <w:spacing w:line="440" w:lineRule="exact"/>
        <w:rPr>
          <w:rFonts w:hint="eastAsia" w:ascii="宋体" w:cs="宋体"/>
          <w:szCs w:val="21"/>
          <w:highlight w:val="none"/>
        </w:rPr>
      </w:pPr>
      <w:r>
        <w:rPr>
          <w:rFonts w:hint="eastAsia" w:ascii="宋体" w:cs="宋体"/>
          <w:szCs w:val="21"/>
          <w:highlight w:val="none"/>
        </w:rPr>
        <w:t xml:space="preserve">      合同的部分和全部都不得转让。</w:t>
      </w:r>
    </w:p>
    <w:p>
      <w:pPr>
        <w:spacing w:line="440" w:lineRule="exact"/>
        <w:rPr>
          <w:rFonts w:hint="eastAsia" w:ascii="宋体" w:cs="宋体"/>
          <w:b/>
          <w:szCs w:val="21"/>
          <w:highlight w:val="none"/>
        </w:rPr>
      </w:pPr>
      <w:r>
        <w:rPr>
          <w:rFonts w:hint="eastAsia" w:ascii="宋体" w:cs="宋体"/>
          <w:b/>
          <w:szCs w:val="21"/>
          <w:highlight w:val="none"/>
        </w:rPr>
        <w:t>十. 合同的生效</w:t>
      </w:r>
    </w:p>
    <w:p>
      <w:pPr>
        <w:spacing w:line="440" w:lineRule="exact"/>
        <w:rPr>
          <w:rFonts w:hint="eastAsia" w:ascii="宋体" w:cs="宋体"/>
          <w:szCs w:val="21"/>
          <w:highlight w:val="none"/>
        </w:rPr>
      </w:pPr>
      <w:r>
        <w:rPr>
          <w:rFonts w:hint="eastAsia" w:ascii="宋体" w:cs="宋体"/>
          <w:szCs w:val="21"/>
          <w:highlight w:val="none"/>
        </w:rPr>
        <w:t>20、合同的生效</w:t>
      </w:r>
    </w:p>
    <w:p>
      <w:pPr>
        <w:spacing w:line="440" w:lineRule="exact"/>
        <w:ind w:firstLine="581" w:firstLineChars="277"/>
        <w:rPr>
          <w:rFonts w:hint="eastAsia" w:ascii="宋体" w:cs="宋体"/>
          <w:szCs w:val="21"/>
          <w:highlight w:val="none"/>
        </w:rPr>
      </w:pPr>
      <w:r>
        <w:rPr>
          <w:rFonts w:hint="eastAsia" w:ascii="宋体" w:cs="宋体"/>
          <w:szCs w:val="21"/>
          <w:highlight w:val="none"/>
        </w:rPr>
        <w:t>本合同在双方签字盖章并在招标人收到中标人提交的履约保证金后，经招标采购管理部门备案后生效。</w:t>
      </w:r>
    </w:p>
    <w:p>
      <w:pPr>
        <w:spacing w:line="440" w:lineRule="exact"/>
        <w:rPr>
          <w:rFonts w:hint="eastAsia" w:ascii="宋体" w:cs="宋体"/>
          <w:b/>
          <w:szCs w:val="21"/>
          <w:highlight w:val="none"/>
        </w:rPr>
      </w:pPr>
      <w:r>
        <w:rPr>
          <w:rFonts w:hint="eastAsia" w:ascii="宋体" w:cs="宋体"/>
          <w:b/>
          <w:szCs w:val="21"/>
          <w:highlight w:val="none"/>
        </w:rPr>
        <w:t>十一. 争议解决</w:t>
      </w:r>
    </w:p>
    <w:p>
      <w:pPr>
        <w:spacing w:line="440" w:lineRule="exact"/>
        <w:ind w:firstLine="210" w:firstLineChars="100"/>
        <w:rPr>
          <w:rFonts w:hint="eastAsia" w:ascii="宋体" w:cs="宋体"/>
          <w:szCs w:val="21"/>
          <w:highlight w:val="none"/>
        </w:rPr>
      </w:pPr>
      <w:r>
        <w:rPr>
          <w:rFonts w:hint="eastAsia" w:ascii="宋体" w:cs="宋体"/>
          <w:szCs w:val="21"/>
          <w:highlight w:val="none"/>
        </w:rPr>
        <w:t>21、争议解决</w:t>
      </w:r>
    </w:p>
    <w:p>
      <w:pPr>
        <w:pStyle w:val="7"/>
        <w:overflowPunct w:val="0"/>
        <w:spacing w:line="440" w:lineRule="exact"/>
        <w:rPr>
          <w:rFonts w:hint="eastAsia" w:ascii="宋体" w:cs="宋体"/>
          <w:sz w:val="21"/>
          <w:szCs w:val="21"/>
          <w:highlight w:val="none"/>
        </w:rPr>
      </w:pPr>
      <w:r>
        <w:rPr>
          <w:rFonts w:hint="eastAsia" w:ascii="宋体" w:cs="宋体"/>
          <w:sz w:val="21"/>
          <w:szCs w:val="21"/>
          <w:highlight w:val="none"/>
        </w:rPr>
        <w:t xml:space="preserve"> 买卖双方因合同发生争议，进行调解，协商不成，可选择：</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(1)双方同时申请仲裁；</w:t>
      </w:r>
    </w:p>
    <w:p>
      <w:pPr>
        <w:pStyle w:val="7"/>
        <w:tabs>
          <w:tab w:val="left" w:pos="900"/>
        </w:tabs>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(2)向买方所在地人民法院提起诉讼。</w:t>
      </w:r>
    </w:p>
    <w:p>
      <w:pPr>
        <w:spacing w:line="440" w:lineRule="exact"/>
        <w:rPr>
          <w:rFonts w:hint="eastAsia" w:ascii="宋体" w:cs="宋体"/>
          <w:b/>
          <w:szCs w:val="21"/>
          <w:highlight w:val="none"/>
        </w:rPr>
      </w:pPr>
      <w:r>
        <w:rPr>
          <w:rFonts w:hint="eastAsia" w:ascii="宋体" w:cs="宋体"/>
          <w:b/>
          <w:szCs w:val="21"/>
          <w:highlight w:val="none"/>
        </w:rPr>
        <w:t>十二 .附则</w:t>
      </w:r>
    </w:p>
    <w:p>
      <w:pPr>
        <w:spacing w:line="440" w:lineRule="exact"/>
        <w:ind w:firstLine="210" w:firstLineChars="100"/>
        <w:rPr>
          <w:rFonts w:hint="eastAsia" w:ascii="宋体" w:cs="宋体"/>
          <w:szCs w:val="21"/>
          <w:highlight w:val="none"/>
        </w:rPr>
      </w:pPr>
      <w:r>
        <w:rPr>
          <w:rFonts w:hint="eastAsia" w:ascii="宋体" w:cs="宋体"/>
          <w:szCs w:val="21"/>
          <w:highlight w:val="none"/>
        </w:rPr>
        <w:t>22、合同份数。</w:t>
      </w:r>
    </w:p>
    <w:p>
      <w:pPr>
        <w:spacing w:line="440" w:lineRule="exact"/>
        <w:rPr>
          <w:rFonts w:hint="eastAsia" w:ascii="宋体" w:cs="宋体"/>
          <w:szCs w:val="21"/>
          <w:highlight w:val="none"/>
        </w:rPr>
      </w:pPr>
      <w:r>
        <w:rPr>
          <w:rFonts w:hint="eastAsia" w:ascii="宋体" w:cs="宋体"/>
          <w:szCs w:val="21"/>
          <w:highlight w:val="none"/>
        </w:rPr>
        <w:t xml:space="preserve"> </w:t>
      </w:r>
      <w:r>
        <w:rPr>
          <w:rFonts w:hint="eastAsia" w:ascii="宋体" w:cs="宋体"/>
          <w:szCs w:val="21"/>
          <w:highlight w:val="none"/>
        </w:rPr>
        <w:tab/>
      </w:r>
      <w:r>
        <w:rPr>
          <w:rFonts w:hint="eastAsia" w:ascii="宋体" w:cs="宋体"/>
          <w:szCs w:val="21"/>
          <w:highlight w:val="none"/>
        </w:rPr>
        <w:t xml:space="preserve">  本合同一式</w:t>
      </w:r>
      <w:r>
        <w:rPr>
          <w:rFonts w:hint="eastAsia" w:ascii="宋体" w:cs="宋体"/>
          <w:szCs w:val="21"/>
          <w:highlight w:val="none"/>
          <w:lang w:val="en-US" w:eastAsia="zh-CN"/>
        </w:rPr>
        <w:t xml:space="preserve">  </w:t>
      </w:r>
      <w:r>
        <w:rPr>
          <w:rFonts w:hint="eastAsia" w:ascii="宋体" w:cs="宋体"/>
          <w:szCs w:val="21"/>
          <w:highlight w:val="none"/>
        </w:rPr>
        <w:t>份，买卖双方各执</w:t>
      </w:r>
      <w:r>
        <w:rPr>
          <w:rFonts w:hint="eastAsia" w:ascii="宋体" w:cs="宋体"/>
          <w:szCs w:val="21"/>
          <w:highlight w:val="none"/>
          <w:lang w:val="en-US" w:eastAsia="zh-CN"/>
        </w:rPr>
        <w:t xml:space="preserve">  </w:t>
      </w:r>
      <w:r>
        <w:rPr>
          <w:rFonts w:hint="eastAsia" w:ascii="宋体" w:cs="宋体"/>
          <w:szCs w:val="21"/>
          <w:highlight w:val="none"/>
        </w:rPr>
        <w:t>份。</w:t>
      </w:r>
    </w:p>
    <w:p>
      <w:pPr>
        <w:spacing w:line="440" w:lineRule="exact"/>
        <w:ind w:firstLine="210" w:firstLineChars="100"/>
        <w:rPr>
          <w:rFonts w:hint="eastAsia" w:ascii="宋体" w:cs="宋体"/>
          <w:szCs w:val="21"/>
          <w:highlight w:val="none"/>
        </w:rPr>
      </w:pPr>
      <w:r>
        <w:rPr>
          <w:rFonts w:hint="eastAsia" w:ascii="宋体" w:cs="宋体"/>
          <w:szCs w:val="21"/>
          <w:highlight w:val="none"/>
        </w:rPr>
        <w:t>23、未尽事宜</w:t>
      </w:r>
    </w:p>
    <w:p>
      <w:pPr>
        <w:spacing w:line="440" w:lineRule="exact"/>
        <w:ind w:firstLine="525" w:firstLineChars="250"/>
        <w:rPr>
          <w:rFonts w:hint="eastAsia" w:ascii="宋体" w:cs="宋体"/>
          <w:szCs w:val="21"/>
          <w:highlight w:val="none"/>
        </w:rPr>
      </w:pPr>
      <w:r>
        <w:rPr>
          <w:rFonts w:hint="eastAsia" w:ascii="宋体" w:cs="宋体"/>
          <w:szCs w:val="21"/>
          <w:highlight w:val="none"/>
        </w:rPr>
        <w:t>本合同未尽事宜应按《中华人民共和国</w:t>
      </w:r>
      <w:r>
        <w:rPr>
          <w:rFonts w:hint="eastAsia" w:ascii="宋体" w:cs="宋体"/>
          <w:szCs w:val="21"/>
          <w:highlight w:val="none"/>
          <w:lang w:val="en-US" w:eastAsia="zh-CN"/>
        </w:rPr>
        <w:t>招标投标法</w:t>
      </w:r>
      <w:r>
        <w:rPr>
          <w:rFonts w:hint="eastAsia" w:ascii="宋体" w:cs="宋体"/>
          <w:szCs w:val="21"/>
          <w:highlight w:val="none"/>
        </w:rPr>
        <w:t>》、《中华人民共和国</w:t>
      </w:r>
      <w:r>
        <w:rPr>
          <w:rFonts w:hint="eastAsia" w:ascii="宋体" w:cs="宋体"/>
          <w:szCs w:val="21"/>
          <w:highlight w:val="none"/>
          <w:lang w:val="en-US" w:eastAsia="zh-CN"/>
        </w:rPr>
        <w:t>民法典</w:t>
      </w:r>
      <w:r>
        <w:rPr>
          <w:rFonts w:hint="eastAsia" w:ascii="宋体" w:cs="宋体"/>
          <w:szCs w:val="21"/>
          <w:highlight w:val="none"/>
        </w:rPr>
        <w:t>》、《中华人民共和国产品质量法》之规定解释。</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Times New Roman"/>
          <w:bCs/>
          <w:color w:val="000000"/>
          <w:kern w:val="0"/>
          <w:sz w:val="28"/>
          <w:szCs w:val="28"/>
          <w:highlight w:val="none"/>
          <w:lang w:val="en-US" w:eastAsia="zh-CN" w:bidi="ar"/>
        </w:rPr>
        <w:br w:type="page"/>
      </w:r>
      <w:r>
        <w:rPr>
          <w:rFonts w:hint="eastAsia" w:ascii="宋体" w:hAnsi="宋体" w:eastAsia="宋体" w:cs="宋体"/>
          <w:color w:val="auto"/>
          <w:kern w:val="2"/>
          <w:sz w:val="28"/>
          <w:szCs w:val="28"/>
          <w:highlight w:val="none"/>
          <w:u w:color="auto"/>
          <w:lang w:val="en-US" w:eastAsia="zh-CN" w:bidi="ar"/>
        </w:rPr>
        <w:t>第六章 投标文件格式</w:t>
      </w: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15"/>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67" w:name="_Toc21573"/>
      <w:bookmarkEnd w:id="67"/>
      <w:bookmarkStart w:id="68"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68"/>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69" w:name="_Toc19336_WPSOffice_Level2"/>
      <w:bookmarkEnd w:id="69"/>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70" w:name="_Toc7180_WPSOffice_Level3"/>
      <w:bookmarkEnd w:id="70"/>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5"/>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71" w:name="_Toc14710_WPSOffice_Level1"/>
      <w:bookmarkEnd w:id="71"/>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eastAsia="宋体"/>
          <w:szCs w:val="21"/>
          <w:highlight w:val="none"/>
          <w:lang w:eastAsia="zh-CN"/>
        </w:rPr>
      </w:pPr>
      <w:r>
        <w:rPr>
          <w:rFonts w:hint="eastAsia" w:ascii="宋体"/>
          <w:szCs w:val="21"/>
          <w:highlight w:val="none"/>
        </w:rPr>
        <w:t>（2）</w:t>
      </w:r>
      <w:r>
        <w:rPr>
          <w:rFonts w:hint="eastAsia" w:hAnsi="宋体"/>
          <w:color w:val="auto"/>
          <w:szCs w:val="21"/>
          <w:highlight w:val="none"/>
        </w:rPr>
        <w:t>投标人有效的营业执照、税务登记证、组织机构代码证（或三合一证书）</w:t>
      </w:r>
      <w:r>
        <w:rPr>
          <w:rFonts w:hint="eastAsia" w:hAnsi="宋体"/>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eastAsia" w:ascii="Calibri" w:hAnsi="宋体" w:eastAsia="宋体" w:cs="Times New Roman"/>
          <w:color w:val="auto"/>
          <w:szCs w:val="21"/>
          <w:highlight w:val="none"/>
          <w:lang w:eastAsia="zh-CN"/>
        </w:rPr>
      </w:pPr>
      <w:r>
        <w:rPr>
          <w:rFonts w:hint="eastAsia" w:ascii="宋体" w:hAnsi="宋体" w:cs="宋体-18030"/>
          <w:szCs w:val="21"/>
          <w:highlight w:val="none"/>
        </w:rPr>
        <w:t>（3）</w:t>
      </w:r>
      <w:r>
        <w:rPr>
          <w:rFonts w:hint="eastAsia" w:ascii="Calibri" w:hAnsi="宋体" w:eastAsia="宋体" w:cs="Times New Roman"/>
          <w:color w:val="auto"/>
          <w:szCs w:val="21"/>
          <w:highlight w:val="none"/>
        </w:rPr>
        <w:t>诚信投标承诺书（格式见附件）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eastAsia="宋体"/>
          <w:szCs w:val="21"/>
          <w:highlight w:val="none"/>
          <w:lang w:eastAsia="zh-CN"/>
        </w:rPr>
      </w:pPr>
      <w:r>
        <w:rPr>
          <w:rFonts w:hint="eastAsia" w:ascii="宋体"/>
          <w:szCs w:val="21"/>
          <w:highlight w:val="none"/>
        </w:rPr>
        <w:t>（</w:t>
      </w:r>
      <w:r>
        <w:rPr>
          <w:rFonts w:hint="eastAsia" w:ascii="宋体"/>
          <w:szCs w:val="21"/>
          <w:highlight w:val="none"/>
          <w:lang w:val="en-US" w:eastAsia="zh-CN"/>
        </w:rPr>
        <w:t>4</w:t>
      </w:r>
      <w:r>
        <w:rPr>
          <w:rFonts w:hint="eastAsia" w:ascii="宋体"/>
          <w:szCs w:val="21"/>
          <w:highlight w:val="none"/>
        </w:rPr>
        <w:t>）</w:t>
      </w:r>
      <w:r>
        <w:rPr>
          <w:rFonts w:hint="eastAsia"/>
          <w:highlight w:val="none"/>
          <w:lang w:val="en-US" w:eastAsia="zh-CN"/>
        </w:rPr>
        <w:t>业绩证明材料</w:t>
      </w:r>
      <w:r>
        <w:rPr>
          <w:rFonts w:hint="eastAsia"/>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pPr>
        <w:pStyle w:val="26"/>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72" w:name="_Toc6019_WPSOffice_Level1"/>
      <w:bookmarkEnd w:id="72"/>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r>
        <w:rPr>
          <w:rFonts w:hint="eastAsia" w:ascii="宋体" w:hAnsi="宋体" w:eastAsia="宋体" w:cs="宋体"/>
          <w:b/>
          <w:bCs w:val="0"/>
          <w:color w:val="000000"/>
          <w:kern w:val="0"/>
          <w:sz w:val="28"/>
          <w:szCs w:val="28"/>
          <w:highlight w:val="none"/>
          <w:u w:color="000000"/>
          <w:lang w:val="en-US" w:eastAsia="zh-CN" w:bidi="ar"/>
        </w:rPr>
        <w:t>：</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本人以企业法定代表人的身份郑重承诺：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一、将遵循公开、公正和诚实信用的原则自愿参加</w:t>
      </w:r>
      <w:r>
        <w:rPr>
          <w:rFonts w:hint="eastAsia" w:ascii="宋体" w:hAnsi="宋体"/>
          <w:szCs w:val="21"/>
          <w:highlight w:val="none"/>
          <w:u w:val="single"/>
        </w:rPr>
        <w:t xml:space="preserve">                   </w:t>
      </w:r>
      <w:r>
        <w:rPr>
          <w:rFonts w:hint="eastAsia" w:ascii="宋体" w:hAnsi="宋体"/>
          <w:szCs w:val="21"/>
          <w:highlight w:val="none"/>
        </w:rPr>
        <w:t>项目的投标，所提供的一切材料都是真实、有效、合法的；</w:t>
      </w:r>
    </w:p>
    <w:p>
      <w:pPr>
        <w:spacing w:line="360" w:lineRule="exact"/>
        <w:ind w:firstLine="420" w:firstLineChars="200"/>
        <w:rPr>
          <w:rFonts w:ascii="宋体" w:hAnsi="宋体"/>
          <w:szCs w:val="21"/>
          <w:highlight w:val="none"/>
        </w:rPr>
      </w:pPr>
      <w:r>
        <w:rPr>
          <w:rFonts w:hint="eastAsia" w:ascii="宋体" w:hAnsi="宋体"/>
          <w:szCs w:val="21"/>
          <w:highlight w:val="none"/>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三、不出借、转让资质证书，不让他人挂靠投标，不以他人名义投标或者以其他方式弄虚作假，骗取中标；</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四、不与其他投标人相互串通投标报价，不排挤其他投标人的公平竞争、损害招标人的合法权益；</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五、不与招标人、招标代理机构或其他投标人串通投标，损害国家利益、社会公共利益或者他人的合法权益；</w:t>
      </w:r>
    </w:p>
    <w:p>
      <w:pPr>
        <w:spacing w:line="360" w:lineRule="exact"/>
        <w:ind w:firstLine="420" w:firstLineChars="200"/>
        <w:rPr>
          <w:rFonts w:hint="eastAsia" w:ascii="宋体" w:hAnsi="宋体" w:eastAsia="宋体" w:cs="宋体"/>
          <w:szCs w:val="21"/>
          <w:highlight w:val="none"/>
        </w:rPr>
      </w:pPr>
      <w:r>
        <w:rPr>
          <w:rFonts w:hint="eastAsia" w:ascii="宋体" w:hAnsi="宋体"/>
          <w:szCs w:val="21"/>
          <w:highlight w:val="none"/>
        </w:rPr>
        <w:t>六、我公司没有下列情形：1、</w:t>
      </w:r>
      <w:r>
        <w:rPr>
          <w:rFonts w:hint="eastAsia" w:ascii="宋体" w:hAnsi="宋体" w:eastAsia="宋体" w:cs="宋体"/>
          <w:szCs w:val="21"/>
          <w:highlight w:val="none"/>
        </w:rPr>
        <w:t>投标人被人民法院列入失信被执行人的</w:t>
      </w:r>
      <w:r>
        <w:rPr>
          <w:rFonts w:hint="eastAsia" w:ascii="宋体" w:hAnsi="宋体"/>
          <w:szCs w:val="21"/>
          <w:highlight w:val="none"/>
        </w:rPr>
        <w:t>；2、</w:t>
      </w:r>
      <w:r>
        <w:rPr>
          <w:rFonts w:hint="eastAsia" w:ascii="宋体" w:hAnsi="宋体" w:eastAsia="宋体" w:cs="宋体"/>
          <w:szCs w:val="21"/>
          <w:highlight w:val="none"/>
        </w:rPr>
        <w:t>投标人或其法定代表人或拟派项目负责人前三年被人民检察院列入行贿犯罪档案的</w:t>
      </w:r>
      <w:r>
        <w:rPr>
          <w:rFonts w:hint="eastAsia" w:ascii="宋体" w:hAnsi="宋体"/>
          <w:szCs w:val="21"/>
          <w:highlight w:val="none"/>
        </w:rPr>
        <w:t>；3、</w:t>
      </w:r>
      <w:r>
        <w:rPr>
          <w:rFonts w:hint="eastAsia" w:ascii="宋体" w:hAnsi="宋体" w:eastAsia="宋体" w:cs="宋体"/>
          <w:szCs w:val="21"/>
          <w:highlight w:val="none"/>
        </w:rPr>
        <w:t>投标人被市场监督管理部门列入经营异常名录或者严重违法企业名单的</w:t>
      </w:r>
      <w:r>
        <w:rPr>
          <w:rFonts w:hint="eastAsia" w:ascii="宋体" w:hAnsi="宋体"/>
          <w:szCs w:val="21"/>
          <w:highlight w:val="none"/>
        </w:rPr>
        <w:t>；4、</w:t>
      </w:r>
      <w:r>
        <w:rPr>
          <w:rFonts w:hint="eastAsia" w:ascii="宋体" w:hAnsi="宋体" w:eastAsia="宋体" w:cs="宋体"/>
          <w:szCs w:val="21"/>
          <w:highlight w:val="none"/>
        </w:rPr>
        <w:t>投标人被税务部门列入重大税收违法案件当事人的</w:t>
      </w:r>
      <w:r>
        <w:rPr>
          <w:rFonts w:hint="eastAsia" w:ascii="宋体" w:hAnsi="宋体"/>
          <w:szCs w:val="21"/>
          <w:highlight w:val="none"/>
        </w:rPr>
        <w:t>；5、</w:t>
      </w:r>
      <w:r>
        <w:rPr>
          <w:rFonts w:hint="eastAsia" w:ascii="宋体" w:hAnsi="宋体" w:eastAsia="宋体" w:cs="宋体"/>
          <w:szCs w:val="21"/>
          <w:highlight w:val="none"/>
        </w:rPr>
        <w:t>在“信用中国”网站上披露仍在公示期的严重失信行为的</w:t>
      </w:r>
      <w:r>
        <w:rPr>
          <w:rFonts w:hint="eastAsia" w:ascii="宋体" w:hAnsi="宋体"/>
          <w:szCs w:val="21"/>
          <w:highlight w:val="none"/>
        </w:rPr>
        <w:t>；6、</w:t>
      </w:r>
      <w:r>
        <w:rPr>
          <w:rFonts w:hint="eastAsia" w:ascii="宋体" w:hAnsi="宋体" w:eastAsia="宋体" w:cs="宋体"/>
          <w:szCs w:val="21"/>
          <w:highlight w:val="none"/>
        </w:rPr>
        <w:t>被滁州市县两级各行业主管部门及公管部门取消在一定期限内的投标资格且在取消期限内的</w:t>
      </w:r>
      <w:r>
        <w:rPr>
          <w:rFonts w:hint="eastAsia" w:ascii="宋体" w:hAnsi="宋体"/>
          <w:szCs w:val="21"/>
          <w:highlight w:val="none"/>
        </w:rPr>
        <w:t>；7、</w:t>
      </w:r>
      <w:r>
        <w:rPr>
          <w:rFonts w:hint="eastAsia" w:ascii="宋体" w:hAnsi="宋体" w:eastAsia="宋体" w:cs="宋体"/>
          <w:szCs w:val="21"/>
          <w:highlight w:val="none"/>
        </w:rPr>
        <w:t>被滁州市县两级公管部门记入不良行为记录或者信用信息记录，且在披露期内的</w:t>
      </w:r>
      <w:r>
        <w:rPr>
          <w:rFonts w:hint="eastAsia" w:ascii="宋体" w:hAnsi="宋体"/>
          <w:szCs w:val="21"/>
          <w:highlight w:val="none"/>
        </w:rPr>
        <w:t>；8、</w:t>
      </w:r>
      <w:r>
        <w:rPr>
          <w:rFonts w:hint="eastAsia" w:ascii="宋体" w:hAnsi="宋体" w:eastAsia="宋体" w:cs="宋体"/>
          <w:szCs w:val="21"/>
          <w:highlight w:val="none"/>
        </w:rPr>
        <w:t>被人力资源社会保障主管部门列入拖欠农民工工资‘黑名单’或因拖欠农民工工资被县级及以上有关行政主管部门限制投标资格且在限制期限内的。</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七、严格遵守开标现场纪律，服从监管人员管理；</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八、保证中标后不转包，若有分包征得招标人同意；</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九、保证中标之后，按照投标文件要求提供相关后续服务；</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十、保证企业及所属相关人员在本次投标中无行贿等犯罪行为；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 </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开户银行：                          基本账户：</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投标单位（签章或盖章）：          法定代表人（签字或签章）：</w:t>
      </w:r>
    </w:p>
    <w:p>
      <w:pPr>
        <w:spacing w:line="360" w:lineRule="exact"/>
        <w:ind w:firstLine="420" w:firstLineChars="200"/>
        <w:rPr>
          <w:rFonts w:hint="eastAsia" w:ascii="宋体" w:hAnsi="宋体"/>
          <w:szCs w:val="21"/>
          <w:highlight w:val="none"/>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15"/>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技术标文件</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5"/>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w:t>
      </w:r>
      <w:r>
        <w:rPr>
          <w:rFonts w:hint="eastAsia" w:ascii="宋体" w:hAnsi="宋体" w:eastAsia="宋体" w:cs="宋体"/>
          <w:bCs/>
          <w:color w:val="auto"/>
          <w:szCs w:val="21"/>
          <w:highlight w:val="none"/>
        </w:rPr>
        <w:t>详细的货物名称、规格、技术参数等【附技术参数响应表、货物的详细配置清单，格式见附件】</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（2）供货方案及售后服务方案；</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（3）服务承诺书（格式见附件）；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（4）投标人认为需要提供的其他材料（如有）。</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pPr>
        <w:jc w:val="center"/>
        <w:rPr>
          <w:rFonts w:hint="eastAsia" w:ascii="宋体" w:hAnsi="宋体"/>
          <w:b/>
          <w:color w:val="auto"/>
          <w:sz w:val="30"/>
          <w:szCs w:val="30"/>
          <w:highlight w:val="none"/>
        </w:rPr>
      </w:pPr>
      <w:r>
        <w:rPr>
          <w:rFonts w:hint="eastAsia" w:ascii="宋体" w:hAnsi="宋体"/>
          <w:b/>
          <w:color w:val="auto"/>
          <w:sz w:val="30"/>
          <w:szCs w:val="30"/>
          <w:highlight w:val="none"/>
          <w:lang w:val="en-US" w:eastAsia="zh-CN"/>
        </w:rPr>
        <w:t>（1）</w:t>
      </w:r>
      <w:r>
        <w:rPr>
          <w:rFonts w:hint="eastAsia" w:ascii="宋体" w:hAnsi="宋体"/>
          <w:b/>
          <w:color w:val="auto"/>
          <w:sz w:val="30"/>
          <w:szCs w:val="30"/>
          <w:highlight w:val="none"/>
        </w:rPr>
        <w:t>技术参数响应表（格式）</w:t>
      </w:r>
    </w:p>
    <w:p>
      <w:pPr>
        <w:rPr>
          <w:rFonts w:hint="eastAsia" w:ascii="宋体" w:hAnsi="宋体"/>
          <w:color w:val="auto"/>
          <w:sz w:val="24"/>
          <w:highlight w:val="none"/>
        </w:rPr>
      </w:pPr>
    </w:p>
    <w:tbl>
      <w:tblPr>
        <w:tblStyle w:val="17"/>
        <w:tblW w:w="9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1414"/>
        <w:gridCol w:w="1532"/>
        <w:gridCol w:w="1548"/>
        <w:gridCol w:w="1570"/>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060"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序号</w:t>
            </w:r>
          </w:p>
        </w:tc>
        <w:tc>
          <w:tcPr>
            <w:tcW w:w="1414"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品目名称</w:t>
            </w:r>
          </w:p>
        </w:tc>
        <w:tc>
          <w:tcPr>
            <w:tcW w:w="3080" w:type="dxa"/>
            <w:gridSpan w:val="2"/>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规格型号及参数</w:t>
            </w:r>
          </w:p>
        </w:tc>
        <w:tc>
          <w:tcPr>
            <w:tcW w:w="1570"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是否响应</w:t>
            </w:r>
          </w:p>
        </w:tc>
        <w:tc>
          <w:tcPr>
            <w:tcW w:w="1953"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其他情况说明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60" w:type="dxa"/>
            <w:vMerge w:val="continue"/>
            <w:noWrap w:val="0"/>
            <w:vAlign w:val="top"/>
          </w:tcPr>
          <w:p>
            <w:pPr>
              <w:keepNext w:val="0"/>
              <w:keepLines w:val="0"/>
              <w:suppressLineNumbers w:val="0"/>
              <w:spacing w:before="0" w:beforeAutospacing="0" w:after="0" w:afterAutospacing="0" w:line="240" w:lineRule="atLeast"/>
              <w:ind w:left="0" w:right="0" w:firstLine="105" w:firstLineChars="50"/>
              <w:rPr>
                <w:rFonts w:hint="eastAsia" w:ascii="宋体" w:hAnsi="宋体" w:cs="宋体"/>
                <w:color w:val="auto"/>
                <w:szCs w:val="21"/>
                <w:highlight w:val="none"/>
              </w:rPr>
            </w:pPr>
          </w:p>
        </w:tc>
        <w:tc>
          <w:tcPr>
            <w:tcW w:w="1414"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c>
          <w:tcPr>
            <w:tcW w:w="1532" w:type="dxa"/>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招标要求规格型号技术参数</w:t>
            </w:r>
          </w:p>
        </w:tc>
        <w:tc>
          <w:tcPr>
            <w:tcW w:w="1548" w:type="dxa"/>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投标规格型号技术参数</w:t>
            </w:r>
          </w:p>
        </w:tc>
        <w:tc>
          <w:tcPr>
            <w:tcW w:w="1570"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c>
          <w:tcPr>
            <w:tcW w:w="1953"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1</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b w:val="0"/>
                <w:bCs w:val="0"/>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b w:val="0"/>
                <w:bCs w:val="0"/>
                <w:color w:val="auto"/>
                <w:szCs w:val="21"/>
                <w:highlight w:val="none"/>
              </w:rPr>
            </w:pPr>
          </w:p>
        </w:tc>
        <w:tc>
          <w:tcPr>
            <w:tcW w:w="157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是/否</w:t>
            </w:r>
          </w:p>
        </w:tc>
        <w:tc>
          <w:tcPr>
            <w:tcW w:w="1953" w:type="dxa"/>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p>
        </w:tc>
      </w:tr>
    </w:tbl>
    <w:p>
      <w:pPr>
        <w:autoSpaceDE w:val="0"/>
        <w:autoSpaceDN w:val="0"/>
        <w:adjustRightInd w:val="0"/>
        <w:spacing w:line="240" w:lineRule="auto"/>
        <w:ind w:firstLine="420" w:firstLineChars="200"/>
        <w:rPr>
          <w:rFonts w:hint="eastAsia" w:ascii="宋体" w:hAnsi="宋体"/>
          <w:b w:val="0"/>
          <w:bCs w:val="0"/>
          <w:color w:val="auto"/>
          <w:szCs w:val="21"/>
          <w:highlight w:val="none"/>
          <w:lang w:val="zh-CN"/>
        </w:rPr>
      </w:pPr>
      <w:r>
        <w:rPr>
          <w:rFonts w:hint="eastAsia" w:ascii="宋体" w:hAnsi="宋体"/>
          <w:b w:val="0"/>
          <w:bCs w:val="0"/>
          <w:color w:val="auto"/>
          <w:szCs w:val="21"/>
          <w:highlight w:val="none"/>
          <w:lang w:val="zh-CN"/>
        </w:rPr>
        <w:t>注：</w:t>
      </w:r>
      <w:r>
        <w:rPr>
          <w:rFonts w:ascii="宋体" w:hAnsi="宋体"/>
          <w:b w:val="0"/>
          <w:bCs w:val="0"/>
          <w:color w:val="auto"/>
          <w:szCs w:val="21"/>
          <w:highlight w:val="none"/>
          <w:lang w:val="zh-CN"/>
        </w:rPr>
        <w:t>1</w:t>
      </w:r>
      <w:r>
        <w:rPr>
          <w:rFonts w:hint="eastAsia" w:ascii="宋体" w:hAnsi="宋体"/>
          <w:b w:val="0"/>
          <w:bCs w:val="0"/>
          <w:color w:val="auto"/>
          <w:szCs w:val="21"/>
          <w:highlight w:val="none"/>
          <w:lang w:val="zh-CN"/>
        </w:rPr>
        <w:t>.</w:t>
      </w:r>
      <w:r>
        <w:rPr>
          <w:rFonts w:hint="eastAsia" w:ascii="宋体" w:hAnsi="宋体" w:eastAsia="宋体" w:cs="Times New Roman"/>
          <w:b w:val="0"/>
          <w:bCs w:val="0"/>
          <w:color w:val="000000"/>
          <w:szCs w:val="21"/>
          <w:highlight w:val="none"/>
          <w:lang w:val="en-US" w:eastAsia="zh-CN"/>
        </w:rPr>
        <w:t>表格顺序请按照采购清单顺序</w:t>
      </w:r>
      <w:r>
        <w:rPr>
          <w:rFonts w:hint="eastAsia" w:ascii="宋体" w:hAnsi="宋体"/>
          <w:b w:val="0"/>
          <w:bCs w:val="0"/>
          <w:color w:val="auto"/>
          <w:szCs w:val="21"/>
          <w:highlight w:val="none"/>
          <w:lang w:val="en-US" w:eastAsia="zh-CN"/>
        </w:rPr>
        <w:t>投标人</w:t>
      </w:r>
      <w:r>
        <w:rPr>
          <w:rFonts w:hint="eastAsia" w:ascii="宋体" w:hAnsi="宋体"/>
          <w:b w:val="0"/>
          <w:bCs w:val="0"/>
          <w:color w:val="auto"/>
          <w:szCs w:val="21"/>
          <w:highlight w:val="none"/>
          <w:lang w:val="zh-CN"/>
        </w:rPr>
        <w:t>逐一说明投标产品和服务响应，</w:t>
      </w:r>
    </w:p>
    <w:p>
      <w:pPr>
        <w:autoSpaceDE w:val="0"/>
        <w:autoSpaceDN w:val="0"/>
        <w:adjustRightInd w:val="0"/>
        <w:spacing w:line="240" w:lineRule="auto"/>
        <w:ind w:firstLine="420" w:firstLineChars="200"/>
        <w:rPr>
          <w:rFonts w:hint="eastAsia" w:ascii="宋体" w:hAnsi="宋体" w:eastAsia="宋体" w:cs="Times New Roman"/>
          <w:b w:val="0"/>
          <w:bCs w:val="0"/>
          <w:color w:val="000000"/>
          <w:szCs w:val="21"/>
          <w:highlight w:val="none"/>
          <w:lang w:val="zh-CN" w:eastAsia="zh-CN"/>
        </w:rPr>
      </w:pPr>
      <w:r>
        <w:rPr>
          <w:rFonts w:hint="eastAsia" w:ascii="宋体" w:hAnsi="宋体" w:eastAsia="宋体" w:cs="Times New Roman"/>
          <w:b w:val="0"/>
          <w:bCs w:val="0"/>
          <w:color w:val="000000"/>
          <w:szCs w:val="21"/>
          <w:highlight w:val="none"/>
          <w:lang w:val="en-US" w:eastAsia="zh-CN"/>
        </w:rPr>
        <w:t>2.投标人</w:t>
      </w:r>
      <w:r>
        <w:rPr>
          <w:rFonts w:hint="eastAsia" w:ascii="宋体" w:hAnsi="宋体" w:eastAsia="宋体" w:cs="Times New Roman"/>
          <w:b w:val="0"/>
          <w:bCs w:val="0"/>
          <w:color w:val="000000"/>
          <w:szCs w:val="21"/>
          <w:highlight w:val="none"/>
          <w:lang w:val="zh-CN" w:eastAsia="zh-CN"/>
        </w:rPr>
        <w:t>应逐一说明投标产品和服务响应；</w:t>
      </w:r>
    </w:p>
    <w:p>
      <w:pPr>
        <w:autoSpaceDE w:val="0"/>
        <w:autoSpaceDN w:val="0"/>
        <w:adjustRightInd w:val="0"/>
        <w:spacing w:line="240" w:lineRule="auto"/>
        <w:ind w:firstLine="420" w:firstLineChars="200"/>
        <w:rPr>
          <w:rFonts w:hint="eastAsia" w:ascii="宋体" w:hAnsi="宋体" w:eastAsia="宋体" w:cs="Times New Roman"/>
          <w:b w:val="0"/>
          <w:bCs w:val="0"/>
          <w:color w:val="000000"/>
          <w:szCs w:val="21"/>
          <w:highlight w:val="none"/>
          <w:lang w:val="en-US" w:eastAsia="zh-CN"/>
        </w:rPr>
      </w:pPr>
      <w:r>
        <w:rPr>
          <w:rFonts w:hint="eastAsia" w:ascii="宋体" w:hAnsi="宋体" w:eastAsia="宋体" w:cs="Times New Roman"/>
          <w:b w:val="0"/>
          <w:bCs w:val="0"/>
          <w:color w:val="000000"/>
          <w:szCs w:val="21"/>
          <w:highlight w:val="none"/>
          <w:lang w:val="en-US" w:eastAsia="zh-CN"/>
        </w:rPr>
        <w:t>3.</w:t>
      </w:r>
      <w:r>
        <w:rPr>
          <w:rFonts w:hint="eastAsia" w:ascii="宋体" w:hAnsi="宋体" w:eastAsia="宋体" w:cs="Times New Roman"/>
          <w:b w:val="0"/>
          <w:bCs w:val="0"/>
          <w:color w:val="000000"/>
          <w:szCs w:val="21"/>
          <w:highlight w:val="none"/>
          <w:lang w:val="zh-CN" w:eastAsia="zh-CN"/>
        </w:rPr>
        <w:t>如果行数不够，请自行增加。</w:t>
      </w:r>
    </w:p>
    <w:p>
      <w:pPr>
        <w:spacing w:line="480" w:lineRule="auto"/>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投标人名称：</w:t>
      </w:r>
      <w:r>
        <w:rPr>
          <w:rFonts w:ascii="宋体" w:hAnsi="宋体"/>
          <w:b w:val="0"/>
          <w:bCs w:val="0"/>
          <w:color w:val="auto"/>
          <w:szCs w:val="21"/>
          <w:highlight w:val="none"/>
          <w:u w:val="single"/>
        </w:rPr>
        <w:t xml:space="preserve">      </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（盖单位章）</w:t>
      </w:r>
    </w:p>
    <w:p>
      <w:pPr>
        <w:spacing w:line="480" w:lineRule="auto"/>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法定代表人：</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(签章)</w:t>
      </w:r>
    </w:p>
    <w:p>
      <w:pPr>
        <w:spacing w:line="480" w:lineRule="auto"/>
        <w:rPr>
          <w:rFonts w:ascii="宋体" w:hAnsi="宋体"/>
          <w:b w:val="0"/>
          <w:bCs w:val="0"/>
          <w:color w:val="auto"/>
          <w:szCs w:val="21"/>
          <w:highlight w:val="none"/>
        </w:rPr>
      </w:pPr>
      <w:r>
        <w:rPr>
          <w:rFonts w:hint="eastAsia" w:ascii="宋体" w:hAnsi="宋体"/>
          <w:b w:val="0"/>
          <w:bCs w:val="0"/>
          <w:color w:val="auto"/>
          <w:szCs w:val="21"/>
          <w:highlight w:val="none"/>
        </w:rPr>
        <w:t xml:space="preserve">                                  日    期：</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年</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月</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日</w:t>
      </w:r>
    </w:p>
    <w:p>
      <w:pPr>
        <w:jc w:val="center"/>
        <w:rPr>
          <w:rFonts w:hint="eastAsia" w:ascii="宋体" w:hAnsi="宋体"/>
          <w:b/>
          <w:color w:val="auto"/>
          <w:sz w:val="30"/>
          <w:szCs w:val="30"/>
          <w:highlight w:val="none"/>
        </w:rPr>
      </w:pPr>
      <w:r>
        <w:rPr>
          <w:rFonts w:hint="eastAsia" w:ascii="宋体" w:hAnsi="宋体"/>
          <w:b/>
          <w:color w:val="auto"/>
          <w:sz w:val="30"/>
          <w:szCs w:val="30"/>
          <w:highlight w:val="none"/>
          <w:lang w:eastAsia="zh-CN"/>
        </w:rPr>
        <w:t>（</w:t>
      </w:r>
      <w:r>
        <w:rPr>
          <w:rFonts w:hint="eastAsia" w:ascii="宋体" w:hAnsi="宋体"/>
          <w:b/>
          <w:color w:val="auto"/>
          <w:sz w:val="30"/>
          <w:szCs w:val="30"/>
          <w:highlight w:val="none"/>
          <w:lang w:val="en-US" w:eastAsia="zh-CN"/>
        </w:rPr>
        <w:t>2）</w:t>
      </w:r>
      <w:r>
        <w:rPr>
          <w:rFonts w:hint="eastAsia" w:ascii="宋体" w:hAnsi="宋体"/>
          <w:b/>
          <w:color w:val="auto"/>
          <w:sz w:val="30"/>
          <w:szCs w:val="30"/>
          <w:highlight w:val="none"/>
        </w:rPr>
        <w:t>货物的详细配置清单</w:t>
      </w:r>
    </w:p>
    <w:tbl>
      <w:tblPr>
        <w:tblStyle w:val="17"/>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414"/>
        <w:gridCol w:w="2121"/>
        <w:gridCol w:w="1153"/>
        <w:gridCol w:w="2147"/>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序号</w:t>
            </w:r>
          </w:p>
        </w:tc>
        <w:tc>
          <w:tcPr>
            <w:tcW w:w="141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货物名称</w:t>
            </w:r>
          </w:p>
        </w:tc>
        <w:tc>
          <w:tcPr>
            <w:tcW w:w="21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品牌、规格型号</w:t>
            </w:r>
          </w:p>
        </w:tc>
        <w:tc>
          <w:tcPr>
            <w:tcW w:w="1153"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产地</w:t>
            </w:r>
          </w:p>
        </w:tc>
        <w:tc>
          <w:tcPr>
            <w:tcW w:w="2147" w:type="dxa"/>
            <w:noWrap w:val="0"/>
            <w:vAlign w:val="center"/>
          </w:tcPr>
          <w:p>
            <w:pPr>
              <w:keepNext w:val="0"/>
              <w:keepLines w:val="0"/>
              <w:suppressLineNumbers w:val="0"/>
              <w:spacing w:before="0" w:beforeAutospacing="0" w:after="0" w:afterAutospacing="0" w:line="360" w:lineRule="auto"/>
              <w:ind w:left="261"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生产厂家</w:t>
            </w:r>
          </w:p>
        </w:tc>
        <w:tc>
          <w:tcPr>
            <w:tcW w:w="1508"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详细配置清单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1</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2</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3</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top"/>
          </w:tcPr>
          <w:p>
            <w:pPr>
              <w:keepNext w:val="0"/>
              <w:keepLines w:val="0"/>
              <w:numPr>
                <w:ilvl w:val="0"/>
                <w:numId w:val="0"/>
              </w:numPr>
              <w:suppressLineNumbers w:val="0"/>
              <w:spacing w:before="0" w:beforeAutospacing="0" w:after="0" w:afterAutospacing="0" w:line="360" w:lineRule="auto"/>
              <w:ind w:left="0" w:leftChars="0" w:right="0"/>
              <w:rPr>
                <w:rFonts w:hint="eastAsia" w:ascii="宋体" w:hAnsi="宋体"/>
                <w:b w:val="0"/>
                <w:bCs w:val="0"/>
                <w:color w:val="auto"/>
                <w:szCs w:val="21"/>
                <w:highlight w:val="none"/>
              </w:rPr>
            </w:pPr>
            <w:r>
              <w:rPr>
                <w:rFonts w:hint="default" w:ascii="宋体" w:hAnsi="宋体"/>
                <w:b w:val="0"/>
                <w:bCs w:val="0"/>
                <w:color w:val="auto"/>
                <w:szCs w:val="21"/>
                <w:highlight w:val="none"/>
              </w:rPr>
              <w:t>…</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r>
    </w:tbl>
    <w:p>
      <w:pPr>
        <w:spacing w:line="360" w:lineRule="auto"/>
        <w:jc w:val="left"/>
        <w:rPr>
          <w:rFonts w:hint="eastAsia" w:ascii="宋体" w:hAnsi="宋体"/>
          <w:b w:val="0"/>
          <w:bCs w:val="0"/>
          <w:color w:val="auto"/>
          <w:sz w:val="28"/>
          <w:szCs w:val="28"/>
          <w:highlight w:val="none"/>
        </w:rPr>
      </w:pPr>
      <w:r>
        <w:rPr>
          <w:rFonts w:hint="eastAsia" w:ascii="宋体" w:hAnsi="宋体"/>
          <w:b w:val="0"/>
          <w:bCs w:val="0"/>
          <w:color w:val="auto"/>
          <w:sz w:val="28"/>
          <w:szCs w:val="28"/>
          <w:highlight w:val="none"/>
        </w:rPr>
        <w:t>注：</w:t>
      </w:r>
      <w:r>
        <w:rPr>
          <w:rFonts w:hint="eastAsia" w:ascii="宋体" w:hAnsi="宋体" w:eastAsia="宋体" w:cs="Times New Roman"/>
          <w:b w:val="0"/>
          <w:bCs w:val="0"/>
          <w:color w:val="000000"/>
          <w:szCs w:val="21"/>
          <w:highlight w:val="none"/>
          <w:lang w:val="en-US" w:eastAsia="zh-CN"/>
        </w:rPr>
        <w:t>表格顺序请按照采购清单顺序，</w:t>
      </w:r>
      <w:r>
        <w:rPr>
          <w:rFonts w:hint="eastAsia" w:ascii="宋体" w:hAnsi="宋体" w:cs="宋体"/>
          <w:b w:val="0"/>
          <w:bCs w:val="0"/>
          <w:color w:val="auto"/>
          <w:szCs w:val="21"/>
          <w:highlight w:val="none"/>
          <w:lang w:val="zh-CN"/>
        </w:rPr>
        <w:t>如果行数不够，请自行增加。</w:t>
      </w:r>
    </w:p>
    <w:p>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pPr>
        <w:spacing w:line="480" w:lineRule="auto"/>
        <w:rPr>
          <w:rFonts w:hint="eastAsia"/>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rPr>
          <w:rFonts w:hint="eastAsia"/>
          <w:b/>
          <w:bCs/>
          <w:sz w:val="28"/>
          <w:szCs w:val="28"/>
          <w:highlight w:val="none"/>
        </w:rPr>
      </w:pPr>
      <w:r>
        <w:rPr>
          <w:rFonts w:hint="eastAsia"/>
          <w:b/>
          <w:bCs/>
          <w:sz w:val="28"/>
          <w:szCs w:val="28"/>
          <w:highlight w:val="none"/>
        </w:rPr>
        <w:br w:type="page"/>
      </w:r>
    </w:p>
    <w:p>
      <w:pPr>
        <w:keepNext/>
        <w:keepLines/>
        <w:spacing w:line="720" w:lineRule="auto"/>
        <w:jc w:val="center"/>
        <w:outlineLvl w:val="2"/>
        <w:rPr>
          <w:b/>
          <w:bCs/>
          <w:sz w:val="28"/>
          <w:szCs w:val="28"/>
          <w:highlight w:val="none"/>
        </w:rPr>
      </w:pPr>
      <w:r>
        <w:rPr>
          <w:rFonts w:hint="eastAsia" w:ascii="宋体" w:hAnsi="宋体"/>
          <w:b/>
          <w:color w:val="auto"/>
          <w:sz w:val="30"/>
          <w:szCs w:val="30"/>
          <w:highlight w:val="none"/>
          <w:lang w:eastAsia="zh-CN"/>
        </w:rPr>
        <w:t>（</w:t>
      </w:r>
      <w:r>
        <w:rPr>
          <w:rFonts w:hint="eastAsia" w:ascii="宋体" w:hAnsi="宋体"/>
          <w:b/>
          <w:color w:val="auto"/>
          <w:sz w:val="30"/>
          <w:szCs w:val="30"/>
          <w:highlight w:val="none"/>
          <w:lang w:val="en-US" w:eastAsia="zh-CN"/>
        </w:rPr>
        <w:t>3）</w:t>
      </w: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本承诺声明：（投标人名称）对本招标文件</w:t>
      </w:r>
      <w:r>
        <w:rPr>
          <w:rFonts w:hint="eastAsia" w:ascii="宋体" w:hAnsi="宋体"/>
          <w:color w:val="000000"/>
          <w:sz w:val="24"/>
          <w:highlight w:val="none"/>
          <w:lang w:val="en-US" w:eastAsia="zh-CN"/>
        </w:rPr>
        <w:t>和</w:t>
      </w:r>
      <w:r>
        <w:rPr>
          <w:rFonts w:hint="eastAsia" w:ascii="宋体" w:hAnsi="宋体"/>
          <w:color w:val="000000"/>
          <w:sz w:val="24"/>
          <w:highlight w:val="none"/>
        </w:rPr>
        <w:t>采购需求及服务要求所有要求完全响应</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除技术参数响应表中已列出的负偏离参数以外的其余参数均完全响应</w:t>
      </w:r>
      <w:r>
        <w:rPr>
          <w:rFonts w:hint="eastAsia" w:ascii="宋体" w:hAnsi="宋体"/>
          <w:color w:val="000000"/>
          <w:sz w:val="24"/>
          <w:highlight w:val="none"/>
        </w:rPr>
        <w:t>招标文件</w:t>
      </w:r>
      <w:r>
        <w:rPr>
          <w:rFonts w:hint="eastAsia" w:ascii="宋体" w:hAnsi="宋体"/>
          <w:color w:val="000000"/>
          <w:sz w:val="24"/>
          <w:highlight w:val="none"/>
          <w:lang w:val="en-US" w:eastAsia="zh-CN"/>
        </w:rPr>
        <w:t>和</w:t>
      </w:r>
      <w:r>
        <w:rPr>
          <w:rFonts w:hint="eastAsia" w:ascii="宋体" w:hAnsi="宋体"/>
          <w:color w:val="000000"/>
          <w:sz w:val="24"/>
          <w:highlight w:val="none"/>
        </w:rPr>
        <w:t>采购需求及服务要求</w:t>
      </w:r>
      <w:r>
        <w:rPr>
          <w:rFonts w:hint="eastAsia" w:ascii="宋体" w:hAnsi="宋体"/>
          <w:color w:val="000000"/>
          <w:sz w:val="24"/>
          <w:highlight w:val="none"/>
          <w:lang w:val="en-US"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特此声明。</w:t>
      </w:r>
    </w:p>
    <w:p>
      <w:pPr>
        <w:spacing w:line="720" w:lineRule="auto"/>
        <w:rPr>
          <w:rFonts w:ascii="宋体" w:hAnsi="宋体"/>
          <w:color w:val="000000"/>
          <w:sz w:val="24"/>
          <w:highlight w:val="none"/>
        </w:rPr>
      </w:pPr>
      <w:r>
        <w:rPr>
          <w:rFonts w:hint="eastAsia" w:ascii="宋体" w:hAnsi="宋体"/>
          <w:color w:val="000000"/>
          <w:sz w:val="24"/>
          <w:highlight w:val="none"/>
        </w:rPr>
        <w:t> </w:t>
      </w:r>
    </w:p>
    <w:p>
      <w:pPr>
        <w:spacing w:line="72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（签章）       </w:t>
      </w:r>
    </w:p>
    <w:p>
      <w:pPr>
        <w:spacing w:line="720" w:lineRule="auto"/>
        <w:rPr>
          <w:rFonts w:ascii="宋体" w:hAnsi="宋体"/>
          <w:color w:val="000000"/>
          <w:sz w:val="24"/>
          <w:highlight w:val="none"/>
          <w:u w:val="single"/>
        </w:rPr>
      </w:pPr>
      <w:r>
        <w:rPr>
          <w:rFonts w:hint="eastAsia" w:ascii="宋体" w:hAnsi="宋体"/>
          <w:color w:val="000000"/>
          <w:sz w:val="24"/>
          <w:highlight w:val="none"/>
        </w:rPr>
        <w:t>                                    投标单位名称：</w:t>
      </w:r>
      <w:r>
        <w:rPr>
          <w:rFonts w:hint="eastAsia" w:ascii="宋体" w:hAnsi="宋体"/>
          <w:color w:val="000000"/>
          <w:sz w:val="24"/>
          <w:highlight w:val="none"/>
          <w:u w:val="single"/>
        </w:rPr>
        <w:t xml:space="preserve">        （签章）    </w:t>
      </w:r>
    </w:p>
    <w:p>
      <w:pPr>
        <w:spacing w:line="720" w:lineRule="auto"/>
        <w:ind w:firstLine="4560" w:firstLineChars="19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720" w:lineRule="auto"/>
        <w:ind w:firstLine="482" w:firstLineChars="200"/>
        <w:rPr>
          <w:rFonts w:ascii="宋体" w:hAnsi="宋体"/>
          <w:b/>
          <w:color w:val="000000"/>
          <w:sz w:val="24"/>
          <w:highlight w:val="none"/>
        </w:rPr>
      </w:pPr>
    </w:p>
    <w:p>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pPr>
        <w:pStyle w:val="2"/>
        <w:rPr>
          <w:rFonts w:hint="eastAsia"/>
          <w:highlight w:val="none"/>
          <w:lang w:val="en-US" w:eastAsia="zh-CN"/>
        </w:rPr>
      </w:pPr>
    </w:p>
    <w:p>
      <w:pPr>
        <w:rPr>
          <w:rFonts w:hint="eastAsia"/>
          <w:highlight w:val="none"/>
          <w:lang w:val="en-US" w:eastAsia="zh-CN"/>
        </w:rPr>
      </w:pP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73" w:name="_Toc27638_WPSOffice_Level2"/>
      <w:bookmarkEnd w:id="73"/>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15"/>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highlight w:val="none"/>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default" w:ascii="宋体" w:hAnsi="Calibri"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zCs w:val="21"/>
          <w:highlight w:val="none"/>
          <w:lang w:val="en-US" w:eastAsia="zh-CN"/>
        </w:rPr>
        <w:t>投标报价清单（格式详见采购清单）</w:t>
      </w:r>
      <w:r>
        <w:rPr>
          <w:rFonts w:hint="eastAsia" w:ascii="宋体" w:hAnsi="Calibri" w:eastAsia="宋体" w:cs="宋体"/>
          <w:color w:val="000000"/>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（4）投标人认为需要提供的其他材料（如有）。</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pStyle w:val="2"/>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pStyle w:val="5"/>
        <w:widowControl/>
        <w:ind w:left="2020"/>
        <w:rPr>
          <w:rFonts w:hint="eastAsia" w:ascii="宋体" w:hAnsi="宋体" w:eastAsia="宋体" w:cs="宋体"/>
          <w:b/>
          <w:bCs/>
          <w:highlight w:val="none"/>
          <w:lang w:val="en-US"/>
        </w:rPr>
      </w:pPr>
      <w:r>
        <w:rPr>
          <w:rFonts w:hint="eastAsia" w:ascii="宋体" w:hAnsi="宋体" w:eastAsia="宋体" w:cs="宋体"/>
          <w:b/>
          <w:bCs/>
          <w:highlight w:val="none"/>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附件1</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（注：开标一览表必须编入投标文件，与投标文件一起装订，唱标时，以投标文件正本中的开标一览表进行唱标）</w:t>
      </w:r>
    </w:p>
    <w:p>
      <w:pPr>
        <w:keepNext w:val="0"/>
        <w:keepLines w:val="0"/>
        <w:widowControl/>
        <w:suppressLineNumbers w:val="0"/>
        <w:snapToGrid w:val="0"/>
        <w:spacing w:before="0" w:beforeAutospacing="0" w:after="0" w:afterAutospacing="0" w:line="460" w:lineRule="exact"/>
        <w:ind w:left="2940" w:leftChars="140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tbl>
      <w:tblPr>
        <w:tblStyle w:val="1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1"/>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总投标价\供货期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pStyle w:val="16"/>
              <w:widowControl/>
              <w:rPr>
                <w:rFonts w:hint="eastAsia" w:ascii="宋体" w:hAnsi="宋体" w:eastAsia="宋体" w:cs="宋体"/>
                <w:kern w:val="2"/>
                <w:highlight w:val="none"/>
                <w:lang w:val="en-US"/>
              </w:rPr>
            </w:pPr>
            <w:r>
              <w:rPr>
                <w:rFonts w:hint="eastAsia" w:cs="Times New Roman"/>
                <w:kern w:val="2"/>
                <w:highlight w:val="none"/>
                <w:lang w:val="en-US" w:eastAsia="zh-CN"/>
              </w:rPr>
              <w:t>其中：单价：</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b w:val="0"/>
                <w:bCs w:val="0"/>
                <w:color w:val="000000"/>
                <w:kern w:val="0"/>
                <w:sz w:val="24"/>
                <w:szCs w:val="24"/>
                <w:highlight w:val="none"/>
                <w:u w:color="000000"/>
                <w:lang w:val="en-US" w:eastAsia="zh-CN" w:bidi="ar"/>
              </w:rPr>
              <w:t>元/</w:t>
            </w:r>
            <w:r>
              <w:rPr>
                <w:rFonts w:hint="eastAsia" w:cs="宋体"/>
                <w:b w:val="0"/>
                <w:bCs w:val="0"/>
                <w:color w:val="000000"/>
                <w:kern w:val="0"/>
                <w:sz w:val="24"/>
                <w:szCs w:val="24"/>
                <w:highlight w:val="none"/>
                <w:u w:color="000000"/>
                <w:lang w:val="en-US" w:eastAsia="zh-CN" w:bidi="ar"/>
              </w:rPr>
              <w:t>双</w:t>
            </w: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3" w:type="default"/>
          <w:pgSz w:w="11906" w:h="16838"/>
          <w:pgMar w:top="1440" w:right="1800" w:bottom="1440" w:left="1800" w:header="851" w:footer="992" w:gutter="0"/>
          <w:pgNumType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元（其中单价：    元/双）</w:t>
      </w:r>
      <w:r>
        <w:rPr>
          <w:rFonts w:hint="eastAsia" w:ascii="宋体" w:hAnsi="宋体" w:eastAsia="宋体" w:cs="宋体"/>
          <w:color w:val="000000"/>
          <w:kern w:val="0"/>
          <w:sz w:val="24"/>
          <w:szCs w:val="24"/>
          <w:highlight w:val="none"/>
          <w:u w:color="000000"/>
          <w:lang w:val="en-US" w:eastAsia="zh-CN" w:bidi="ar"/>
        </w:rPr>
        <w:t>；供货期：</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30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310"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highlight w:val="none"/>
          <w:lang w:val="en-US"/>
        </w:rPr>
        <w:t xml:space="preserve"> </w:t>
      </w:r>
    </w:p>
    <w:p>
      <w:pP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30"/>
          <w:szCs w:val="30"/>
          <w:highlight w:val="none"/>
          <w:u w:color="000000"/>
          <w:lang w:val="en-US" w:eastAsia="zh-CN" w:bidi="ar"/>
        </w:rPr>
        <w:br w:type="page"/>
      </w:r>
    </w:p>
    <w:p>
      <w:pPr>
        <w:pStyle w:val="16"/>
        <w:widowControl/>
        <w:spacing w:before="0" w:beforeAutospacing="0" w:after="0" w:afterAutospacing="0" w:line="375" w:lineRule="atLeast"/>
        <w:ind w:left="0" w:right="0"/>
        <w:jc w:val="center"/>
        <w:outlineLvl w:val="0"/>
        <w:rPr>
          <w:b/>
          <w:bCs w:val="0"/>
          <w:sz w:val="32"/>
          <w:szCs w:val="32"/>
          <w:highlight w:val="none"/>
          <w:lang w:val="en-US"/>
        </w:rPr>
      </w:pPr>
      <w:bookmarkStart w:id="74" w:name="_Toc6275_WPSOffice_Level1"/>
      <w:bookmarkEnd w:id="74"/>
      <w:r>
        <w:rPr>
          <w:b/>
          <w:bCs w:val="0"/>
          <w:sz w:val="32"/>
          <w:szCs w:val="32"/>
          <w:highlight w:val="none"/>
          <w:lang w:eastAsia="zh-CN"/>
        </w:rPr>
        <w:t>第七章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17"/>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2022年滁州至南京城际铁路（滁州段）安全鞋采购项目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联系人：陈俊</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联系电话：18949108929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2022年09月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2"/>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2022年09月</w:t>
            </w:r>
          </w:p>
        </w:tc>
      </w:tr>
    </w:tbl>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宋体-18030">
    <w:altName w:val="宋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054C83"/>
    <w:multiLevelType w:val="singleLevel"/>
    <w:tmpl w:val="93054C83"/>
    <w:lvl w:ilvl="0" w:tentative="0">
      <w:start w:val="26"/>
      <w:numFmt w:val="decimal"/>
      <w:lvlText w:val="%1."/>
      <w:lvlJc w:val="left"/>
      <w:pPr>
        <w:tabs>
          <w:tab w:val="left" w:pos="312"/>
        </w:tabs>
      </w:pPr>
    </w:lvl>
  </w:abstractNum>
  <w:abstractNum w:abstractNumId="1">
    <w:nsid w:val="B5AD08A6"/>
    <w:multiLevelType w:val="singleLevel"/>
    <w:tmpl w:val="B5AD08A6"/>
    <w:lvl w:ilvl="0" w:tentative="0">
      <w:start w:val="5"/>
      <w:numFmt w:val="chineseCounting"/>
      <w:suff w:val="space"/>
      <w:lvlText w:val="第%1章"/>
      <w:lvlJc w:val="left"/>
      <w:rPr>
        <w:rFonts w:hint="eastAsia"/>
      </w:rPr>
    </w:lvl>
  </w:abstractNum>
  <w:abstractNum w:abstractNumId="2">
    <w:nsid w:val="00000015"/>
    <w:multiLevelType w:val="singleLevel"/>
    <w:tmpl w:val="00000015"/>
    <w:lvl w:ilvl="0" w:tentative="0">
      <w:start w:val="6"/>
      <w:numFmt w:val="decimal"/>
      <w:suff w:val="space"/>
      <w:lvlText w:val="%1."/>
      <w:lvlJc w:val="left"/>
    </w:lvl>
  </w:abstractNum>
  <w:abstractNum w:abstractNumId="3">
    <w:nsid w:val="250D2A22"/>
    <w:multiLevelType w:val="multilevel"/>
    <w:tmpl w:val="250D2A2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56D4AAEA"/>
    <w:multiLevelType w:val="singleLevel"/>
    <w:tmpl w:val="56D4AAEA"/>
    <w:lvl w:ilvl="0" w:tentative="0">
      <w:start w:val="2"/>
      <w:numFmt w:val="chineseCounting"/>
      <w:suff w:val="nothing"/>
      <w:lvlText w:val="%1、"/>
      <w:lvlJc w:val="left"/>
      <w:rPr>
        <w:rFonts w:hint="eastAsia"/>
      </w:rPr>
    </w:lvl>
  </w:abstractNum>
  <w:num w:numId="1">
    <w:abstractNumId w:val="4"/>
  </w:num>
  <w:num w:numId="2">
    <w:abstractNumId w:val="0"/>
  </w:num>
  <w:num w:numId="3">
    <w:abstractNumId w:val="3"/>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6D54ED0"/>
    <w:rsid w:val="0CEF01A1"/>
    <w:rsid w:val="0EBB3464"/>
    <w:rsid w:val="14334ED5"/>
    <w:rsid w:val="1E474369"/>
    <w:rsid w:val="1FBE5586"/>
    <w:rsid w:val="222D5B93"/>
    <w:rsid w:val="287E4991"/>
    <w:rsid w:val="40585B1F"/>
    <w:rsid w:val="41C76417"/>
    <w:rsid w:val="42AB7679"/>
    <w:rsid w:val="440F4D94"/>
    <w:rsid w:val="47DC16A5"/>
    <w:rsid w:val="4B8A2C90"/>
    <w:rsid w:val="4C3857CB"/>
    <w:rsid w:val="4F522371"/>
    <w:rsid w:val="5AB972A9"/>
    <w:rsid w:val="5AC41FE9"/>
    <w:rsid w:val="6509245E"/>
    <w:rsid w:val="668A652A"/>
    <w:rsid w:val="6EA934B6"/>
    <w:rsid w:val="75843174"/>
    <w:rsid w:val="76B700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link w:val="22"/>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18">
    <w:name w:val="Default Paragraph Font"/>
    <w:semiHidden/>
    <w:qFormat/>
    <w:uiPriority w:val="0"/>
  </w:style>
  <w:style w:type="table" w:default="1" w:styleId="17">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4"/>
    <w:link w:val="20"/>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19"/>
    <w:qFormat/>
    <w:uiPriority w:val="0"/>
    <w:pPr>
      <w:spacing w:after="120" w:afterLines="0" w:afterAutospacing="0"/>
      <w:ind w:left="420" w:leftChars="200"/>
    </w:pPr>
  </w:style>
  <w:style w:type="paragraph" w:customStyle="1" w:styleId="4">
    <w:name w:val="正文文字 8"/>
    <w:basedOn w:val="1"/>
    <w:next w:val="1"/>
    <w:qFormat/>
    <w:uiPriority w:val="0"/>
    <w:pPr>
      <w:ind w:left="240"/>
    </w:pPr>
    <w:rPr>
      <w:sz w:val="16"/>
    </w:rPr>
  </w:style>
  <w:style w:type="paragraph" w:styleId="6">
    <w:name w:val="toc 7"/>
    <w:basedOn w:val="1"/>
    <w:next w:val="1"/>
    <w:qFormat/>
    <w:uiPriority w:val="39"/>
    <w:pPr>
      <w:ind w:left="1260"/>
      <w:jc w:val="left"/>
    </w:pPr>
    <w:rPr>
      <w:sz w:val="18"/>
      <w:szCs w:val="18"/>
    </w:rPr>
  </w:style>
  <w:style w:type="paragraph" w:styleId="7">
    <w:name w:val="Normal Indent"/>
    <w:basedOn w:val="1"/>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8">
    <w:name w:val="Body Text 3"/>
    <w:basedOn w:val="1"/>
    <w:qFormat/>
    <w:uiPriority w:val="0"/>
    <w:rPr>
      <w:rFonts w:ascii="宋体" w:hAnsi="Calibri" w:eastAsia="宋体" w:cs="Times New Roman"/>
      <w:sz w:val="24"/>
      <w:szCs w:val="20"/>
    </w:rPr>
  </w:style>
  <w:style w:type="paragraph" w:styleId="9">
    <w:name w:val="Body Text"/>
    <w:basedOn w:val="1"/>
    <w:qFormat/>
    <w:uiPriority w:val="0"/>
    <w:pPr>
      <w:widowControl w:val="0"/>
      <w:snapToGrid w:val="0"/>
      <w:spacing w:line="360" w:lineRule="auto"/>
    </w:pPr>
    <w:rPr>
      <w:rFonts w:ascii="Arial" w:hAnsi="Arial" w:eastAsia="仿宋_GB2312"/>
      <w:sz w:val="31"/>
    </w:rPr>
  </w:style>
  <w:style w:type="paragraph" w:styleId="10">
    <w:name w:val="Plain Text"/>
    <w:basedOn w:val="1"/>
    <w:next w:val="1"/>
    <w:link w:val="24"/>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1">
    <w:name w:val="Date"/>
    <w:basedOn w:val="1"/>
    <w:next w:val="1"/>
    <w:link w:val="21"/>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2">
    <w:name w:val="footer"/>
    <w:basedOn w:val="1"/>
    <w:link w:val="25"/>
    <w:qFormat/>
    <w:uiPriority w:val="0"/>
    <w:pPr>
      <w:tabs>
        <w:tab w:val="center" w:pos="4153"/>
        <w:tab w:val="right" w:pos="8306"/>
      </w:tabs>
      <w:snapToGrid w:val="0"/>
      <w:jc w:val="left"/>
    </w:pPr>
    <w:rPr>
      <w:sz w:val="18"/>
    </w:rPr>
  </w:style>
  <w:style w:type="paragraph" w:styleId="13">
    <w:name w:val="envelope return"/>
    <w:basedOn w:val="1"/>
    <w:next w:val="6"/>
    <w:qFormat/>
    <w:uiPriority w:val="0"/>
    <w:pPr>
      <w:snapToGrid w:val="0"/>
    </w:pPr>
    <w:rPr>
      <w:rFonts w:ascii="Arial" w:hAnsi="Arial"/>
    </w:rPr>
  </w:style>
  <w:style w:type="paragraph" w:styleId="14">
    <w:name w:val="header"/>
    <w:basedOn w:val="1"/>
    <w:link w:val="2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6">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character" w:customStyle="1" w:styleId="19">
    <w:name w:val="正文文本缩进 Char"/>
    <w:basedOn w:val="18"/>
    <w:link w:val="3"/>
    <w:qFormat/>
    <w:uiPriority w:val="0"/>
    <w:rPr>
      <w:rFonts w:hint="default" w:ascii="Times New Roman" w:hAnsi="Times New Roman" w:eastAsia="宋体" w:cs="Times New Roman"/>
      <w:color w:val="000000"/>
      <w:kern w:val="0"/>
      <w:szCs w:val="21"/>
      <w:u w:color="000000"/>
    </w:rPr>
  </w:style>
  <w:style w:type="character" w:customStyle="1" w:styleId="20">
    <w:name w:val="正文首行缩进 2 Char"/>
    <w:basedOn w:val="19"/>
    <w:link w:val="2"/>
    <w:qFormat/>
    <w:uiPriority w:val="0"/>
    <w:rPr>
      <w:rFonts w:hint="default" w:ascii="Times New Roman" w:hAnsi="Times New Roman" w:eastAsia="宋体" w:cs="Times New Roman"/>
      <w:color w:val="000000"/>
      <w:kern w:val="0"/>
      <w:szCs w:val="21"/>
      <w:u w:color="000000"/>
    </w:rPr>
  </w:style>
  <w:style w:type="character" w:customStyle="1" w:styleId="21">
    <w:name w:val="日期 Char"/>
    <w:basedOn w:val="18"/>
    <w:link w:val="11"/>
    <w:qFormat/>
    <w:uiPriority w:val="0"/>
    <w:rPr>
      <w:rFonts w:ascii="Arial" w:hAnsi="Arial" w:eastAsia="仿宋_GB2312" w:cs="Arial"/>
      <w:color w:val="000000"/>
      <w:sz w:val="32"/>
      <w:szCs w:val="32"/>
      <w:u w:color="000000"/>
    </w:rPr>
  </w:style>
  <w:style w:type="character" w:customStyle="1" w:styleId="22">
    <w:name w:val="标题 2 Char"/>
    <w:basedOn w:val="18"/>
    <w:link w:val="5"/>
    <w:qFormat/>
    <w:uiPriority w:val="0"/>
    <w:rPr>
      <w:rFonts w:hint="default" w:ascii="Times New Roman" w:hAnsi="Times New Roman" w:eastAsia="宋体" w:cs="Times New Roman"/>
      <w:kern w:val="0"/>
      <w:sz w:val="24"/>
      <w:szCs w:val="24"/>
    </w:rPr>
  </w:style>
  <w:style w:type="character" w:customStyle="1" w:styleId="23">
    <w:name w:val="页眉 Char"/>
    <w:basedOn w:val="18"/>
    <w:link w:val="14"/>
    <w:qFormat/>
    <w:uiPriority w:val="0"/>
    <w:rPr>
      <w:rFonts w:hint="default" w:ascii="Times New Roman" w:hAnsi="Times New Roman" w:eastAsia="宋体" w:cs="Times New Roman"/>
      <w:color w:val="000000"/>
      <w:kern w:val="0"/>
      <w:sz w:val="18"/>
      <w:szCs w:val="18"/>
      <w:u w:color="000000"/>
    </w:rPr>
  </w:style>
  <w:style w:type="character" w:customStyle="1" w:styleId="24">
    <w:name w:val="纯文本 Char"/>
    <w:basedOn w:val="18"/>
    <w:link w:val="10"/>
    <w:qFormat/>
    <w:uiPriority w:val="0"/>
    <w:rPr>
      <w:rFonts w:hint="eastAsia" w:ascii="宋体" w:hAnsi="宋体" w:eastAsia="宋体" w:cs="宋体"/>
      <w:szCs w:val="21"/>
    </w:rPr>
  </w:style>
  <w:style w:type="character" w:customStyle="1" w:styleId="25">
    <w:name w:val="页脚 Char"/>
    <w:basedOn w:val="18"/>
    <w:link w:val="12"/>
    <w:qFormat/>
    <w:uiPriority w:val="0"/>
    <w:rPr>
      <w:rFonts w:hint="default" w:ascii="Times New Roman" w:hAnsi="Times New Roman" w:eastAsia="宋体" w:cs="Times New Roman"/>
      <w:color w:val="000000"/>
      <w:kern w:val="0"/>
      <w:sz w:val="18"/>
      <w:szCs w:val="18"/>
      <w:u w:color="000000"/>
    </w:rPr>
  </w:style>
  <w:style w:type="paragraph" w:customStyle="1" w:styleId="26">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27">
    <w:name w:val="List Paragraph"/>
    <w:basedOn w:val="1"/>
    <w:qFormat/>
    <w:uiPriority w:val="0"/>
    <w:pPr>
      <w:widowControl w:val="0"/>
      <w:spacing w:line="240" w:lineRule="auto"/>
      <w:ind w:firstLine="200" w:firstLineChars="200"/>
      <w:textAlignment w:val="auto"/>
    </w:pPr>
    <w:rPr>
      <w:u w:val="none" w:color="000000"/>
    </w:rPr>
  </w:style>
  <w:style w:type="character" w:customStyle="1" w:styleId="28">
    <w:name w:val="NormalCharacter"/>
    <w:semiHidden/>
    <w:qFormat/>
    <w:uiPriority w:val="0"/>
  </w:style>
  <w:style w:type="paragraph" w:customStyle="1" w:styleId="29">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21763</Words>
  <Characters>23064</Characters>
  <Lines>0</Lines>
  <Paragraphs>0</Paragraphs>
  <TotalTime>18</TotalTime>
  <ScaleCrop>false</ScaleCrop>
  <LinksUpToDate>false</LinksUpToDate>
  <CharactersWithSpaces>25797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2022-09-19T03:37:35Z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6D9A791FE09F4AF69DC46F4A104A7358</vt:lpwstr>
  </property>
</Properties>
</file>