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auto"/>
        <w:ind w:right="-313" w:rightChars="-149"/>
        <w:jc w:val="center"/>
        <w:textAlignment w:val="auto"/>
        <w:rPr>
          <w:rFonts w:hint="default" w:ascii="宋体" w:hAnsi="宋体" w:eastAsia="宋体" w:cs="宋体"/>
          <w:b/>
          <w:bCs/>
          <w:sz w:val="32"/>
          <w:szCs w:val="32"/>
          <w:highlight w:val="none"/>
          <w:lang w:val="en-US" w:eastAsia="zh-CN"/>
        </w:rPr>
      </w:pPr>
      <w:bookmarkStart w:id="0" w:name="_Toc35393813"/>
      <w:r>
        <w:rPr>
          <w:rFonts w:hint="eastAsia" w:ascii="宋体" w:hAnsi="宋体" w:eastAsia="宋体" w:cs="宋体"/>
          <w:b/>
          <w:bCs/>
          <w:sz w:val="32"/>
          <w:szCs w:val="32"/>
          <w:highlight w:val="none"/>
          <w:lang w:val="en-US" w:eastAsia="zh-CN"/>
        </w:rPr>
        <w:t>滁州至南京城际铁路二期主变电站（所）工程 、变电所工程工程量清单和最高投标限价编制单位</w:t>
      </w:r>
      <w:r>
        <w:rPr>
          <w:rFonts w:hint="eastAsia" w:ascii="宋体" w:hAnsi="宋体" w:eastAsia="宋体" w:cs="宋体"/>
          <w:b/>
          <w:bCs/>
          <w:sz w:val="32"/>
          <w:szCs w:val="32"/>
          <w:highlight w:val="none"/>
          <w:lang w:val="en-US" w:eastAsia="zh-CN"/>
        </w:rPr>
        <w:t>选取</w:t>
      </w:r>
      <w:r>
        <w:rPr>
          <w:rFonts w:hint="eastAsia" w:ascii="宋体" w:hAnsi="宋体" w:eastAsia="宋体" w:cs="宋体"/>
          <w:b/>
          <w:bCs/>
          <w:sz w:val="32"/>
          <w:szCs w:val="32"/>
          <w:highlight w:val="none"/>
          <w:lang w:val="en-US" w:eastAsia="zh-CN"/>
        </w:rPr>
        <w:t>项目</w:t>
      </w:r>
      <w:bookmarkEnd w:id="0"/>
      <w:r>
        <w:rPr>
          <w:rFonts w:hint="eastAsia" w:ascii="宋体" w:hAnsi="宋体" w:cs="宋体"/>
          <w:b/>
          <w:bCs/>
          <w:sz w:val="32"/>
          <w:szCs w:val="32"/>
          <w:highlight w:val="none"/>
          <w:lang w:val="en-US" w:eastAsia="zh-CN"/>
        </w:rPr>
        <w:t>澄清函</w:t>
      </w:r>
    </w:p>
    <w:p>
      <w:pPr>
        <w:keepNext w:val="0"/>
        <w:keepLines w:val="0"/>
        <w:pageBreakBefore w:val="0"/>
        <w:widowControl w:val="0"/>
        <w:kinsoku/>
        <w:wordWrap/>
        <w:overflowPunct/>
        <w:topLinePunct w:val="0"/>
        <w:autoSpaceDE/>
        <w:autoSpaceDN/>
        <w:bidi w:val="0"/>
        <w:adjustRightInd/>
        <w:snapToGrid/>
        <w:spacing w:after="156" w:afterLines="50" w:line="480" w:lineRule="auto"/>
        <w:ind w:left="-817" w:leftChars="-400" w:right="-641" w:hanging="23"/>
        <w:jc w:val="left"/>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致各潜在投标人：</w:t>
      </w:r>
      <w:bookmarkStart w:id="1" w:name="_GoBack"/>
      <w:bookmarkEnd w:id="1"/>
    </w:p>
    <w:p>
      <w:pPr>
        <w:keepNext w:val="0"/>
        <w:keepLines w:val="0"/>
        <w:pageBreakBefore w:val="0"/>
        <w:widowControl w:val="0"/>
        <w:kinsoku/>
        <w:wordWrap/>
        <w:overflowPunct/>
        <w:topLinePunct w:val="0"/>
        <w:autoSpaceDE/>
        <w:autoSpaceDN/>
        <w:bidi w:val="0"/>
        <w:adjustRightInd/>
        <w:snapToGrid/>
        <w:spacing w:after="156" w:afterLines="50" w:line="480" w:lineRule="auto"/>
        <w:ind w:left="-840" w:leftChars="-400" w:right="-641" w:firstLine="560" w:firstLineChars="200"/>
        <w:jc w:val="left"/>
        <w:textAlignment w:val="auto"/>
        <w:rPr>
          <w:rFonts w:hint="default" w:ascii="宋体" w:hAnsi="宋体" w:cs="宋体"/>
          <w:kern w:val="2"/>
          <w:sz w:val="28"/>
          <w:szCs w:val="28"/>
          <w:lang w:val="en-US" w:eastAsia="zh-CN" w:bidi="ar-SA"/>
        </w:rPr>
      </w:pPr>
      <w:r>
        <w:rPr>
          <w:rFonts w:hint="eastAsia" w:ascii="宋体" w:hAnsi="宋体" w:cs="宋体"/>
          <w:kern w:val="2"/>
          <w:sz w:val="28"/>
          <w:szCs w:val="28"/>
          <w:lang w:val="en-US" w:eastAsia="zh-CN" w:bidi="ar-SA"/>
        </w:rPr>
        <w:t>滁州至南京城际铁路二期主变电站（所）工程 、变电所工程工程量清单和最高投标限价编制单位选取项目的工程量清单和最高投标限价编制费用由招标人支付。支付方式调整为：造价成果文件经甲方审核后付至合同价的80%，项目经结算审计并得到甲方盖章认可确认后付清余款。</w:t>
      </w:r>
    </w:p>
    <w:p>
      <w:pPr>
        <w:keepNext w:val="0"/>
        <w:keepLines w:val="0"/>
        <w:pageBreakBefore w:val="0"/>
        <w:widowControl w:val="0"/>
        <w:kinsoku/>
        <w:wordWrap/>
        <w:overflowPunct/>
        <w:topLinePunct w:val="0"/>
        <w:autoSpaceDE/>
        <w:autoSpaceDN/>
        <w:bidi w:val="0"/>
        <w:adjustRightInd/>
        <w:snapToGrid/>
        <w:spacing w:after="156" w:afterLines="50" w:line="480" w:lineRule="auto"/>
        <w:ind w:left="-840" w:leftChars="-400" w:right="-641"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此</w:t>
      </w:r>
      <w:r>
        <w:rPr>
          <w:rFonts w:hint="eastAsia" w:ascii="宋体" w:hAnsi="宋体" w:cs="宋体"/>
          <w:kern w:val="2"/>
          <w:sz w:val="28"/>
          <w:szCs w:val="28"/>
          <w:lang w:val="en-US" w:eastAsia="zh-CN" w:bidi="ar-SA"/>
        </w:rPr>
        <w:t>澄清函</w:t>
      </w:r>
      <w:r>
        <w:rPr>
          <w:rFonts w:hint="eastAsia" w:ascii="宋体" w:hAnsi="宋体" w:eastAsia="宋体" w:cs="宋体"/>
          <w:kern w:val="2"/>
          <w:sz w:val="28"/>
          <w:szCs w:val="28"/>
          <w:lang w:val="en-US" w:eastAsia="zh-CN" w:bidi="ar-SA"/>
        </w:rPr>
        <w:t>视同选取文件的组成部分，与选取文件具有同等法律效力。请各潜在投标人及时查看下载。给各潜在投标人带来不便，敬请谅解！如因潜在投标人不及时查看，造成后果由投标人自行承担。</w:t>
      </w:r>
    </w:p>
    <w:p>
      <w:pPr>
        <w:pStyle w:val="11"/>
        <w:rPr>
          <w:rFonts w:hint="eastAsia" w:ascii="宋体" w:hAnsi="宋体" w:eastAsia="宋体" w:cs="宋体"/>
          <w:kern w:val="2"/>
          <w:sz w:val="28"/>
          <w:szCs w:val="28"/>
          <w:lang w:val="en-US" w:eastAsia="zh-CN" w:bidi="ar-SA"/>
        </w:rPr>
      </w:pPr>
    </w:p>
    <w:p>
      <w:pPr>
        <w:rPr>
          <w:rFonts w:hint="eastAsia" w:ascii="宋体" w:hAnsi="宋体" w:eastAsia="宋体" w:cs="宋体"/>
          <w:kern w:val="2"/>
          <w:sz w:val="28"/>
          <w:szCs w:val="28"/>
          <w:lang w:val="en-US" w:eastAsia="zh-CN" w:bidi="ar-SA"/>
        </w:rPr>
      </w:pPr>
    </w:p>
    <w:p>
      <w:pPr>
        <w:pStyle w:val="11"/>
        <w:rPr>
          <w:rFonts w:hint="eastAsia" w:ascii="宋体" w:hAnsi="宋体" w:eastAsia="宋体" w:cs="宋体"/>
          <w:kern w:val="2"/>
          <w:sz w:val="28"/>
          <w:szCs w:val="28"/>
          <w:lang w:val="en-US" w:eastAsia="zh-CN" w:bidi="ar-SA"/>
        </w:rPr>
      </w:pPr>
    </w:p>
    <w:p>
      <w:pPr>
        <w:rPr>
          <w:rFonts w:hint="eastAsia" w:ascii="宋体" w:hAnsi="宋体" w:eastAsia="宋体" w:cs="宋体"/>
          <w:kern w:val="2"/>
          <w:sz w:val="28"/>
          <w:szCs w:val="28"/>
          <w:lang w:val="en-US" w:eastAsia="zh-CN" w:bidi="ar-SA"/>
        </w:rPr>
      </w:pPr>
    </w:p>
    <w:p>
      <w:pPr>
        <w:keepNext w:val="0"/>
        <w:keepLines w:val="0"/>
        <w:pageBreakBefore w:val="0"/>
        <w:widowControl/>
        <w:kinsoku/>
        <w:overflowPunct/>
        <w:topLinePunct w:val="0"/>
        <w:autoSpaceDE/>
        <w:autoSpaceDN/>
        <w:bidi w:val="0"/>
        <w:adjustRightInd/>
        <w:snapToGrid/>
        <w:spacing w:line="360" w:lineRule="auto"/>
        <w:ind w:right="-313" w:rightChars="-149" w:firstLine="560" w:firstLineChars="200"/>
        <w:jc w:val="right"/>
        <w:textAlignment w:val="auto"/>
        <w:rPr>
          <w:rFonts w:hint="eastAsia" w:ascii="宋体" w:hAnsi="宋体" w:eastAsia="宋体" w:cs="宋体"/>
          <w:color w:val="auto"/>
          <w:kern w:val="0"/>
          <w:sz w:val="28"/>
          <w:szCs w:val="28"/>
          <w:lang w:eastAsia="zh-CN"/>
        </w:rPr>
      </w:pPr>
      <w:r>
        <w:rPr>
          <w:rFonts w:hint="eastAsia" w:ascii="宋体" w:hAnsi="宋体" w:eastAsia="宋体" w:cs="宋体"/>
          <w:kern w:val="0"/>
          <w:sz w:val="28"/>
          <w:szCs w:val="28"/>
        </w:rPr>
        <w:t>招标人：</w:t>
      </w:r>
      <w:r>
        <w:rPr>
          <w:rFonts w:hint="eastAsia" w:ascii="宋体" w:hAnsi="宋体" w:eastAsia="宋体" w:cs="宋体"/>
          <w:color w:val="auto"/>
          <w:kern w:val="0"/>
          <w:sz w:val="28"/>
          <w:szCs w:val="28"/>
          <w:lang w:eastAsia="zh-CN"/>
        </w:rPr>
        <w:t>滁州市滁宁城际铁路开发建设有限公司</w:t>
      </w:r>
    </w:p>
    <w:p>
      <w:pPr>
        <w:pStyle w:val="11"/>
        <w:keepNext w:val="0"/>
        <w:keepLines w:val="0"/>
        <w:pageBreakBefore w:val="0"/>
        <w:kinsoku/>
        <w:overflowPunct/>
        <w:topLinePunct w:val="0"/>
        <w:autoSpaceDE/>
        <w:autoSpaceDN/>
        <w:bidi w:val="0"/>
        <w:adjustRightInd/>
        <w:snapToGrid/>
        <w:spacing w:line="360" w:lineRule="auto"/>
        <w:ind w:right="-313" w:rightChars="-149"/>
        <w:jc w:val="right"/>
        <w:textAlignment w:val="auto"/>
        <w:rPr>
          <w:rFonts w:hint="eastAsia" w:ascii="宋体" w:hAnsi="宋体" w:eastAsia="宋体" w:cs="宋体"/>
          <w:color w:val="auto"/>
          <w:kern w:val="0"/>
          <w:sz w:val="28"/>
          <w:szCs w:val="28"/>
          <w:lang w:val="en-US" w:eastAsia="zh-CN" w:bidi="ar-SA"/>
        </w:rPr>
      </w:pPr>
      <w:r>
        <w:rPr>
          <w:rFonts w:hint="eastAsia" w:ascii="宋体" w:hAnsi="宋体" w:eastAsia="宋体" w:cs="宋体"/>
          <w:color w:val="auto"/>
          <w:kern w:val="0"/>
          <w:sz w:val="28"/>
          <w:szCs w:val="28"/>
          <w:lang w:val="en-US" w:eastAsia="zh-CN" w:bidi="ar-SA"/>
        </w:rPr>
        <w:t>代理机构：滁州市城投工程咨询管理有限公司</w:t>
      </w:r>
    </w:p>
    <w:p>
      <w:pPr>
        <w:keepNext w:val="0"/>
        <w:keepLines w:val="0"/>
        <w:pageBreakBefore w:val="0"/>
        <w:widowControl/>
        <w:kinsoku/>
        <w:wordWrap w:val="0"/>
        <w:overflowPunct/>
        <w:topLinePunct w:val="0"/>
        <w:autoSpaceDE/>
        <w:autoSpaceDN/>
        <w:bidi w:val="0"/>
        <w:adjustRightInd/>
        <w:snapToGrid/>
        <w:spacing w:line="360" w:lineRule="auto"/>
        <w:ind w:right="-313" w:rightChars="-149"/>
        <w:jc w:val="right"/>
        <w:textAlignment w:val="auto"/>
        <w:rPr>
          <w:rFonts w:hint="eastAsia" w:ascii="宋体" w:hAnsi="宋体" w:eastAsia="宋体" w:cs="宋体"/>
          <w:b/>
          <w:color w:val="auto"/>
          <w:kern w:val="0"/>
          <w:sz w:val="28"/>
          <w:szCs w:val="28"/>
          <w:highlight w:val="none"/>
        </w:rPr>
      </w:pP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highlight w:val="none"/>
          <w:lang w:val="en-US" w:eastAsia="zh-CN"/>
        </w:rPr>
        <w:t>2021</w:t>
      </w:r>
      <w:r>
        <w:rPr>
          <w:rFonts w:hint="eastAsia" w:ascii="宋体" w:hAnsi="宋体" w:eastAsia="宋体" w:cs="宋体"/>
          <w:color w:val="auto"/>
          <w:kern w:val="0"/>
          <w:sz w:val="28"/>
          <w:szCs w:val="28"/>
          <w:highlight w:val="none"/>
        </w:rPr>
        <w:t>年</w:t>
      </w:r>
      <w:r>
        <w:rPr>
          <w:rFonts w:hint="eastAsia" w:ascii="宋体" w:hAnsi="宋体" w:cs="宋体"/>
          <w:color w:val="auto"/>
          <w:kern w:val="0"/>
          <w:sz w:val="28"/>
          <w:szCs w:val="28"/>
          <w:highlight w:val="none"/>
          <w:lang w:val="en-US" w:eastAsia="zh-CN"/>
        </w:rPr>
        <w:t>10</w:t>
      </w:r>
      <w:r>
        <w:rPr>
          <w:rFonts w:hint="eastAsia" w:ascii="宋体" w:hAnsi="宋体" w:eastAsia="宋体" w:cs="宋体"/>
          <w:color w:val="auto"/>
          <w:kern w:val="0"/>
          <w:sz w:val="28"/>
          <w:szCs w:val="28"/>
          <w:highlight w:val="none"/>
        </w:rPr>
        <w:t>月</w:t>
      </w:r>
      <w:r>
        <w:rPr>
          <w:rFonts w:hint="eastAsia" w:ascii="宋体" w:hAnsi="宋体" w:cs="宋体"/>
          <w:color w:val="auto"/>
          <w:kern w:val="0"/>
          <w:sz w:val="28"/>
          <w:szCs w:val="28"/>
          <w:highlight w:val="none"/>
          <w:lang w:val="en-US" w:eastAsia="zh-CN"/>
        </w:rPr>
        <w:t>22</w:t>
      </w:r>
      <w:r>
        <w:rPr>
          <w:rFonts w:hint="eastAsia" w:ascii="宋体" w:hAnsi="宋体" w:eastAsia="宋体" w:cs="宋体"/>
          <w:color w:val="auto"/>
          <w:kern w:val="0"/>
          <w:sz w:val="28"/>
          <w:szCs w:val="28"/>
          <w:highlight w:val="none"/>
        </w:rPr>
        <w:t>日</w:t>
      </w:r>
    </w:p>
    <w:p>
      <w:pPr>
        <w:pStyle w:val="11"/>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姚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7E56EC"/>
    <w:rsid w:val="02181DB2"/>
    <w:rsid w:val="02A05D6A"/>
    <w:rsid w:val="02D52342"/>
    <w:rsid w:val="0321360B"/>
    <w:rsid w:val="045D1044"/>
    <w:rsid w:val="05A734D5"/>
    <w:rsid w:val="09FB5E90"/>
    <w:rsid w:val="0C1172D7"/>
    <w:rsid w:val="0CB13A51"/>
    <w:rsid w:val="0F0F76B4"/>
    <w:rsid w:val="18721929"/>
    <w:rsid w:val="1AEA52AD"/>
    <w:rsid w:val="1D1678DF"/>
    <w:rsid w:val="1D1E5C45"/>
    <w:rsid w:val="1D7E56EC"/>
    <w:rsid w:val="1FB959A8"/>
    <w:rsid w:val="206C25D8"/>
    <w:rsid w:val="20C2629D"/>
    <w:rsid w:val="25C04E8A"/>
    <w:rsid w:val="25E76599"/>
    <w:rsid w:val="274519A2"/>
    <w:rsid w:val="276D2AAD"/>
    <w:rsid w:val="2B565FC8"/>
    <w:rsid w:val="2C30746C"/>
    <w:rsid w:val="2D524019"/>
    <w:rsid w:val="2DB56647"/>
    <w:rsid w:val="2E5420AB"/>
    <w:rsid w:val="2F9A2BB8"/>
    <w:rsid w:val="33A22256"/>
    <w:rsid w:val="35601A44"/>
    <w:rsid w:val="357F50BB"/>
    <w:rsid w:val="398524CA"/>
    <w:rsid w:val="399E0CF5"/>
    <w:rsid w:val="3A5357C6"/>
    <w:rsid w:val="3A850C35"/>
    <w:rsid w:val="3C791E4E"/>
    <w:rsid w:val="3D6B3441"/>
    <w:rsid w:val="3D791660"/>
    <w:rsid w:val="3D95217B"/>
    <w:rsid w:val="3E5D5046"/>
    <w:rsid w:val="3E6559B5"/>
    <w:rsid w:val="41B32260"/>
    <w:rsid w:val="429E2A02"/>
    <w:rsid w:val="43E316FC"/>
    <w:rsid w:val="44E33729"/>
    <w:rsid w:val="454307CD"/>
    <w:rsid w:val="46641A05"/>
    <w:rsid w:val="47350570"/>
    <w:rsid w:val="483D3997"/>
    <w:rsid w:val="494A5EF7"/>
    <w:rsid w:val="4BA824D8"/>
    <w:rsid w:val="4DE75102"/>
    <w:rsid w:val="4E40466C"/>
    <w:rsid w:val="4F410075"/>
    <w:rsid w:val="4F490597"/>
    <w:rsid w:val="4F556B94"/>
    <w:rsid w:val="530E730B"/>
    <w:rsid w:val="556C6C90"/>
    <w:rsid w:val="55CA5BFC"/>
    <w:rsid w:val="5725065B"/>
    <w:rsid w:val="576A1059"/>
    <w:rsid w:val="5834176D"/>
    <w:rsid w:val="58992724"/>
    <w:rsid w:val="596300EF"/>
    <w:rsid w:val="5998574D"/>
    <w:rsid w:val="5AB9633E"/>
    <w:rsid w:val="5BD706B7"/>
    <w:rsid w:val="5C3D5C47"/>
    <w:rsid w:val="5D25404D"/>
    <w:rsid w:val="5D3169EA"/>
    <w:rsid w:val="5DA14320"/>
    <w:rsid w:val="5DA91BD5"/>
    <w:rsid w:val="602D583B"/>
    <w:rsid w:val="60F02757"/>
    <w:rsid w:val="62284474"/>
    <w:rsid w:val="62AC4E68"/>
    <w:rsid w:val="62E65CD2"/>
    <w:rsid w:val="64862E0B"/>
    <w:rsid w:val="659E5407"/>
    <w:rsid w:val="6BE6353A"/>
    <w:rsid w:val="6C070D05"/>
    <w:rsid w:val="6C440A8B"/>
    <w:rsid w:val="6ED82C08"/>
    <w:rsid w:val="6F6124A8"/>
    <w:rsid w:val="6FF61A11"/>
    <w:rsid w:val="73F15A42"/>
    <w:rsid w:val="74284D41"/>
    <w:rsid w:val="76F86823"/>
    <w:rsid w:val="77230796"/>
    <w:rsid w:val="781C6FE8"/>
    <w:rsid w:val="798F3432"/>
    <w:rsid w:val="7B8243E3"/>
    <w:rsid w:val="7BB53D9B"/>
    <w:rsid w:val="7C6916F4"/>
    <w:rsid w:val="7D2402B3"/>
    <w:rsid w:val="7F426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rPr>
  </w:style>
  <w:style w:type="paragraph" w:styleId="3">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4">
    <w:name w:val="heading 2"/>
    <w:basedOn w:val="1"/>
    <w:next w:val="1"/>
    <w:unhideWhenUsed/>
    <w:qFormat/>
    <w:uiPriority w:val="9"/>
    <w:pPr>
      <w:keepNext/>
      <w:keepLines/>
      <w:spacing w:before="260" w:beforeLines="0" w:after="260" w:afterLines="0" w:line="415" w:lineRule="auto"/>
      <w:outlineLvl w:val="1"/>
    </w:pPr>
    <w:rPr>
      <w:rFonts w:ascii="Arial" w:hAnsi="Arial" w:eastAsia="黑体" w:cs="Arial"/>
      <w:b/>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annotation text"/>
    <w:basedOn w:val="1"/>
    <w:qFormat/>
    <w:uiPriority w:val="0"/>
    <w:pPr>
      <w:jc w:val="left"/>
    </w:pPr>
  </w:style>
  <w:style w:type="paragraph" w:styleId="6">
    <w:name w:val="Body Text Indent"/>
    <w:basedOn w:val="1"/>
    <w:next w:val="7"/>
    <w:qFormat/>
    <w:uiPriority w:val="0"/>
    <w:pPr>
      <w:spacing w:after="120"/>
      <w:ind w:left="200" w:leftChars="200"/>
    </w:pPr>
  </w:style>
  <w:style w:type="paragraph" w:styleId="7">
    <w:name w:val="envelope return"/>
    <w:basedOn w:val="1"/>
    <w:qFormat/>
    <w:uiPriority w:val="0"/>
    <w:pPr>
      <w:snapToGrid w:val="0"/>
    </w:pPr>
    <w:rPr>
      <w:rFonts w:ascii="Arial" w:hAnsi="Arial"/>
    </w:rPr>
  </w:style>
  <w:style w:type="paragraph" w:styleId="8">
    <w:name w:val="Plain Text"/>
    <w:basedOn w:val="1"/>
    <w:unhideWhenUsed/>
    <w:qFormat/>
    <w:uiPriority w:val="99"/>
    <w:rPr>
      <w:rFonts w:ascii="宋体" w:hAnsi="Courier New" w:eastAsia="宋体" w:cs="黑体"/>
      <w:szCs w:val="22"/>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2"/>
    <w:unhideWhenUsed/>
    <w:qFormat/>
    <w:uiPriority w:val="99"/>
    <w:pPr>
      <w:ind w:firstLine="420" w:firstLineChars="100"/>
    </w:pPr>
  </w:style>
  <w:style w:type="paragraph" w:styleId="11">
    <w:name w:val="Body Text First Indent 2"/>
    <w:basedOn w:val="6"/>
    <w:next w:val="1"/>
    <w:qFormat/>
    <w:uiPriority w:val="0"/>
    <w:pPr>
      <w:spacing w:line="360" w:lineRule="auto"/>
      <w:ind w:firstLine="200" w:firstLineChars="200"/>
    </w:pPr>
    <w:rPr>
      <w:rFonts w:ascii="宋体" w:eastAsia="宋体"/>
      <w:sz w:val="21"/>
      <w:szCs w:val="20"/>
    </w:rPr>
  </w:style>
  <w:style w:type="character" w:styleId="14">
    <w:name w:val="Strong"/>
    <w:basedOn w:val="13"/>
    <w:qFormat/>
    <w:uiPriority w:val="0"/>
    <w:rPr>
      <w:b/>
      <w:sz w:val="24"/>
      <w:szCs w:val="24"/>
    </w:rPr>
  </w:style>
  <w:style w:type="character" w:styleId="15">
    <w:name w:val="FollowedHyperlink"/>
    <w:basedOn w:val="13"/>
    <w:qFormat/>
    <w:uiPriority w:val="0"/>
    <w:rPr>
      <w:color w:val="333333"/>
      <w:u w:val="none"/>
    </w:rPr>
  </w:style>
  <w:style w:type="character" w:styleId="16">
    <w:name w:val="Emphasis"/>
    <w:basedOn w:val="13"/>
    <w:qFormat/>
    <w:uiPriority w:val="0"/>
    <w:rPr>
      <w:color w:val="CC0000"/>
      <w:sz w:val="24"/>
      <w:szCs w:val="24"/>
    </w:rPr>
  </w:style>
  <w:style w:type="character" w:styleId="17">
    <w:name w:val="Hyperlink"/>
    <w:basedOn w:val="13"/>
    <w:qFormat/>
    <w:uiPriority w:val="0"/>
    <w:rPr>
      <w:color w:val="333333"/>
      <w:u w:val="none"/>
    </w:rPr>
  </w:style>
  <w:style w:type="character" w:styleId="18">
    <w:name w:val="HTML Cite"/>
    <w:basedOn w:val="13"/>
    <w:qFormat/>
    <w:uiPriority w:val="0"/>
    <w:rPr>
      <w:sz w:val="24"/>
      <w:szCs w:val="24"/>
    </w:rPr>
  </w:style>
  <w:style w:type="paragraph" w:customStyle="1" w:styleId="19">
    <w:name w:val="_Style 15"/>
    <w:basedOn w:val="1"/>
    <w:next w:val="1"/>
    <w:qFormat/>
    <w:uiPriority w:val="0"/>
    <w:pPr>
      <w:pBdr>
        <w:bottom w:val="single" w:color="auto" w:sz="6" w:space="1"/>
      </w:pBdr>
      <w:jc w:val="center"/>
    </w:pPr>
    <w:rPr>
      <w:rFonts w:ascii="Arial" w:eastAsia="宋体"/>
      <w:vanish/>
      <w:sz w:val="16"/>
    </w:rPr>
  </w:style>
  <w:style w:type="paragraph" w:customStyle="1" w:styleId="20">
    <w:name w:val="_Style 16"/>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2020-09-25T05:15:00Z</dcterms:created>
  <dc:creator>韦韦1374808223</dc:creator>
  <cp:lastModifiedBy>傻傻一辈子</cp:lastModifiedBy>
  <cp:lastPrinted>2021-06-04T06:36:00Z</cp:lastPrinted>
  <dcterms:modified xsi:type="dcterms:W3CDTF">2021-10-22T03:25:33Z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9E3621C5802741579126E2E47124D583</vt:lpwstr>
  </property>
</Properties>
</file>