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宋体" w:hAnsi="宋体" w:eastAsia="宋体" w:cs="Times New Roman"/>
          <w:b/>
          <w:sz w:val="28"/>
          <w:szCs w:val="28"/>
          <w:lang w:val="en-US" w:eastAsia="zh-CN"/>
        </w:rPr>
      </w:pPr>
      <w:r>
        <w:rPr>
          <w:rFonts w:hint="eastAsia" w:ascii="宋体" w:hAnsi="宋体" w:eastAsia="宋体" w:cs="Times New Roman"/>
          <w:b/>
          <w:sz w:val="28"/>
          <w:szCs w:val="28"/>
          <w:lang w:val="en-US" w:eastAsia="zh-CN"/>
        </w:rPr>
        <w:t>附件三：</w:t>
      </w:r>
    </w:p>
    <w:p>
      <w:pPr>
        <w:jc w:val="center"/>
        <w:rPr>
          <w:rFonts w:hint="eastAsia" w:ascii="宋体" w:hAnsi="宋体" w:eastAsia="宋体" w:cs="Times New Roman"/>
          <w:b/>
          <w:sz w:val="36"/>
          <w:szCs w:val="36"/>
          <w:lang w:val="en-US" w:eastAsia="zh-CN"/>
        </w:rPr>
      </w:pPr>
      <w:bookmarkStart w:id="0" w:name="_GoBack"/>
      <w:r>
        <w:rPr>
          <w:rFonts w:hint="eastAsia" w:ascii="宋体" w:hAnsi="宋体" w:cs="Times New Roman"/>
          <w:b/>
          <w:sz w:val="28"/>
          <w:szCs w:val="28"/>
          <w:lang w:val="en-US" w:eastAsia="zh-CN"/>
        </w:rPr>
        <w:t>资格审查不合格名录一览表</w:t>
      </w:r>
      <w:bookmarkEnd w:id="0"/>
      <w:r>
        <w:rPr>
          <w:rFonts w:hint="eastAsia" w:ascii="宋体" w:hAnsi="宋体" w:cs="Times New Roman"/>
          <w:b/>
          <w:sz w:val="28"/>
          <w:szCs w:val="28"/>
          <w:lang w:val="en-US" w:eastAsia="zh-CN"/>
        </w:rPr>
        <w:t>（一标段：常规类项目）</w:t>
      </w:r>
    </w:p>
    <w:tbl>
      <w:tblPr>
        <w:tblStyle w:val="3"/>
        <w:tblW w:w="8646" w:type="dxa"/>
        <w:tblInd w:w="0" w:type="dxa"/>
        <w:tblLayout w:type="autofit"/>
        <w:tblCellMar>
          <w:top w:w="0" w:type="dxa"/>
          <w:left w:w="0" w:type="dxa"/>
          <w:bottom w:w="0" w:type="dxa"/>
          <w:right w:w="0" w:type="dxa"/>
        </w:tblCellMar>
      </w:tblPr>
      <w:tblGrid>
        <w:gridCol w:w="996"/>
        <w:gridCol w:w="4266"/>
        <w:gridCol w:w="3384"/>
      </w:tblGrid>
      <w:tr>
        <w:tblPrEx>
          <w:tblCellMar>
            <w:top w:w="0" w:type="dxa"/>
            <w:left w:w="0" w:type="dxa"/>
            <w:bottom w:w="0" w:type="dxa"/>
            <w:right w:w="0" w:type="dxa"/>
          </w:tblCellMar>
        </w:tblPrEx>
        <w:trPr>
          <w:trHeight w:val="680" w:hRule="atLeast"/>
        </w:trPr>
        <w:tc>
          <w:tcPr>
            <w:tcW w:w="9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42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cs="宋体"/>
                <w:b/>
                <w:i w:val="0"/>
                <w:color w:val="000000"/>
                <w:kern w:val="0"/>
                <w:sz w:val="24"/>
                <w:szCs w:val="24"/>
                <w:u w:val="none"/>
                <w:lang w:val="en-US" w:eastAsia="zh-CN" w:bidi="ar"/>
              </w:rPr>
              <w:t>单位名称</w:t>
            </w:r>
          </w:p>
        </w:tc>
        <w:tc>
          <w:tcPr>
            <w:tcW w:w="33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i w:val="0"/>
                <w:color w:val="000000"/>
                <w:sz w:val="24"/>
                <w:szCs w:val="24"/>
                <w:u w:val="none"/>
                <w:lang w:val="en-US"/>
              </w:rPr>
            </w:pPr>
            <w:r>
              <w:rPr>
                <w:rFonts w:hint="eastAsia" w:ascii="宋体" w:hAnsi="宋体" w:eastAsia="宋体" w:cs="宋体"/>
                <w:b/>
                <w:i w:val="0"/>
                <w:color w:val="000000"/>
                <w:kern w:val="0"/>
                <w:sz w:val="24"/>
                <w:szCs w:val="24"/>
                <w:u w:val="none"/>
                <w:lang w:val="en-US" w:eastAsia="zh-CN" w:bidi="ar"/>
              </w:rPr>
              <w:t>资格审查不合格原因</w:t>
            </w:r>
          </w:p>
        </w:tc>
      </w:tr>
      <w:tr>
        <w:tblPrEx>
          <w:tblCellMar>
            <w:top w:w="0" w:type="dxa"/>
            <w:left w:w="0" w:type="dxa"/>
            <w:bottom w:w="0" w:type="dxa"/>
            <w:right w:w="0" w:type="dxa"/>
          </w:tblCellMar>
        </w:tblPrEx>
        <w:trPr>
          <w:trHeight w:val="680" w:hRule="atLeast"/>
        </w:trPr>
        <w:tc>
          <w:tcPr>
            <w:tcW w:w="9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1</w:t>
            </w:r>
          </w:p>
        </w:tc>
        <w:tc>
          <w:tcPr>
            <w:tcW w:w="42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安徽衡宇工程咨询有限公司</w:t>
            </w:r>
          </w:p>
        </w:tc>
        <w:tc>
          <w:tcPr>
            <w:tcW w:w="33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未按交易文件要求提供“投标人的法定代表人(或委托代理人)须持有社保部门出具的本单位为其缴纳的投标前近六个月连续的养老保险证明</w:t>
            </w:r>
            <w:r>
              <w:rPr>
                <w:rFonts w:hint="eastAsia" w:ascii="宋体" w:hAnsi="宋体" w:eastAsia="宋体" w:cs="宋体"/>
                <w:b/>
                <w:i w:val="0"/>
                <w:color w:val="000000"/>
                <w:kern w:val="0"/>
                <w:sz w:val="24"/>
                <w:szCs w:val="24"/>
                <w:u w:val="none"/>
                <w:lang w:val="en-US" w:eastAsia="zh-CN" w:bidi="ar"/>
              </w:rPr>
              <w:t>”。</w:t>
            </w:r>
          </w:p>
        </w:tc>
      </w:tr>
    </w:tbl>
    <w:p>
      <w:pPr>
        <w:pStyle w:val="2"/>
        <w:rPr>
          <w:rFonts w:hint="eastAsia"/>
          <w:lang w:val="en-US" w:eastAsia="zh-CN"/>
        </w:rPr>
      </w:pPr>
    </w:p>
    <w:p>
      <w:pPr>
        <w:jc w:val="center"/>
        <w:rPr>
          <w:rFonts w:hint="eastAsia" w:ascii="宋体" w:hAnsi="宋体" w:cs="Times New Roman"/>
          <w:b/>
          <w:sz w:val="28"/>
          <w:szCs w:val="28"/>
          <w:lang w:val="en-US" w:eastAsia="zh-CN"/>
        </w:rPr>
      </w:pPr>
      <w:r>
        <w:rPr>
          <w:rFonts w:hint="eastAsia" w:ascii="宋体" w:hAnsi="宋体" w:cs="Times New Roman"/>
          <w:b/>
          <w:sz w:val="28"/>
          <w:szCs w:val="28"/>
          <w:lang w:val="en-US" w:eastAsia="zh-CN"/>
        </w:rPr>
        <w:t>资格审查不合格名录一览表（二标段：（轨道交通专业类项目）</w:t>
      </w:r>
    </w:p>
    <w:tbl>
      <w:tblPr>
        <w:tblStyle w:val="3"/>
        <w:tblW w:w="8646" w:type="dxa"/>
        <w:tblInd w:w="0" w:type="dxa"/>
        <w:tblLayout w:type="autofit"/>
        <w:tblCellMar>
          <w:top w:w="0" w:type="dxa"/>
          <w:left w:w="0" w:type="dxa"/>
          <w:bottom w:w="0" w:type="dxa"/>
          <w:right w:w="0" w:type="dxa"/>
        </w:tblCellMar>
      </w:tblPr>
      <w:tblGrid>
        <w:gridCol w:w="996"/>
        <w:gridCol w:w="4266"/>
        <w:gridCol w:w="3384"/>
      </w:tblGrid>
      <w:tr>
        <w:tblPrEx>
          <w:tblCellMar>
            <w:top w:w="0" w:type="dxa"/>
            <w:left w:w="0" w:type="dxa"/>
            <w:bottom w:w="0" w:type="dxa"/>
            <w:right w:w="0" w:type="dxa"/>
          </w:tblCellMar>
        </w:tblPrEx>
        <w:trPr>
          <w:trHeight w:val="1020" w:hRule="atLeast"/>
        </w:trPr>
        <w:tc>
          <w:tcPr>
            <w:tcW w:w="9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42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cs="宋体"/>
                <w:b/>
                <w:i w:val="0"/>
                <w:color w:val="000000"/>
                <w:kern w:val="0"/>
                <w:sz w:val="24"/>
                <w:szCs w:val="24"/>
                <w:u w:val="none"/>
                <w:lang w:val="en-US" w:eastAsia="zh-CN" w:bidi="ar"/>
              </w:rPr>
              <w:t>单位名称</w:t>
            </w:r>
          </w:p>
        </w:tc>
        <w:tc>
          <w:tcPr>
            <w:tcW w:w="33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i w:val="0"/>
                <w:color w:val="000000"/>
                <w:sz w:val="24"/>
                <w:szCs w:val="24"/>
                <w:u w:val="none"/>
                <w:lang w:val="en-US"/>
              </w:rPr>
            </w:pPr>
            <w:r>
              <w:rPr>
                <w:rFonts w:hint="eastAsia" w:ascii="宋体" w:hAnsi="宋体" w:eastAsia="宋体" w:cs="宋体"/>
                <w:b/>
                <w:i w:val="0"/>
                <w:color w:val="000000"/>
                <w:kern w:val="0"/>
                <w:sz w:val="24"/>
                <w:szCs w:val="24"/>
                <w:u w:val="none"/>
                <w:lang w:val="en-US" w:eastAsia="zh-CN" w:bidi="ar"/>
              </w:rPr>
              <w:t>资格审查不合格原因</w:t>
            </w:r>
          </w:p>
        </w:tc>
      </w:tr>
      <w:tr>
        <w:tblPrEx>
          <w:tblCellMar>
            <w:top w:w="0" w:type="dxa"/>
            <w:left w:w="0" w:type="dxa"/>
            <w:bottom w:w="0" w:type="dxa"/>
            <w:right w:w="0" w:type="dxa"/>
          </w:tblCellMar>
        </w:tblPrEx>
        <w:trPr>
          <w:trHeight w:val="1020" w:hRule="atLeast"/>
        </w:trPr>
        <w:tc>
          <w:tcPr>
            <w:tcW w:w="9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1</w:t>
            </w:r>
          </w:p>
        </w:tc>
        <w:tc>
          <w:tcPr>
            <w:tcW w:w="42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江苏天业工程咨询房地产估价有限责任公司</w:t>
            </w:r>
          </w:p>
        </w:tc>
        <w:tc>
          <w:tcPr>
            <w:tcW w:w="33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提供的业绩证明材料不符合交易文件要求。</w:t>
            </w:r>
          </w:p>
        </w:tc>
      </w:tr>
      <w:tr>
        <w:tblPrEx>
          <w:tblCellMar>
            <w:top w:w="0" w:type="dxa"/>
            <w:left w:w="0" w:type="dxa"/>
            <w:bottom w:w="0" w:type="dxa"/>
            <w:right w:w="0" w:type="dxa"/>
          </w:tblCellMar>
        </w:tblPrEx>
        <w:trPr>
          <w:trHeight w:val="1020" w:hRule="atLeast"/>
        </w:trPr>
        <w:tc>
          <w:tcPr>
            <w:tcW w:w="9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2</w:t>
            </w:r>
          </w:p>
        </w:tc>
        <w:tc>
          <w:tcPr>
            <w:tcW w:w="42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安徽人和项目管理有限公司</w:t>
            </w:r>
          </w:p>
        </w:tc>
        <w:tc>
          <w:tcPr>
            <w:tcW w:w="33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提供的业绩证明材料不符合交易文件要求。</w:t>
            </w:r>
          </w:p>
        </w:tc>
      </w:tr>
      <w:tr>
        <w:tblPrEx>
          <w:tblCellMar>
            <w:top w:w="0" w:type="dxa"/>
            <w:left w:w="0" w:type="dxa"/>
            <w:bottom w:w="0" w:type="dxa"/>
            <w:right w:w="0" w:type="dxa"/>
          </w:tblCellMar>
        </w:tblPrEx>
        <w:trPr>
          <w:trHeight w:val="1020" w:hRule="atLeast"/>
        </w:trPr>
        <w:tc>
          <w:tcPr>
            <w:tcW w:w="9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3</w:t>
            </w:r>
          </w:p>
        </w:tc>
        <w:tc>
          <w:tcPr>
            <w:tcW w:w="42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安徽中润国元工程项目管理有限公司</w:t>
            </w:r>
          </w:p>
        </w:tc>
        <w:tc>
          <w:tcPr>
            <w:tcW w:w="33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提供的业绩证明材料不符合交易文件要求。</w:t>
            </w:r>
          </w:p>
        </w:tc>
      </w:tr>
      <w:tr>
        <w:tblPrEx>
          <w:tblCellMar>
            <w:top w:w="0" w:type="dxa"/>
            <w:left w:w="0" w:type="dxa"/>
            <w:bottom w:w="0" w:type="dxa"/>
            <w:right w:w="0" w:type="dxa"/>
          </w:tblCellMar>
        </w:tblPrEx>
        <w:trPr>
          <w:trHeight w:val="1020" w:hRule="atLeast"/>
        </w:trPr>
        <w:tc>
          <w:tcPr>
            <w:tcW w:w="9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4</w:t>
            </w:r>
          </w:p>
        </w:tc>
        <w:tc>
          <w:tcPr>
            <w:tcW w:w="42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安徽诚信建设项目管理有限公司</w:t>
            </w:r>
          </w:p>
        </w:tc>
        <w:tc>
          <w:tcPr>
            <w:tcW w:w="33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提供的业绩证明材料不符合交易文件要求。</w:t>
            </w:r>
          </w:p>
        </w:tc>
      </w:tr>
      <w:tr>
        <w:tblPrEx>
          <w:tblCellMar>
            <w:top w:w="0" w:type="dxa"/>
            <w:left w:w="0" w:type="dxa"/>
            <w:bottom w:w="0" w:type="dxa"/>
            <w:right w:w="0" w:type="dxa"/>
          </w:tblCellMar>
        </w:tblPrEx>
        <w:trPr>
          <w:trHeight w:val="1020" w:hRule="atLeast"/>
        </w:trPr>
        <w:tc>
          <w:tcPr>
            <w:tcW w:w="9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5</w:t>
            </w:r>
          </w:p>
        </w:tc>
        <w:tc>
          <w:tcPr>
            <w:tcW w:w="42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阶梯项目咨询有限公司</w:t>
            </w:r>
          </w:p>
        </w:tc>
        <w:tc>
          <w:tcPr>
            <w:tcW w:w="33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提供的业绩证明材料不符合交易文件要求。</w:t>
            </w:r>
          </w:p>
        </w:tc>
      </w:tr>
      <w:tr>
        <w:tblPrEx>
          <w:tblCellMar>
            <w:top w:w="0" w:type="dxa"/>
            <w:left w:w="0" w:type="dxa"/>
            <w:bottom w:w="0" w:type="dxa"/>
            <w:right w:w="0" w:type="dxa"/>
          </w:tblCellMar>
        </w:tblPrEx>
        <w:trPr>
          <w:trHeight w:val="1020" w:hRule="atLeast"/>
        </w:trPr>
        <w:tc>
          <w:tcPr>
            <w:tcW w:w="9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6</w:t>
            </w:r>
          </w:p>
        </w:tc>
        <w:tc>
          <w:tcPr>
            <w:tcW w:w="42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江苏宏信工程咨询有限公司</w:t>
            </w:r>
          </w:p>
        </w:tc>
        <w:tc>
          <w:tcPr>
            <w:tcW w:w="33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提供的业绩证明材料不符合交易文件要求。</w:t>
            </w:r>
          </w:p>
        </w:tc>
      </w:tr>
    </w:tbl>
    <w:p>
      <w:pPr>
        <w:pStyle w:val="2"/>
        <w:rPr>
          <w:rFonts w:hint="eastAsia"/>
          <w:lang w:val="en-US" w:eastAsia="zh-CN"/>
        </w:rPr>
      </w:pPr>
    </w:p>
    <w:p>
      <w:pPr>
        <w:jc w:val="both"/>
        <w:rPr>
          <w:rFonts w:hint="eastAsia" w:ascii="宋体" w:hAnsi="宋体" w:cs="Times New Roman"/>
          <w:b/>
          <w:sz w:val="36"/>
          <w:szCs w:val="36"/>
          <w:lang w:val="en-US" w:eastAsia="zh-CN"/>
        </w:rPr>
      </w:pPr>
    </w:p>
    <w:p>
      <w:pPr>
        <w:pStyle w:val="2"/>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54202B"/>
    <w:rsid w:val="4F5420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after="120" w:afterLines="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2021-02-15T08:54:00Z</dcterms:created>
  <dc:creator>周蓓蕾</dc:creator>
  <cp:lastModifiedBy>周蓓蕾</cp:lastModifiedBy>
  <cp:lastPrinted>2021-02-15T09:06:37Z</cp:lastPrinted>
  <dcterms:modified xsi:type="dcterms:W3CDTF">2021-02-15T09:07:03Z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